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9103C" w14:textId="3FF902A1" w:rsidR="00423B14" w:rsidRDefault="00E6197B" w:rsidP="002203DA">
      <w:pPr>
        <w:tabs>
          <w:tab w:val="left" w:pos="1870"/>
        </w:tabs>
        <w:jc w:val="center"/>
        <w:rPr>
          <w:b/>
          <w:sz w:val="40"/>
          <w:szCs w:val="40"/>
        </w:rPr>
      </w:pPr>
      <w:r>
        <w:rPr>
          <w:b/>
          <w:noProof/>
          <w:sz w:val="40"/>
          <w:szCs w:val="40"/>
          <w:lang w:eastAsia="es-MX"/>
        </w:rPr>
        <w:drawing>
          <wp:anchor distT="0" distB="0" distL="114300" distR="114300" simplePos="0" relativeHeight="251777024" behindDoc="0" locked="0" layoutInCell="1" allowOverlap="1" wp14:anchorId="674A4ECA" wp14:editId="7253A08D">
            <wp:simplePos x="0" y="0"/>
            <wp:positionH relativeFrom="column">
              <wp:posOffset>2674509</wp:posOffset>
            </wp:positionH>
            <wp:positionV relativeFrom="paragraph">
              <wp:posOffset>-125205</wp:posOffset>
            </wp:positionV>
            <wp:extent cx="1658535" cy="670560"/>
            <wp:effectExtent l="0" t="0" r="0" b="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58535" cy="6705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C6A32C" w14:textId="77777777" w:rsidR="00446FD4" w:rsidRDefault="00446FD4" w:rsidP="00167C8B">
      <w:pPr>
        <w:tabs>
          <w:tab w:val="left" w:pos="2268"/>
        </w:tabs>
        <w:jc w:val="center"/>
        <w:rPr>
          <w:b/>
          <w:sz w:val="36"/>
          <w:szCs w:val="36"/>
        </w:rPr>
      </w:pPr>
    </w:p>
    <w:p w14:paraId="024F214F" w14:textId="51AEED55" w:rsidR="00446FD4" w:rsidRDefault="00446FD4" w:rsidP="001266B8">
      <w:pPr>
        <w:tabs>
          <w:tab w:val="left" w:pos="2268"/>
          <w:tab w:val="left" w:pos="5796"/>
          <w:tab w:val="left" w:pos="7656"/>
        </w:tabs>
        <w:jc w:val="center"/>
        <w:rPr>
          <w:b/>
          <w:sz w:val="36"/>
          <w:szCs w:val="36"/>
        </w:rPr>
      </w:pPr>
    </w:p>
    <w:p w14:paraId="3CEBDC7E" w14:textId="69559EE2" w:rsidR="00AB7E14" w:rsidRPr="00497FBC" w:rsidRDefault="00F04E90" w:rsidP="00167C8B">
      <w:pPr>
        <w:tabs>
          <w:tab w:val="left" w:pos="2268"/>
        </w:tabs>
        <w:jc w:val="center"/>
        <w:rPr>
          <w:b/>
          <w:sz w:val="36"/>
          <w:szCs w:val="36"/>
        </w:rPr>
      </w:pPr>
      <w:r w:rsidRPr="005E43D5">
        <w:rPr>
          <w:b/>
          <w:sz w:val="36"/>
          <w:szCs w:val="36"/>
        </w:rPr>
        <w:t xml:space="preserve">EVALUACIÓN </w:t>
      </w:r>
      <w:r w:rsidR="002C552B" w:rsidRPr="005E43D5">
        <w:rPr>
          <w:b/>
          <w:sz w:val="36"/>
          <w:szCs w:val="36"/>
        </w:rPr>
        <w:t xml:space="preserve">ESTRATÉGICA AL FONDO DE APORTACIONES PARA EL FORTALECIMIENTO DE LAS </w:t>
      </w:r>
      <w:r w:rsidR="00892239">
        <w:rPr>
          <w:b/>
          <w:sz w:val="36"/>
          <w:szCs w:val="36"/>
        </w:rPr>
        <w:t>ENTIDAD</w:t>
      </w:r>
      <w:r w:rsidR="002C552B" w:rsidRPr="005E43D5">
        <w:rPr>
          <w:b/>
          <w:sz w:val="36"/>
          <w:szCs w:val="36"/>
        </w:rPr>
        <w:t>ES FEDERATIVAS</w:t>
      </w:r>
      <w:r w:rsidR="005D2335" w:rsidRPr="005E43D5">
        <w:rPr>
          <w:b/>
          <w:sz w:val="36"/>
          <w:szCs w:val="36"/>
        </w:rPr>
        <w:t xml:space="preserve"> </w:t>
      </w:r>
      <w:r w:rsidR="00726241" w:rsidRPr="005E43D5">
        <w:rPr>
          <w:b/>
          <w:sz w:val="36"/>
          <w:szCs w:val="36"/>
        </w:rPr>
        <w:t>(FAFEF)</w:t>
      </w:r>
      <w:r w:rsidR="002C4BEE" w:rsidRPr="005E43D5">
        <w:rPr>
          <w:b/>
          <w:sz w:val="36"/>
          <w:szCs w:val="36"/>
        </w:rPr>
        <w:t xml:space="preserve"> EN EL </w:t>
      </w:r>
      <w:r w:rsidR="007F2A27" w:rsidRPr="005E43D5">
        <w:rPr>
          <w:b/>
          <w:sz w:val="36"/>
          <w:szCs w:val="36"/>
        </w:rPr>
        <w:t xml:space="preserve">ÁMBITO ESTATAL PARA </w:t>
      </w:r>
      <w:r w:rsidR="0037791D" w:rsidRPr="005E43D5">
        <w:rPr>
          <w:b/>
          <w:sz w:val="36"/>
          <w:szCs w:val="36"/>
        </w:rPr>
        <w:t>CHIHUAHU</w:t>
      </w:r>
      <w:r w:rsidR="0037791D" w:rsidRPr="005806B4">
        <w:rPr>
          <w:b/>
          <w:sz w:val="36"/>
          <w:szCs w:val="36"/>
        </w:rPr>
        <w:t xml:space="preserve">A, </w:t>
      </w:r>
      <w:r w:rsidR="00167C8B" w:rsidRPr="005806B4">
        <w:rPr>
          <w:b/>
          <w:sz w:val="36"/>
          <w:szCs w:val="36"/>
        </w:rPr>
        <w:t>EN EL MARCO DEL PAE 2018</w:t>
      </w:r>
    </w:p>
    <w:p w14:paraId="433D43E9" w14:textId="53EB6E42" w:rsidR="00B668F0" w:rsidRPr="00AD3053" w:rsidRDefault="00B668F0" w:rsidP="007F2A27">
      <w:pPr>
        <w:tabs>
          <w:tab w:val="left" w:pos="2268"/>
        </w:tabs>
        <w:jc w:val="center"/>
        <w:rPr>
          <w:b/>
          <w:sz w:val="36"/>
          <w:szCs w:val="36"/>
        </w:rPr>
      </w:pPr>
    </w:p>
    <w:p w14:paraId="469FF37E" w14:textId="77777777" w:rsidR="00300DF8" w:rsidRPr="00AD3053" w:rsidRDefault="00300DF8" w:rsidP="007F2A27">
      <w:pPr>
        <w:tabs>
          <w:tab w:val="left" w:pos="2268"/>
        </w:tabs>
        <w:jc w:val="center"/>
        <w:rPr>
          <w:b/>
          <w:sz w:val="36"/>
          <w:szCs w:val="36"/>
        </w:rPr>
      </w:pPr>
    </w:p>
    <w:p w14:paraId="0DB3649C" w14:textId="2E612F33" w:rsidR="007F2A27" w:rsidRPr="007F2A27" w:rsidRDefault="007F2A27" w:rsidP="007F2A27">
      <w:pPr>
        <w:tabs>
          <w:tab w:val="left" w:pos="2268"/>
        </w:tabs>
        <w:jc w:val="center"/>
        <w:rPr>
          <w:b/>
          <w:sz w:val="36"/>
          <w:szCs w:val="36"/>
        </w:rPr>
      </w:pPr>
      <w:r w:rsidRPr="007F2A27">
        <w:rPr>
          <w:b/>
          <w:sz w:val="36"/>
          <w:szCs w:val="36"/>
        </w:rPr>
        <w:t>SECRETARÍA DE HACIENDA Y CRÉDITO PÚBLICO (SHCP)</w:t>
      </w:r>
    </w:p>
    <w:p w14:paraId="48A06284" w14:textId="7D8DBD4B" w:rsidR="007F1F39" w:rsidRDefault="007F1F39" w:rsidP="005244CC">
      <w:pPr>
        <w:tabs>
          <w:tab w:val="left" w:pos="2268"/>
        </w:tabs>
        <w:jc w:val="center"/>
        <w:rPr>
          <w:b/>
          <w:sz w:val="36"/>
          <w:szCs w:val="36"/>
        </w:rPr>
      </w:pPr>
    </w:p>
    <w:p w14:paraId="41A3DAC3" w14:textId="77777777" w:rsidR="00DE661C" w:rsidRPr="00AD3053" w:rsidRDefault="00DE661C" w:rsidP="005244CC">
      <w:pPr>
        <w:tabs>
          <w:tab w:val="left" w:pos="2268"/>
        </w:tabs>
        <w:jc w:val="center"/>
        <w:rPr>
          <w:b/>
          <w:sz w:val="36"/>
          <w:szCs w:val="36"/>
        </w:rPr>
      </w:pPr>
    </w:p>
    <w:p w14:paraId="6AE0A0E3" w14:textId="23577CA9" w:rsidR="00907A75" w:rsidRDefault="00907A75" w:rsidP="00907A75">
      <w:pPr>
        <w:jc w:val="center"/>
        <w:rPr>
          <w:b/>
          <w:sz w:val="36"/>
          <w:szCs w:val="36"/>
        </w:rPr>
      </w:pPr>
      <w:r>
        <w:rPr>
          <w:b/>
          <w:sz w:val="36"/>
          <w:szCs w:val="36"/>
        </w:rPr>
        <w:t>SECRETAR</w:t>
      </w:r>
      <w:r w:rsidR="00072FB5">
        <w:rPr>
          <w:b/>
          <w:sz w:val="36"/>
          <w:szCs w:val="36"/>
        </w:rPr>
        <w:t>Í</w:t>
      </w:r>
      <w:r>
        <w:rPr>
          <w:b/>
          <w:sz w:val="36"/>
          <w:szCs w:val="36"/>
        </w:rPr>
        <w:t>A DE</w:t>
      </w:r>
      <w:r w:rsidR="002A21C4">
        <w:rPr>
          <w:b/>
          <w:sz w:val="36"/>
          <w:szCs w:val="36"/>
        </w:rPr>
        <w:t xml:space="preserve"> HACIENDA DEL ESTADO DE</w:t>
      </w:r>
      <w:r w:rsidR="006F4AE3">
        <w:rPr>
          <w:b/>
          <w:sz w:val="36"/>
          <w:szCs w:val="36"/>
        </w:rPr>
        <w:t xml:space="preserve"> CHIHUAHUA</w:t>
      </w:r>
      <w:r w:rsidR="005670E7">
        <w:rPr>
          <w:b/>
          <w:sz w:val="36"/>
          <w:szCs w:val="36"/>
        </w:rPr>
        <w:t xml:space="preserve"> (SH)</w:t>
      </w:r>
    </w:p>
    <w:p w14:paraId="568E2242" w14:textId="30BD8215" w:rsidR="00BF2181" w:rsidRDefault="00BF2181" w:rsidP="005244CC">
      <w:pPr>
        <w:jc w:val="center"/>
        <w:rPr>
          <w:b/>
          <w:sz w:val="36"/>
          <w:szCs w:val="36"/>
        </w:rPr>
      </w:pPr>
    </w:p>
    <w:p w14:paraId="713423D0" w14:textId="77777777" w:rsidR="00446FD4" w:rsidRPr="00BF2181" w:rsidRDefault="00446FD4" w:rsidP="005244CC">
      <w:pPr>
        <w:jc w:val="center"/>
        <w:rPr>
          <w:b/>
          <w:sz w:val="36"/>
          <w:szCs w:val="36"/>
        </w:rPr>
      </w:pPr>
    </w:p>
    <w:p w14:paraId="1C4881F6" w14:textId="77777777" w:rsidR="00992F24" w:rsidRPr="00AD3053" w:rsidRDefault="00992F24" w:rsidP="005244CC">
      <w:pPr>
        <w:jc w:val="center"/>
        <w:rPr>
          <w:b/>
          <w:sz w:val="36"/>
          <w:szCs w:val="36"/>
        </w:rPr>
      </w:pPr>
    </w:p>
    <w:p w14:paraId="24AE7EB4" w14:textId="376EA9FF" w:rsidR="00992F24" w:rsidRPr="00446FD4" w:rsidRDefault="00892239" w:rsidP="005244CC">
      <w:pPr>
        <w:jc w:val="center"/>
        <w:rPr>
          <w:b/>
          <w:sz w:val="32"/>
          <w:szCs w:val="32"/>
        </w:rPr>
      </w:pPr>
      <w:r>
        <w:rPr>
          <w:b/>
          <w:sz w:val="32"/>
          <w:szCs w:val="32"/>
        </w:rPr>
        <w:t>Entidad</w:t>
      </w:r>
      <w:r w:rsidR="00992F24" w:rsidRPr="00446FD4">
        <w:rPr>
          <w:b/>
          <w:sz w:val="32"/>
          <w:szCs w:val="32"/>
        </w:rPr>
        <w:t xml:space="preserve"> Evaluadora</w:t>
      </w:r>
    </w:p>
    <w:p w14:paraId="553F8C0B" w14:textId="0149BEDB" w:rsidR="00992F24" w:rsidRPr="00446FD4" w:rsidRDefault="00992F24" w:rsidP="005244CC">
      <w:pPr>
        <w:jc w:val="center"/>
        <w:rPr>
          <w:sz w:val="32"/>
          <w:szCs w:val="32"/>
        </w:rPr>
      </w:pPr>
      <w:r w:rsidRPr="00446FD4">
        <w:rPr>
          <w:sz w:val="32"/>
          <w:szCs w:val="32"/>
        </w:rPr>
        <w:t>Servicios Profesionales para el Desarrollo Económico S.C.</w:t>
      </w:r>
    </w:p>
    <w:p w14:paraId="01EC54DF" w14:textId="2BCA0C61" w:rsidR="00992F24" w:rsidRPr="00031B08" w:rsidRDefault="00446FD4" w:rsidP="005244CC">
      <w:pPr>
        <w:jc w:val="center"/>
        <w:rPr>
          <w:sz w:val="36"/>
          <w:szCs w:val="36"/>
        </w:rPr>
      </w:pPr>
      <w:r w:rsidRPr="00446FD4">
        <w:rPr>
          <w:rFonts w:ascii="Calibri" w:eastAsia="Calibri" w:hAnsi="Calibri" w:cs="Times New Roman"/>
          <w:noProof/>
          <w:lang w:eastAsia="es-MX"/>
        </w:rPr>
        <mc:AlternateContent>
          <mc:Choice Requires="wps">
            <w:drawing>
              <wp:anchor distT="4294967293" distB="4294967293" distL="114300" distR="114300" simplePos="0" relativeHeight="251776000" behindDoc="0" locked="0" layoutInCell="1" allowOverlap="1" wp14:anchorId="3FCC510E" wp14:editId="0BBD788F">
                <wp:simplePos x="0" y="0"/>
                <wp:positionH relativeFrom="margin">
                  <wp:posOffset>788671</wp:posOffset>
                </wp:positionH>
                <wp:positionV relativeFrom="paragraph">
                  <wp:posOffset>5080</wp:posOffset>
                </wp:positionV>
                <wp:extent cx="4785360" cy="15240"/>
                <wp:effectExtent l="0" t="0" r="34290" b="22860"/>
                <wp:wrapNone/>
                <wp:docPr id="7" name="Conector recto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85360" cy="15240"/>
                        </a:xfrm>
                        <a:prstGeom prst="line">
                          <a:avLst/>
                        </a:prstGeom>
                        <a:noFill/>
                        <a:ln w="12700" cap="flat" cmpd="sng" algn="ctr">
                          <a:solidFill>
                            <a:srgbClr val="5B9BD5">
                              <a:lumMod val="75000"/>
                            </a:srgbClr>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3F07E32F" id="Conector recto 7" o:spid="_x0000_s1026" style="position:absolute;z-index:251776000;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margin" from="62.1pt,.4pt" to="438.9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" strokecolor="#2e75b6" strokeweight="1pt">
                <v:stroke joinstyle="miter"/>
                <o:lock v:ext="edit" shapetype="f"/>
                <w10:wrap anchorx="margin"/>
              </v:line>
            </w:pict>
          </mc:Fallback>
        </mc:AlternateContent>
      </w:r>
    </w:p>
    <w:p w14:paraId="4F51429A" w14:textId="77777777" w:rsidR="009409C6" w:rsidRPr="00AD3053" w:rsidRDefault="009409C6" w:rsidP="009409C6">
      <w:pPr>
        <w:jc w:val="center"/>
        <w:rPr>
          <w:b/>
          <w:bCs/>
          <w:sz w:val="36"/>
          <w:szCs w:val="36"/>
        </w:rPr>
      </w:pPr>
    </w:p>
    <w:p w14:paraId="163512D5" w14:textId="0D203106" w:rsidR="00BF2181" w:rsidRPr="00AD3053" w:rsidRDefault="00BF2181" w:rsidP="00AD3053">
      <w:pPr>
        <w:jc w:val="center"/>
        <w:rPr>
          <w:sz w:val="36"/>
          <w:szCs w:val="36"/>
        </w:rPr>
      </w:pPr>
    </w:p>
    <w:p w14:paraId="1F31976C" w14:textId="69308824" w:rsidR="00470905" w:rsidRPr="00E6197B" w:rsidRDefault="00DA59C2" w:rsidP="00E6197B">
      <w:pPr>
        <w:jc w:val="right"/>
        <w:rPr>
          <w:sz w:val="32"/>
          <w:szCs w:val="32"/>
          <w:lang w:val="es-ES"/>
        </w:rPr>
      </w:pPr>
      <w:r w:rsidRPr="00E6197B">
        <w:rPr>
          <w:sz w:val="32"/>
          <w:szCs w:val="32"/>
          <w:lang w:val="es-ES"/>
        </w:rPr>
        <w:t>Septiembre 2020</w:t>
      </w:r>
    </w:p>
    <w:p w14:paraId="5873D4DF" w14:textId="185C122A" w:rsidR="006F4AE3" w:rsidRPr="004A18C8" w:rsidRDefault="006F4AE3" w:rsidP="005244CC">
      <w:pPr>
        <w:sectPr w:rsidR="006F4AE3" w:rsidRPr="004A18C8" w:rsidSect="00744333">
          <w:headerReference w:type="default" r:id="rId9"/>
          <w:footerReference w:type="default" r:id="rId10"/>
          <w:headerReference w:type="first" r:id="rId11"/>
          <w:pgSz w:w="12240" w:h="15840"/>
          <w:pgMar w:top="1134" w:right="1134" w:bottom="1134" w:left="1134" w:header="1134" w:footer="708" w:gutter="0"/>
          <w:cols w:space="708"/>
          <w:titlePg/>
          <w:docGrid w:linePitch="360"/>
        </w:sectPr>
      </w:pPr>
    </w:p>
    <w:p w14:paraId="6EBA65B2" w14:textId="78AC986D" w:rsidR="00152AC1" w:rsidRPr="009C6DA5" w:rsidRDefault="00446FD4" w:rsidP="00836F03">
      <w:pPr>
        <w:spacing w:after="360"/>
        <w:jc w:val="center"/>
        <w:rPr>
          <w:b/>
          <w:bCs/>
          <w:sz w:val="32"/>
          <w:szCs w:val="32"/>
        </w:rPr>
      </w:pPr>
      <w:bookmarkStart w:id="1" w:name="_Hlk40720431"/>
      <w:r>
        <w:rPr>
          <w:b/>
          <w:bCs/>
          <w:sz w:val="32"/>
          <w:szCs w:val="32"/>
        </w:rPr>
        <w:br w:type="page"/>
      </w:r>
      <w:r w:rsidR="00607358" w:rsidRPr="009C6DA5">
        <w:rPr>
          <w:b/>
          <w:bCs/>
          <w:sz w:val="32"/>
          <w:szCs w:val="32"/>
        </w:rPr>
        <w:lastRenderedPageBreak/>
        <w:t>Índice</w:t>
      </w:r>
      <w:r w:rsidR="005E43D5" w:rsidRPr="009C6DA5">
        <w:rPr>
          <w:b/>
          <w:bCs/>
          <w:sz w:val="32"/>
          <w:szCs w:val="32"/>
        </w:rPr>
        <w:t xml:space="preserve"> de contenido</w:t>
      </w:r>
    </w:p>
    <w:bookmarkEnd w:id="1"/>
    <w:p w14:paraId="376DE443" w14:textId="75903E12" w:rsidR="00DD4944" w:rsidRDefault="000E3103">
      <w:pPr>
        <w:pStyle w:val="TDC1"/>
        <w:rPr>
          <w:rFonts w:eastAsiaTheme="minorEastAsia"/>
          <w:noProof/>
          <w:lang w:eastAsia="es-MX"/>
        </w:rPr>
      </w:pPr>
      <w:r w:rsidRPr="004A18C8">
        <w:fldChar w:fldCharType="begin"/>
      </w:r>
      <w:r w:rsidR="00851A1B" w:rsidRPr="004A18C8">
        <w:instrText xml:space="preserve"> TOC \o "1-3" \h \z \u </w:instrText>
      </w:r>
      <w:r w:rsidRPr="004A18C8">
        <w:fldChar w:fldCharType="separate"/>
      </w:r>
      <w:hyperlink w:anchor="_Toc56156828" w:history="1">
        <w:r w:rsidR="00DD4944" w:rsidRPr="00971E35">
          <w:rPr>
            <w:rStyle w:val="Hipervnculo"/>
            <w:noProof/>
          </w:rPr>
          <w:t>I. Resumen Ejecutivo</w:t>
        </w:r>
        <w:r w:rsidR="00DD4944">
          <w:rPr>
            <w:noProof/>
            <w:webHidden/>
          </w:rPr>
          <w:tab/>
        </w:r>
        <w:r w:rsidR="00DD4944">
          <w:rPr>
            <w:noProof/>
            <w:webHidden/>
          </w:rPr>
          <w:fldChar w:fldCharType="begin"/>
        </w:r>
        <w:r w:rsidR="00DD4944">
          <w:rPr>
            <w:noProof/>
            <w:webHidden/>
          </w:rPr>
          <w:instrText xml:space="preserve"> PAGEREF _Toc56156828 \h </w:instrText>
        </w:r>
        <w:r w:rsidR="00DD4944">
          <w:rPr>
            <w:noProof/>
            <w:webHidden/>
          </w:rPr>
        </w:r>
        <w:r w:rsidR="00DD4944">
          <w:rPr>
            <w:noProof/>
            <w:webHidden/>
          </w:rPr>
          <w:fldChar w:fldCharType="separate"/>
        </w:r>
        <w:r w:rsidR="00826F89">
          <w:rPr>
            <w:noProof/>
            <w:webHidden/>
          </w:rPr>
          <w:t>1</w:t>
        </w:r>
        <w:r w:rsidR="00DD4944">
          <w:rPr>
            <w:noProof/>
            <w:webHidden/>
          </w:rPr>
          <w:fldChar w:fldCharType="end"/>
        </w:r>
      </w:hyperlink>
    </w:p>
    <w:p w14:paraId="0DDAA7D9" w14:textId="487CAD54" w:rsidR="00DD4944" w:rsidRDefault="00826F89">
      <w:pPr>
        <w:pStyle w:val="TDC1"/>
        <w:rPr>
          <w:rFonts w:eastAsiaTheme="minorEastAsia"/>
          <w:noProof/>
          <w:lang w:eastAsia="es-MX"/>
        </w:rPr>
      </w:pPr>
      <w:hyperlink w:anchor="_Toc56156829" w:history="1">
        <w:r w:rsidR="00DD4944" w:rsidRPr="00971E35">
          <w:rPr>
            <w:rStyle w:val="Hipervnculo"/>
            <w:noProof/>
          </w:rPr>
          <w:t>II. Introducción</w:t>
        </w:r>
        <w:r w:rsidR="00DD4944">
          <w:rPr>
            <w:noProof/>
            <w:webHidden/>
          </w:rPr>
          <w:tab/>
        </w:r>
        <w:r w:rsidR="00DD4944">
          <w:rPr>
            <w:noProof/>
            <w:webHidden/>
          </w:rPr>
          <w:fldChar w:fldCharType="begin"/>
        </w:r>
        <w:r w:rsidR="00DD4944">
          <w:rPr>
            <w:noProof/>
            <w:webHidden/>
          </w:rPr>
          <w:instrText xml:space="preserve"> PAGEREF _Toc56156829 \h </w:instrText>
        </w:r>
        <w:r w:rsidR="00DD4944">
          <w:rPr>
            <w:noProof/>
            <w:webHidden/>
          </w:rPr>
        </w:r>
        <w:r w:rsidR="00DD4944">
          <w:rPr>
            <w:noProof/>
            <w:webHidden/>
          </w:rPr>
          <w:fldChar w:fldCharType="separate"/>
        </w:r>
        <w:r>
          <w:rPr>
            <w:noProof/>
            <w:webHidden/>
          </w:rPr>
          <w:t>7</w:t>
        </w:r>
        <w:r w:rsidR="00DD4944">
          <w:rPr>
            <w:noProof/>
            <w:webHidden/>
          </w:rPr>
          <w:fldChar w:fldCharType="end"/>
        </w:r>
      </w:hyperlink>
    </w:p>
    <w:p w14:paraId="1865EA94" w14:textId="45086278" w:rsidR="00DD4944" w:rsidRDefault="00826F89">
      <w:pPr>
        <w:pStyle w:val="TDC1"/>
        <w:rPr>
          <w:rFonts w:eastAsiaTheme="minorEastAsia"/>
          <w:noProof/>
          <w:lang w:eastAsia="es-MX"/>
        </w:rPr>
      </w:pPr>
      <w:hyperlink w:anchor="_Toc56156830" w:history="1">
        <w:r w:rsidR="00DD4944" w:rsidRPr="00971E35">
          <w:rPr>
            <w:rStyle w:val="Hipervnculo"/>
            <w:noProof/>
          </w:rPr>
          <w:t>III. Módulo 1. Justificación del diseño del Fondo y de su mecanismo de intervención</w:t>
        </w:r>
        <w:r w:rsidR="00DD4944">
          <w:rPr>
            <w:noProof/>
            <w:webHidden/>
          </w:rPr>
          <w:tab/>
        </w:r>
        <w:r w:rsidR="00DD4944">
          <w:rPr>
            <w:noProof/>
            <w:webHidden/>
          </w:rPr>
          <w:fldChar w:fldCharType="begin"/>
        </w:r>
        <w:r w:rsidR="00DD4944">
          <w:rPr>
            <w:noProof/>
            <w:webHidden/>
          </w:rPr>
          <w:instrText xml:space="preserve"> PAGEREF _Toc56156830 \h </w:instrText>
        </w:r>
        <w:r w:rsidR="00DD4944">
          <w:rPr>
            <w:noProof/>
            <w:webHidden/>
          </w:rPr>
        </w:r>
        <w:r w:rsidR="00DD4944">
          <w:rPr>
            <w:noProof/>
            <w:webHidden/>
          </w:rPr>
          <w:fldChar w:fldCharType="separate"/>
        </w:r>
        <w:r>
          <w:rPr>
            <w:noProof/>
            <w:webHidden/>
          </w:rPr>
          <w:t>9</w:t>
        </w:r>
        <w:r w:rsidR="00DD4944">
          <w:rPr>
            <w:noProof/>
            <w:webHidden/>
          </w:rPr>
          <w:fldChar w:fldCharType="end"/>
        </w:r>
      </w:hyperlink>
    </w:p>
    <w:p w14:paraId="18E4F2D4" w14:textId="3079DEB5" w:rsidR="00DD4944" w:rsidRDefault="00826F89">
      <w:pPr>
        <w:pStyle w:val="TDC2"/>
        <w:tabs>
          <w:tab w:val="right" w:leader="dot" w:pos="9962"/>
        </w:tabs>
        <w:rPr>
          <w:rFonts w:eastAsiaTheme="minorEastAsia"/>
          <w:noProof/>
          <w:lang w:eastAsia="es-MX"/>
        </w:rPr>
      </w:pPr>
      <w:hyperlink w:anchor="_Toc56156831" w:history="1">
        <w:r w:rsidR="00DD4944" w:rsidRPr="00971E35">
          <w:rPr>
            <w:rStyle w:val="Hipervnculo"/>
            <w:i/>
            <w:iCs/>
            <w:noProof/>
          </w:rPr>
          <w:t xml:space="preserve">1.1 Características del Fondo en la </w:t>
        </w:r>
        <w:r w:rsidR="00892239">
          <w:rPr>
            <w:rStyle w:val="Hipervnculo"/>
            <w:i/>
            <w:iCs/>
            <w:noProof/>
          </w:rPr>
          <w:t>entidad</w:t>
        </w:r>
        <w:r w:rsidR="0078451D">
          <w:rPr>
            <w:rStyle w:val="Hipervnculo"/>
            <w:i/>
            <w:iCs/>
            <w:noProof/>
          </w:rPr>
          <w:t xml:space="preserve"> federativa</w:t>
        </w:r>
        <w:r w:rsidR="00DD4944">
          <w:rPr>
            <w:noProof/>
            <w:webHidden/>
          </w:rPr>
          <w:tab/>
        </w:r>
        <w:r w:rsidR="00DD4944">
          <w:rPr>
            <w:noProof/>
            <w:webHidden/>
          </w:rPr>
          <w:fldChar w:fldCharType="begin"/>
        </w:r>
        <w:r w:rsidR="00DD4944">
          <w:rPr>
            <w:noProof/>
            <w:webHidden/>
          </w:rPr>
          <w:instrText xml:space="preserve"> PAGEREF _Toc56156831 \h </w:instrText>
        </w:r>
        <w:r w:rsidR="00DD4944">
          <w:rPr>
            <w:noProof/>
            <w:webHidden/>
          </w:rPr>
        </w:r>
        <w:r w:rsidR="00DD4944">
          <w:rPr>
            <w:noProof/>
            <w:webHidden/>
          </w:rPr>
          <w:fldChar w:fldCharType="separate"/>
        </w:r>
        <w:r>
          <w:rPr>
            <w:noProof/>
            <w:webHidden/>
          </w:rPr>
          <w:t>9</w:t>
        </w:r>
        <w:r w:rsidR="00DD4944">
          <w:rPr>
            <w:noProof/>
            <w:webHidden/>
          </w:rPr>
          <w:fldChar w:fldCharType="end"/>
        </w:r>
      </w:hyperlink>
    </w:p>
    <w:p w14:paraId="2244784C" w14:textId="6A15990B" w:rsidR="00DD4944" w:rsidRDefault="00826F89">
      <w:pPr>
        <w:pStyle w:val="TDC2"/>
        <w:tabs>
          <w:tab w:val="right" w:leader="dot" w:pos="9962"/>
        </w:tabs>
        <w:rPr>
          <w:rFonts w:eastAsiaTheme="minorEastAsia"/>
          <w:noProof/>
          <w:lang w:eastAsia="es-MX"/>
        </w:rPr>
      </w:pPr>
      <w:hyperlink w:anchor="_Toc56156832" w:history="1">
        <w:r w:rsidR="00DD4944" w:rsidRPr="00971E35">
          <w:rPr>
            <w:rStyle w:val="Hipervnculo"/>
            <w:i/>
            <w:iCs/>
            <w:noProof/>
          </w:rPr>
          <w:t xml:space="preserve">1.2 Valoración de la contribución del FAFEF a la o las problemáticas de la </w:t>
        </w:r>
        <w:r w:rsidR="00892239">
          <w:rPr>
            <w:rStyle w:val="Hipervnculo"/>
            <w:i/>
            <w:iCs/>
            <w:noProof/>
          </w:rPr>
          <w:t>entidad</w:t>
        </w:r>
        <w:r w:rsidR="0078451D">
          <w:rPr>
            <w:rStyle w:val="Hipervnculo"/>
            <w:i/>
            <w:iCs/>
            <w:noProof/>
          </w:rPr>
          <w:t xml:space="preserve"> federativa</w:t>
        </w:r>
        <w:r w:rsidR="00DD4944">
          <w:rPr>
            <w:noProof/>
            <w:webHidden/>
          </w:rPr>
          <w:tab/>
        </w:r>
        <w:r w:rsidR="00DD4944">
          <w:rPr>
            <w:noProof/>
            <w:webHidden/>
          </w:rPr>
          <w:fldChar w:fldCharType="begin"/>
        </w:r>
        <w:r w:rsidR="00DD4944">
          <w:rPr>
            <w:noProof/>
            <w:webHidden/>
          </w:rPr>
          <w:instrText xml:space="preserve"> PAGEREF _Toc56156832 \h </w:instrText>
        </w:r>
        <w:r w:rsidR="00DD4944">
          <w:rPr>
            <w:noProof/>
            <w:webHidden/>
          </w:rPr>
        </w:r>
        <w:r w:rsidR="00DD4944">
          <w:rPr>
            <w:noProof/>
            <w:webHidden/>
          </w:rPr>
          <w:fldChar w:fldCharType="separate"/>
        </w:r>
        <w:r>
          <w:rPr>
            <w:noProof/>
            <w:webHidden/>
          </w:rPr>
          <w:t>15</w:t>
        </w:r>
        <w:r w:rsidR="00DD4944">
          <w:rPr>
            <w:noProof/>
            <w:webHidden/>
          </w:rPr>
          <w:fldChar w:fldCharType="end"/>
        </w:r>
      </w:hyperlink>
    </w:p>
    <w:p w14:paraId="37C7C7D0" w14:textId="4A452EFF" w:rsidR="00DD4944" w:rsidRDefault="00826F89">
      <w:pPr>
        <w:pStyle w:val="TDC1"/>
        <w:rPr>
          <w:rFonts w:eastAsiaTheme="minorEastAsia"/>
          <w:noProof/>
          <w:lang w:eastAsia="es-MX"/>
        </w:rPr>
      </w:pPr>
      <w:hyperlink w:anchor="_Toc56156833" w:history="1">
        <w:r w:rsidR="00DD4944" w:rsidRPr="00971E35">
          <w:rPr>
            <w:rStyle w:val="Hipervnculo"/>
            <w:noProof/>
          </w:rPr>
          <w:t>IV. Módulo 2. Matriz de Indicadores para resultados (MIR)</w:t>
        </w:r>
        <w:r w:rsidR="00DD4944">
          <w:rPr>
            <w:noProof/>
            <w:webHidden/>
          </w:rPr>
          <w:tab/>
        </w:r>
        <w:r w:rsidR="00DD4944">
          <w:rPr>
            <w:noProof/>
            <w:webHidden/>
          </w:rPr>
          <w:fldChar w:fldCharType="begin"/>
        </w:r>
        <w:r w:rsidR="00DD4944">
          <w:rPr>
            <w:noProof/>
            <w:webHidden/>
          </w:rPr>
          <w:instrText xml:space="preserve"> PAGEREF _Toc56156833 \h </w:instrText>
        </w:r>
        <w:r w:rsidR="00DD4944">
          <w:rPr>
            <w:noProof/>
            <w:webHidden/>
          </w:rPr>
        </w:r>
        <w:r w:rsidR="00DD4944">
          <w:rPr>
            <w:noProof/>
            <w:webHidden/>
          </w:rPr>
          <w:fldChar w:fldCharType="separate"/>
        </w:r>
        <w:r>
          <w:rPr>
            <w:noProof/>
            <w:webHidden/>
          </w:rPr>
          <w:t>19</w:t>
        </w:r>
        <w:r w:rsidR="00DD4944">
          <w:rPr>
            <w:noProof/>
            <w:webHidden/>
          </w:rPr>
          <w:fldChar w:fldCharType="end"/>
        </w:r>
      </w:hyperlink>
    </w:p>
    <w:p w14:paraId="064945FE" w14:textId="158361FD" w:rsidR="00DD4944" w:rsidRDefault="00826F89">
      <w:pPr>
        <w:pStyle w:val="TDC1"/>
        <w:rPr>
          <w:rFonts w:eastAsiaTheme="minorEastAsia"/>
          <w:noProof/>
          <w:lang w:eastAsia="es-MX"/>
        </w:rPr>
      </w:pPr>
      <w:hyperlink w:anchor="_Toc56156834" w:history="1">
        <w:r w:rsidR="00DD4944" w:rsidRPr="00971E35">
          <w:rPr>
            <w:rStyle w:val="Hipervnculo"/>
            <w:noProof/>
          </w:rPr>
          <w:t>V. Módulo 3. Consistencia entre los elementos del diseño</w:t>
        </w:r>
        <w:r w:rsidR="00DD4944">
          <w:rPr>
            <w:noProof/>
            <w:webHidden/>
          </w:rPr>
          <w:tab/>
        </w:r>
        <w:r w:rsidR="00DD4944">
          <w:rPr>
            <w:noProof/>
            <w:webHidden/>
          </w:rPr>
          <w:fldChar w:fldCharType="begin"/>
        </w:r>
        <w:r w:rsidR="00DD4944">
          <w:rPr>
            <w:noProof/>
            <w:webHidden/>
          </w:rPr>
          <w:instrText xml:space="preserve"> PAGEREF _Toc56156834 \h </w:instrText>
        </w:r>
        <w:r w:rsidR="00DD4944">
          <w:rPr>
            <w:noProof/>
            <w:webHidden/>
          </w:rPr>
        </w:r>
        <w:r w:rsidR="00DD4944">
          <w:rPr>
            <w:noProof/>
            <w:webHidden/>
          </w:rPr>
          <w:fldChar w:fldCharType="separate"/>
        </w:r>
        <w:r>
          <w:rPr>
            <w:noProof/>
            <w:webHidden/>
          </w:rPr>
          <w:t>22</w:t>
        </w:r>
        <w:r w:rsidR="00DD4944">
          <w:rPr>
            <w:noProof/>
            <w:webHidden/>
          </w:rPr>
          <w:fldChar w:fldCharType="end"/>
        </w:r>
      </w:hyperlink>
    </w:p>
    <w:p w14:paraId="440EC311" w14:textId="16411133" w:rsidR="00DD4944" w:rsidRDefault="00826F89">
      <w:pPr>
        <w:pStyle w:val="TDC1"/>
        <w:rPr>
          <w:rFonts w:eastAsiaTheme="minorEastAsia"/>
          <w:noProof/>
          <w:lang w:eastAsia="es-MX"/>
        </w:rPr>
      </w:pPr>
      <w:hyperlink w:anchor="_Toc56156835" w:history="1">
        <w:r w:rsidR="00DD4944" w:rsidRPr="00971E35">
          <w:rPr>
            <w:rStyle w:val="Hipervnculo"/>
            <w:noProof/>
          </w:rPr>
          <w:t>VI. Módulo 4. Alineación del Fondo a la Planeación Nacional y a los Objetivos de Desarrollo Sostenible</w:t>
        </w:r>
        <w:r w:rsidR="00DD4944">
          <w:rPr>
            <w:noProof/>
            <w:webHidden/>
          </w:rPr>
          <w:tab/>
        </w:r>
        <w:r w:rsidR="00DD4944">
          <w:rPr>
            <w:noProof/>
            <w:webHidden/>
          </w:rPr>
          <w:fldChar w:fldCharType="begin"/>
        </w:r>
        <w:r w:rsidR="00DD4944">
          <w:rPr>
            <w:noProof/>
            <w:webHidden/>
          </w:rPr>
          <w:instrText xml:space="preserve"> PAGEREF _Toc56156835 \h </w:instrText>
        </w:r>
        <w:r w:rsidR="00DD4944">
          <w:rPr>
            <w:noProof/>
            <w:webHidden/>
          </w:rPr>
        </w:r>
        <w:r w:rsidR="00DD4944">
          <w:rPr>
            <w:noProof/>
            <w:webHidden/>
          </w:rPr>
          <w:fldChar w:fldCharType="separate"/>
        </w:r>
        <w:r>
          <w:rPr>
            <w:noProof/>
            <w:webHidden/>
          </w:rPr>
          <w:t>31</w:t>
        </w:r>
        <w:r w:rsidR="00DD4944">
          <w:rPr>
            <w:noProof/>
            <w:webHidden/>
          </w:rPr>
          <w:fldChar w:fldCharType="end"/>
        </w:r>
      </w:hyperlink>
    </w:p>
    <w:p w14:paraId="055E39F2" w14:textId="2C67DE06" w:rsidR="00DD4944" w:rsidRDefault="00826F89">
      <w:pPr>
        <w:pStyle w:val="TDC1"/>
        <w:rPr>
          <w:rFonts w:eastAsiaTheme="minorEastAsia"/>
          <w:noProof/>
          <w:lang w:eastAsia="es-MX"/>
        </w:rPr>
      </w:pPr>
      <w:hyperlink w:anchor="_Toc56156836" w:history="1">
        <w:r w:rsidR="00DD4944" w:rsidRPr="00971E35">
          <w:rPr>
            <w:rStyle w:val="Hipervnculo"/>
            <w:noProof/>
          </w:rPr>
          <w:t>VII. Módulo 5. Mecanismos de coordinación</w:t>
        </w:r>
        <w:r w:rsidR="00DD4944">
          <w:rPr>
            <w:noProof/>
            <w:webHidden/>
          </w:rPr>
          <w:tab/>
        </w:r>
        <w:r w:rsidR="00DD4944">
          <w:rPr>
            <w:noProof/>
            <w:webHidden/>
          </w:rPr>
          <w:fldChar w:fldCharType="begin"/>
        </w:r>
        <w:r w:rsidR="00DD4944">
          <w:rPr>
            <w:noProof/>
            <w:webHidden/>
          </w:rPr>
          <w:instrText xml:space="preserve"> PAGEREF _Toc56156836 \h </w:instrText>
        </w:r>
        <w:r w:rsidR="00DD4944">
          <w:rPr>
            <w:noProof/>
            <w:webHidden/>
          </w:rPr>
        </w:r>
        <w:r w:rsidR="00DD4944">
          <w:rPr>
            <w:noProof/>
            <w:webHidden/>
          </w:rPr>
          <w:fldChar w:fldCharType="separate"/>
        </w:r>
        <w:r>
          <w:rPr>
            <w:noProof/>
            <w:webHidden/>
          </w:rPr>
          <w:t>33</w:t>
        </w:r>
        <w:r w:rsidR="00DD4944">
          <w:rPr>
            <w:noProof/>
            <w:webHidden/>
          </w:rPr>
          <w:fldChar w:fldCharType="end"/>
        </w:r>
      </w:hyperlink>
    </w:p>
    <w:p w14:paraId="0AE1B96E" w14:textId="41CA328D" w:rsidR="00DD4944" w:rsidRDefault="00826F89">
      <w:pPr>
        <w:pStyle w:val="TDC2"/>
        <w:tabs>
          <w:tab w:val="right" w:leader="dot" w:pos="9962"/>
        </w:tabs>
        <w:rPr>
          <w:rFonts w:eastAsiaTheme="minorEastAsia"/>
          <w:noProof/>
          <w:lang w:eastAsia="es-MX"/>
        </w:rPr>
      </w:pPr>
      <w:hyperlink w:anchor="_Toc56156837" w:history="1">
        <w:r w:rsidR="00DD4944" w:rsidRPr="00971E35">
          <w:rPr>
            <w:rStyle w:val="Hipervnculo"/>
            <w:i/>
            <w:iCs/>
            <w:noProof/>
          </w:rPr>
          <w:t>5.1 Gestión, operación y planeación</w:t>
        </w:r>
        <w:r w:rsidR="00DD4944">
          <w:rPr>
            <w:noProof/>
            <w:webHidden/>
          </w:rPr>
          <w:tab/>
        </w:r>
        <w:r w:rsidR="00DD4944">
          <w:rPr>
            <w:noProof/>
            <w:webHidden/>
          </w:rPr>
          <w:fldChar w:fldCharType="begin"/>
        </w:r>
        <w:r w:rsidR="00DD4944">
          <w:rPr>
            <w:noProof/>
            <w:webHidden/>
          </w:rPr>
          <w:instrText xml:space="preserve"> PAGEREF _Toc56156837 \h </w:instrText>
        </w:r>
        <w:r w:rsidR="00DD4944">
          <w:rPr>
            <w:noProof/>
            <w:webHidden/>
          </w:rPr>
        </w:r>
        <w:r w:rsidR="00DD4944">
          <w:rPr>
            <w:noProof/>
            <w:webHidden/>
          </w:rPr>
          <w:fldChar w:fldCharType="separate"/>
        </w:r>
        <w:r>
          <w:rPr>
            <w:noProof/>
            <w:webHidden/>
          </w:rPr>
          <w:t>33</w:t>
        </w:r>
        <w:r w:rsidR="00DD4944">
          <w:rPr>
            <w:noProof/>
            <w:webHidden/>
          </w:rPr>
          <w:fldChar w:fldCharType="end"/>
        </w:r>
      </w:hyperlink>
    </w:p>
    <w:p w14:paraId="10937380" w14:textId="6E319F24" w:rsidR="00DD4944" w:rsidRDefault="00826F89">
      <w:pPr>
        <w:pStyle w:val="TDC2"/>
        <w:tabs>
          <w:tab w:val="right" w:leader="dot" w:pos="9962"/>
        </w:tabs>
        <w:rPr>
          <w:rFonts w:eastAsiaTheme="minorEastAsia"/>
          <w:noProof/>
          <w:lang w:eastAsia="es-MX"/>
        </w:rPr>
      </w:pPr>
      <w:hyperlink w:anchor="_Toc56156838" w:history="1">
        <w:r w:rsidR="00DD4944" w:rsidRPr="00971E35">
          <w:rPr>
            <w:rStyle w:val="Hipervnculo"/>
            <w:i/>
            <w:iCs/>
            <w:noProof/>
          </w:rPr>
          <w:t>5.2 Obstáculos para la implementación</w:t>
        </w:r>
        <w:r w:rsidR="00DD4944">
          <w:rPr>
            <w:noProof/>
            <w:webHidden/>
          </w:rPr>
          <w:tab/>
        </w:r>
        <w:r w:rsidR="00DD4944">
          <w:rPr>
            <w:noProof/>
            <w:webHidden/>
          </w:rPr>
          <w:fldChar w:fldCharType="begin"/>
        </w:r>
        <w:r w:rsidR="00DD4944">
          <w:rPr>
            <w:noProof/>
            <w:webHidden/>
          </w:rPr>
          <w:instrText xml:space="preserve"> PAGEREF _Toc56156838 \h </w:instrText>
        </w:r>
        <w:r w:rsidR="00DD4944">
          <w:rPr>
            <w:noProof/>
            <w:webHidden/>
          </w:rPr>
        </w:r>
        <w:r w:rsidR="00DD4944">
          <w:rPr>
            <w:noProof/>
            <w:webHidden/>
          </w:rPr>
          <w:fldChar w:fldCharType="separate"/>
        </w:r>
        <w:r>
          <w:rPr>
            <w:noProof/>
            <w:webHidden/>
          </w:rPr>
          <w:t>40</w:t>
        </w:r>
        <w:r w:rsidR="00DD4944">
          <w:rPr>
            <w:noProof/>
            <w:webHidden/>
          </w:rPr>
          <w:fldChar w:fldCharType="end"/>
        </w:r>
      </w:hyperlink>
    </w:p>
    <w:p w14:paraId="03C2B45E" w14:textId="5E671BBC" w:rsidR="00DD4944" w:rsidRDefault="00826F89">
      <w:pPr>
        <w:pStyle w:val="TDC1"/>
        <w:rPr>
          <w:rFonts w:eastAsiaTheme="minorEastAsia"/>
          <w:noProof/>
          <w:lang w:eastAsia="es-MX"/>
        </w:rPr>
      </w:pPr>
      <w:hyperlink w:anchor="_Toc56156839" w:history="1">
        <w:r w:rsidR="00DD4944" w:rsidRPr="00971E35">
          <w:rPr>
            <w:rStyle w:val="Hipervnculo"/>
            <w:noProof/>
          </w:rPr>
          <w:t>VIII. Módulo 6. Complementariedades y coincidencias</w:t>
        </w:r>
        <w:r w:rsidR="00DD4944">
          <w:rPr>
            <w:noProof/>
            <w:webHidden/>
          </w:rPr>
          <w:tab/>
        </w:r>
        <w:r w:rsidR="00DD4944">
          <w:rPr>
            <w:noProof/>
            <w:webHidden/>
          </w:rPr>
          <w:fldChar w:fldCharType="begin"/>
        </w:r>
        <w:r w:rsidR="00DD4944">
          <w:rPr>
            <w:noProof/>
            <w:webHidden/>
          </w:rPr>
          <w:instrText xml:space="preserve"> PAGEREF _Toc56156839 \h </w:instrText>
        </w:r>
        <w:r w:rsidR="00DD4944">
          <w:rPr>
            <w:noProof/>
            <w:webHidden/>
          </w:rPr>
        </w:r>
        <w:r w:rsidR="00DD4944">
          <w:rPr>
            <w:noProof/>
            <w:webHidden/>
          </w:rPr>
          <w:fldChar w:fldCharType="separate"/>
        </w:r>
        <w:r>
          <w:rPr>
            <w:noProof/>
            <w:webHidden/>
          </w:rPr>
          <w:t>41</w:t>
        </w:r>
        <w:r w:rsidR="00DD4944">
          <w:rPr>
            <w:noProof/>
            <w:webHidden/>
          </w:rPr>
          <w:fldChar w:fldCharType="end"/>
        </w:r>
      </w:hyperlink>
    </w:p>
    <w:p w14:paraId="5F8E3CD5" w14:textId="2A0E6AD6" w:rsidR="00DD4944" w:rsidRDefault="00826F89">
      <w:pPr>
        <w:pStyle w:val="TDC1"/>
        <w:rPr>
          <w:rFonts w:eastAsiaTheme="minorEastAsia"/>
          <w:noProof/>
          <w:lang w:eastAsia="es-MX"/>
        </w:rPr>
      </w:pPr>
      <w:hyperlink w:anchor="_Toc56156840" w:history="1">
        <w:r w:rsidR="00DD4944" w:rsidRPr="00971E35">
          <w:rPr>
            <w:rStyle w:val="Hipervnculo"/>
            <w:noProof/>
          </w:rPr>
          <w:t>IX. Módulo 7. Calidad de la Información</w:t>
        </w:r>
        <w:r w:rsidR="00DD4944">
          <w:rPr>
            <w:noProof/>
            <w:webHidden/>
          </w:rPr>
          <w:tab/>
        </w:r>
        <w:r w:rsidR="00DD4944">
          <w:rPr>
            <w:noProof/>
            <w:webHidden/>
          </w:rPr>
          <w:fldChar w:fldCharType="begin"/>
        </w:r>
        <w:r w:rsidR="00DD4944">
          <w:rPr>
            <w:noProof/>
            <w:webHidden/>
          </w:rPr>
          <w:instrText xml:space="preserve"> PAGEREF _Toc56156840 \h </w:instrText>
        </w:r>
        <w:r w:rsidR="00DD4944">
          <w:rPr>
            <w:noProof/>
            <w:webHidden/>
          </w:rPr>
        </w:r>
        <w:r w:rsidR="00DD4944">
          <w:rPr>
            <w:noProof/>
            <w:webHidden/>
          </w:rPr>
          <w:fldChar w:fldCharType="separate"/>
        </w:r>
        <w:r>
          <w:rPr>
            <w:noProof/>
            <w:webHidden/>
          </w:rPr>
          <w:t>43</w:t>
        </w:r>
        <w:r w:rsidR="00DD4944">
          <w:rPr>
            <w:noProof/>
            <w:webHidden/>
          </w:rPr>
          <w:fldChar w:fldCharType="end"/>
        </w:r>
      </w:hyperlink>
    </w:p>
    <w:p w14:paraId="6EC0AA8B" w14:textId="00C4F50A" w:rsidR="00DD4944" w:rsidRDefault="00826F89">
      <w:pPr>
        <w:pStyle w:val="TDC2"/>
        <w:tabs>
          <w:tab w:val="right" w:leader="dot" w:pos="9962"/>
        </w:tabs>
        <w:rPr>
          <w:rFonts w:eastAsiaTheme="minorEastAsia"/>
          <w:noProof/>
          <w:lang w:eastAsia="es-MX"/>
        </w:rPr>
      </w:pPr>
      <w:hyperlink w:anchor="_Toc56156841" w:history="1">
        <w:r w:rsidR="00DD4944" w:rsidRPr="00971E35">
          <w:rPr>
            <w:rStyle w:val="Hipervnculo"/>
            <w:i/>
            <w:iCs/>
            <w:noProof/>
          </w:rPr>
          <w:t>7.1 Generación de información, rendición de cuentas y medición de resultados</w:t>
        </w:r>
        <w:r w:rsidR="00DD4944">
          <w:rPr>
            <w:noProof/>
            <w:webHidden/>
          </w:rPr>
          <w:tab/>
        </w:r>
        <w:r w:rsidR="00DD4944">
          <w:rPr>
            <w:noProof/>
            <w:webHidden/>
          </w:rPr>
          <w:fldChar w:fldCharType="begin"/>
        </w:r>
        <w:r w:rsidR="00DD4944">
          <w:rPr>
            <w:noProof/>
            <w:webHidden/>
          </w:rPr>
          <w:instrText xml:space="preserve"> PAGEREF _Toc56156841 \h </w:instrText>
        </w:r>
        <w:r w:rsidR="00DD4944">
          <w:rPr>
            <w:noProof/>
            <w:webHidden/>
          </w:rPr>
        </w:r>
        <w:r w:rsidR="00DD4944">
          <w:rPr>
            <w:noProof/>
            <w:webHidden/>
          </w:rPr>
          <w:fldChar w:fldCharType="separate"/>
        </w:r>
        <w:r>
          <w:rPr>
            <w:noProof/>
            <w:webHidden/>
          </w:rPr>
          <w:t>43</w:t>
        </w:r>
        <w:r w:rsidR="00DD4944">
          <w:rPr>
            <w:noProof/>
            <w:webHidden/>
          </w:rPr>
          <w:fldChar w:fldCharType="end"/>
        </w:r>
      </w:hyperlink>
    </w:p>
    <w:p w14:paraId="705B774D" w14:textId="32F10342" w:rsidR="00DD4944" w:rsidRDefault="00826F89">
      <w:pPr>
        <w:pStyle w:val="TDC1"/>
        <w:rPr>
          <w:rFonts w:eastAsiaTheme="minorEastAsia"/>
          <w:noProof/>
          <w:lang w:eastAsia="es-MX"/>
        </w:rPr>
      </w:pPr>
      <w:hyperlink w:anchor="_Toc56156842" w:history="1">
        <w:r w:rsidR="00DD4944" w:rsidRPr="00971E35">
          <w:rPr>
            <w:rStyle w:val="Hipervnculo"/>
            <w:noProof/>
          </w:rPr>
          <w:t>X. Análisis de Fortalezas, Oportunidades, Debilidades, Amenazas y Recomendaciones</w:t>
        </w:r>
        <w:r w:rsidR="00DD4944">
          <w:rPr>
            <w:noProof/>
            <w:webHidden/>
          </w:rPr>
          <w:tab/>
        </w:r>
        <w:r w:rsidR="00DD4944">
          <w:rPr>
            <w:noProof/>
            <w:webHidden/>
          </w:rPr>
          <w:fldChar w:fldCharType="begin"/>
        </w:r>
        <w:r w:rsidR="00DD4944">
          <w:rPr>
            <w:noProof/>
            <w:webHidden/>
          </w:rPr>
          <w:instrText xml:space="preserve"> PAGEREF _Toc56156842 \h </w:instrText>
        </w:r>
        <w:r w:rsidR="00DD4944">
          <w:rPr>
            <w:noProof/>
            <w:webHidden/>
          </w:rPr>
        </w:r>
        <w:r w:rsidR="00DD4944">
          <w:rPr>
            <w:noProof/>
            <w:webHidden/>
          </w:rPr>
          <w:fldChar w:fldCharType="separate"/>
        </w:r>
        <w:r>
          <w:rPr>
            <w:noProof/>
            <w:webHidden/>
          </w:rPr>
          <w:t>55</w:t>
        </w:r>
        <w:r w:rsidR="00DD4944">
          <w:rPr>
            <w:noProof/>
            <w:webHidden/>
          </w:rPr>
          <w:fldChar w:fldCharType="end"/>
        </w:r>
      </w:hyperlink>
    </w:p>
    <w:p w14:paraId="7FFCB8E2" w14:textId="2B95160D" w:rsidR="00DD4944" w:rsidRDefault="00826F89">
      <w:pPr>
        <w:pStyle w:val="TDC1"/>
        <w:rPr>
          <w:rFonts w:eastAsiaTheme="minorEastAsia"/>
          <w:noProof/>
          <w:lang w:eastAsia="es-MX"/>
        </w:rPr>
      </w:pPr>
      <w:hyperlink w:anchor="_Toc56156843" w:history="1">
        <w:r w:rsidR="00DD4944" w:rsidRPr="00971E35">
          <w:rPr>
            <w:rStyle w:val="Hipervnculo"/>
            <w:noProof/>
          </w:rPr>
          <w:t xml:space="preserve">XI. Conclusiones y valoración de la pertinencia del Fondo en la </w:t>
        </w:r>
        <w:r w:rsidR="00892239">
          <w:rPr>
            <w:rStyle w:val="Hipervnculo"/>
            <w:noProof/>
          </w:rPr>
          <w:t>entidad</w:t>
        </w:r>
        <w:r w:rsidR="0078451D">
          <w:rPr>
            <w:rStyle w:val="Hipervnculo"/>
            <w:noProof/>
          </w:rPr>
          <w:t xml:space="preserve"> federativa</w:t>
        </w:r>
        <w:r w:rsidR="00DD4944">
          <w:rPr>
            <w:noProof/>
            <w:webHidden/>
          </w:rPr>
          <w:tab/>
        </w:r>
        <w:r w:rsidR="00DD4944">
          <w:rPr>
            <w:noProof/>
            <w:webHidden/>
          </w:rPr>
          <w:fldChar w:fldCharType="begin"/>
        </w:r>
        <w:r w:rsidR="00DD4944">
          <w:rPr>
            <w:noProof/>
            <w:webHidden/>
          </w:rPr>
          <w:instrText xml:space="preserve"> PAGEREF _Toc56156843 \h </w:instrText>
        </w:r>
        <w:r w:rsidR="00DD4944">
          <w:rPr>
            <w:noProof/>
            <w:webHidden/>
          </w:rPr>
        </w:r>
        <w:r w:rsidR="00DD4944">
          <w:rPr>
            <w:noProof/>
            <w:webHidden/>
          </w:rPr>
          <w:fldChar w:fldCharType="separate"/>
        </w:r>
        <w:r>
          <w:rPr>
            <w:noProof/>
            <w:webHidden/>
          </w:rPr>
          <w:t>57</w:t>
        </w:r>
        <w:r w:rsidR="00DD4944">
          <w:rPr>
            <w:noProof/>
            <w:webHidden/>
          </w:rPr>
          <w:fldChar w:fldCharType="end"/>
        </w:r>
      </w:hyperlink>
    </w:p>
    <w:p w14:paraId="1D4DB64E" w14:textId="11CC530E" w:rsidR="00DD4944" w:rsidRDefault="00826F89">
      <w:pPr>
        <w:pStyle w:val="TDC1"/>
        <w:rPr>
          <w:rFonts w:eastAsiaTheme="minorEastAsia"/>
          <w:noProof/>
          <w:lang w:eastAsia="es-MX"/>
        </w:rPr>
      </w:pPr>
      <w:hyperlink w:anchor="_Toc56156844" w:history="1">
        <w:r w:rsidR="00DD4944" w:rsidRPr="00971E35">
          <w:rPr>
            <w:rStyle w:val="Hipervnculo"/>
            <w:noProof/>
          </w:rPr>
          <w:t>XII. Bibliografía</w:t>
        </w:r>
        <w:r w:rsidR="00DD4944">
          <w:rPr>
            <w:noProof/>
            <w:webHidden/>
          </w:rPr>
          <w:tab/>
        </w:r>
        <w:r w:rsidR="00DD4944">
          <w:rPr>
            <w:noProof/>
            <w:webHidden/>
          </w:rPr>
          <w:fldChar w:fldCharType="begin"/>
        </w:r>
        <w:r w:rsidR="00DD4944">
          <w:rPr>
            <w:noProof/>
            <w:webHidden/>
          </w:rPr>
          <w:instrText xml:space="preserve"> PAGEREF _Toc56156844 \h </w:instrText>
        </w:r>
        <w:r w:rsidR="00DD4944">
          <w:rPr>
            <w:noProof/>
            <w:webHidden/>
          </w:rPr>
        </w:r>
        <w:r w:rsidR="00DD4944">
          <w:rPr>
            <w:noProof/>
            <w:webHidden/>
          </w:rPr>
          <w:fldChar w:fldCharType="separate"/>
        </w:r>
        <w:r>
          <w:rPr>
            <w:noProof/>
            <w:webHidden/>
          </w:rPr>
          <w:t>61</w:t>
        </w:r>
        <w:r w:rsidR="00DD4944">
          <w:rPr>
            <w:noProof/>
            <w:webHidden/>
          </w:rPr>
          <w:fldChar w:fldCharType="end"/>
        </w:r>
      </w:hyperlink>
    </w:p>
    <w:p w14:paraId="4957A015" w14:textId="10876B86" w:rsidR="00DD4944" w:rsidRDefault="00826F89">
      <w:pPr>
        <w:pStyle w:val="TDC1"/>
        <w:rPr>
          <w:rFonts w:eastAsiaTheme="minorEastAsia"/>
          <w:noProof/>
          <w:lang w:eastAsia="es-MX"/>
        </w:rPr>
      </w:pPr>
      <w:hyperlink w:anchor="_Toc56156845" w:history="1">
        <w:r w:rsidR="00DD4944" w:rsidRPr="00971E35">
          <w:rPr>
            <w:rStyle w:val="Hipervnculo"/>
            <w:noProof/>
          </w:rPr>
          <w:t>XIII. Anexos</w:t>
        </w:r>
        <w:r w:rsidR="00DD4944">
          <w:rPr>
            <w:noProof/>
            <w:webHidden/>
          </w:rPr>
          <w:tab/>
        </w:r>
        <w:r w:rsidR="00DD4944">
          <w:rPr>
            <w:noProof/>
            <w:webHidden/>
          </w:rPr>
          <w:fldChar w:fldCharType="begin"/>
        </w:r>
        <w:r w:rsidR="00DD4944">
          <w:rPr>
            <w:noProof/>
            <w:webHidden/>
          </w:rPr>
          <w:instrText xml:space="preserve"> PAGEREF _Toc56156845 \h </w:instrText>
        </w:r>
        <w:r w:rsidR="00DD4944">
          <w:rPr>
            <w:noProof/>
            <w:webHidden/>
          </w:rPr>
        </w:r>
        <w:r w:rsidR="00DD4944">
          <w:rPr>
            <w:noProof/>
            <w:webHidden/>
          </w:rPr>
          <w:fldChar w:fldCharType="separate"/>
        </w:r>
        <w:r>
          <w:rPr>
            <w:noProof/>
            <w:webHidden/>
          </w:rPr>
          <w:t>63</w:t>
        </w:r>
        <w:r w:rsidR="00DD4944">
          <w:rPr>
            <w:noProof/>
            <w:webHidden/>
          </w:rPr>
          <w:fldChar w:fldCharType="end"/>
        </w:r>
      </w:hyperlink>
    </w:p>
    <w:p w14:paraId="4122A98A" w14:textId="41A525FD" w:rsidR="005B33EB" w:rsidRDefault="000E3103" w:rsidP="005244CC">
      <w:r w:rsidRPr="004A18C8">
        <w:fldChar w:fldCharType="end"/>
      </w:r>
    </w:p>
    <w:p w14:paraId="3C31CA6E" w14:textId="5D2FB301" w:rsidR="007E0E37" w:rsidRDefault="007E0E37" w:rsidP="007E0E37">
      <w:pPr>
        <w:tabs>
          <w:tab w:val="left" w:pos="8236"/>
        </w:tabs>
        <w:spacing w:before="0" w:after="160"/>
        <w:jc w:val="left"/>
      </w:pPr>
      <w:r>
        <w:tab/>
      </w:r>
    </w:p>
    <w:p w14:paraId="4238C8E5" w14:textId="77777777" w:rsidR="000B0CD4" w:rsidRDefault="005B33EB" w:rsidP="00C26569">
      <w:pPr>
        <w:tabs>
          <w:tab w:val="left" w:pos="8236"/>
        </w:tabs>
        <w:spacing w:before="0" w:after="0"/>
        <w:jc w:val="center"/>
      </w:pPr>
      <w:r w:rsidRPr="007E0E37">
        <w:br w:type="page"/>
      </w:r>
    </w:p>
    <w:p w14:paraId="068E0640" w14:textId="77777777" w:rsidR="00AF61DE" w:rsidRPr="00AF61DE" w:rsidRDefault="00186523" w:rsidP="00AF61DE">
      <w:pPr>
        <w:spacing w:after="360"/>
        <w:jc w:val="center"/>
        <w:rPr>
          <w:caps/>
          <w:noProof/>
        </w:rPr>
      </w:pPr>
      <w:r w:rsidRPr="003B6519">
        <w:rPr>
          <w:b/>
          <w:bCs/>
          <w:sz w:val="32"/>
          <w:szCs w:val="32"/>
        </w:rPr>
        <w:lastRenderedPageBreak/>
        <w:t>Índice</w:t>
      </w:r>
      <w:r w:rsidR="00A05465" w:rsidRPr="003B6519">
        <w:rPr>
          <w:b/>
          <w:bCs/>
          <w:sz w:val="32"/>
          <w:szCs w:val="32"/>
        </w:rPr>
        <w:t xml:space="preserve"> de </w:t>
      </w:r>
      <w:r w:rsidRPr="003B6519">
        <w:rPr>
          <w:b/>
          <w:bCs/>
          <w:sz w:val="32"/>
          <w:szCs w:val="32"/>
        </w:rPr>
        <w:t>c</w:t>
      </w:r>
      <w:r w:rsidR="00A05465" w:rsidRPr="003B6519">
        <w:rPr>
          <w:b/>
          <w:bCs/>
          <w:sz w:val="32"/>
          <w:szCs w:val="32"/>
        </w:rPr>
        <w:t>uadros</w:t>
      </w:r>
      <w:r w:rsidR="006F4651" w:rsidRPr="00AF61DE">
        <w:rPr>
          <w:caps/>
        </w:rPr>
        <w:fldChar w:fldCharType="begin"/>
      </w:r>
      <w:r w:rsidR="006F4651" w:rsidRPr="00AF61DE">
        <w:rPr>
          <w:caps/>
        </w:rPr>
        <w:instrText xml:space="preserve"> TOC \h \z \c "Cuadro" </w:instrText>
      </w:r>
      <w:r w:rsidR="006F4651" w:rsidRPr="00AF61DE">
        <w:rPr>
          <w:caps/>
        </w:rPr>
        <w:fldChar w:fldCharType="separate"/>
      </w:r>
    </w:p>
    <w:p w14:paraId="11926B2B" w14:textId="21E00B21" w:rsidR="00AF61DE" w:rsidRPr="00AF61DE" w:rsidRDefault="00826F89" w:rsidP="00AF61DE">
      <w:pPr>
        <w:pStyle w:val="Tabladeilustraciones"/>
        <w:tabs>
          <w:tab w:val="right" w:leader="dot" w:pos="9962"/>
        </w:tabs>
        <w:spacing w:before="120" w:after="120"/>
        <w:jc w:val="both"/>
        <w:rPr>
          <w:rFonts w:eastAsiaTheme="minorEastAsia" w:cstheme="minorBidi"/>
          <w:caps w:val="0"/>
          <w:noProof/>
          <w:sz w:val="22"/>
          <w:szCs w:val="22"/>
          <w:lang w:eastAsia="es-MX"/>
        </w:rPr>
      </w:pPr>
      <w:hyperlink w:anchor="_Toc56503196" w:history="1">
        <w:r w:rsidR="00AF61DE" w:rsidRPr="00AF61DE">
          <w:rPr>
            <w:rStyle w:val="Hipervnculo"/>
            <w:caps w:val="0"/>
            <w:noProof/>
            <w:sz w:val="22"/>
            <w:szCs w:val="22"/>
          </w:rPr>
          <w:t>Cuadro 1. Apartados que integran el informe final de la evaluación</w:t>
        </w:r>
        <w:r w:rsidR="00AF61DE" w:rsidRPr="00AF61DE">
          <w:rPr>
            <w:caps w:val="0"/>
            <w:noProof/>
            <w:webHidden/>
            <w:sz w:val="22"/>
            <w:szCs w:val="22"/>
          </w:rPr>
          <w:tab/>
        </w:r>
        <w:r w:rsidR="00AF61DE" w:rsidRPr="00AF61DE">
          <w:rPr>
            <w:caps w:val="0"/>
            <w:noProof/>
            <w:webHidden/>
            <w:sz w:val="22"/>
            <w:szCs w:val="22"/>
          </w:rPr>
          <w:fldChar w:fldCharType="begin"/>
        </w:r>
        <w:r w:rsidR="00AF61DE" w:rsidRPr="00AF61DE">
          <w:rPr>
            <w:caps w:val="0"/>
            <w:noProof/>
            <w:webHidden/>
            <w:sz w:val="22"/>
            <w:szCs w:val="22"/>
          </w:rPr>
          <w:instrText xml:space="preserve"> PAGEREF _Toc56503196 \h </w:instrText>
        </w:r>
        <w:r w:rsidR="00AF61DE" w:rsidRPr="00AF61DE">
          <w:rPr>
            <w:caps w:val="0"/>
            <w:noProof/>
            <w:webHidden/>
            <w:sz w:val="22"/>
            <w:szCs w:val="22"/>
          </w:rPr>
        </w:r>
        <w:r w:rsidR="00AF61DE" w:rsidRPr="00AF61DE">
          <w:rPr>
            <w:caps w:val="0"/>
            <w:noProof/>
            <w:webHidden/>
            <w:sz w:val="22"/>
            <w:szCs w:val="22"/>
          </w:rPr>
          <w:fldChar w:fldCharType="separate"/>
        </w:r>
        <w:r>
          <w:rPr>
            <w:caps w:val="0"/>
            <w:noProof/>
            <w:webHidden/>
            <w:sz w:val="22"/>
            <w:szCs w:val="22"/>
          </w:rPr>
          <w:t>8</w:t>
        </w:r>
        <w:r w:rsidR="00AF61DE" w:rsidRPr="00AF61DE">
          <w:rPr>
            <w:caps w:val="0"/>
            <w:noProof/>
            <w:webHidden/>
            <w:sz w:val="22"/>
            <w:szCs w:val="22"/>
          </w:rPr>
          <w:fldChar w:fldCharType="end"/>
        </w:r>
      </w:hyperlink>
    </w:p>
    <w:p w14:paraId="392600A7" w14:textId="3B3A037B" w:rsidR="00AF61DE" w:rsidRPr="00AF61DE" w:rsidRDefault="00826F89" w:rsidP="00AF61DE">
      <w:pPr>
        <w:pStyle w:val="Tabladeilustraciones"/>
        <w:tabs>
          <w:tab w:val="right" w:leader="dot" w:pos="9962"/>
        </w:tabs>
        <w:spacing w:before="120" w:after="120"/>
        <w:jc w:val="both"/>
        <w:rPr>
          <w:rFonts w:eastAsiaTheme="minorEastAsia" w:cstheme="minorBidi"/>
          <w:caps w:val="0"/>
          <w:noProof/>
          <w:sz w:val="22"/>
          <w:szCs w:val="22"/>
          <w:lang w:eastAsia="es-MX"/>
        </w:rPr>
      </w:pPr>
      <w:hyperlink w:anchor="_Toc56503197" w:history="1">
        <w:r w:rsidR="00AF61DE" w:rsidRPr="00AF61DE">
          <w:rPr>
            <w:rStyle w:val="Hipervnculo"/>
            <w:rFonts w:eastAsia="Times"/>
            <w:caps w:val="0"/>
            <w:noProof/>
            <w:sz w:val="22"/>
            <w:szCs w:val="22"/>
          </w:rPr>
          <w:t>Cuadro 2. Programa estatal y ejecutor por rubro de gasto, 2018</w:t>
        </w:r>
        <w:r w:rsidR="00AF61DE" w:rsidRPr="00AF61DE">
          <w:rPr>
            <w:caps w:val="0"/>
            <w:noProof/>
            <w:webHidden/>
            <w:sz w:val="22"/>
            <w:szCs w:val="22"/>
          </w:rPr>
          <w:tab/>
        </w:r>
        <w:r w:rsidR="00AF61DE" w:rsidRPr="00AF61DE">
          <w:rPr>
            <w:caps w:val="0"/>
            <w:noProof/>
            <w:webHidden/>
            <w:sz w:val="22"/>
            <w:szCs w:val="22"/>
          </w:rPr>
          <w:fldChar w:fldCharType="begin"/>
        </w:r>
        <w:r w:rsidR="00AF61DE" w:rsidRPr="00AF61DE">
          <w:rPr>
            <w:caps w:val="0"/>
            <w:noProof/>
            <w:webHidden/>
            <w:sz w:val="22"/>
            <w:szCs w:val="22"/>
          </w:rPr>
          <w:instrText xml:space="preserve"> PAGEREF _Toc56503197 \h </w:instrText>
        </w:r>
        <w:r w:rsidR="00AF61DE" w:rsidRPr="00AF61DE">
          <w:rPr>
            <w:caps w:val="0"/>
            <w:noProof/>
            <w:webHidden/>
            <w:sz w:val="22"/>
            <w:szCs w:val="22"/>
          </w:rPr>
        </w:r>
        <w:r w:rsidR="00AF61DE" w:rsidRPr="00AF61DE">
          <w:rPr>
            <w:caps w:val="0"/>
            <w:noProof/>
            <w:webHidden/>
            <w:sz w:val="22"/>
            <w:szCs w:val="22"/>
          </w:rPr>
          <w:fldChar w:fldCharType="separate"/>
        </w:r>
        <w:r>
          <w:rPr>
            <w:caps w:val="0"/>
            <w:noProof/>
            <w:webHidden/>
            <w:sz w:val="22"/>
            <w:szCs w:val="22"/>
          </w:rPr>
          <w:t>10</w:t>
        </w:r>
        <w:r w:rsidR="00AF61DE" w:rsidRPr="00AF61DE">
          <w:rPr>
            <w:caps w:val="0"/>
            <w:noProof/>
            <w:webHidden/>
            <w:sz w:val="22"/>
            <w:szCs w:val="22"/>
          </w:rPr>
          <w:fldChar w:fldCharType="end"/>
        </w:r>
      </w:hyperlink>
    </w:p>
    <w:p w14:paraId="01F3CAB5" w14:textId="04E3C0E7" w:rsidR="00AF61DE" w:rsidRPr="00AF61DE" w:rsidRDefault="00826F89" w:rsidP="00AF61DE">
      <w:pPr>
        <w:pStyle w:val="Tabladeilustraciones"/>
        <w:tabs>
          <w:tab w:val="right" w:leader="dot" w:pos="9962"/>
        </w:tabs>
        <w:spacing w:before="120" w:after="120"/>
        <w:jc w:val="both"/>
        <w:rPr>
          <w:rFonts w:eastAsiaTheme="minorEastAsia" w:cstheme="minorBidi"/>
          <w:caps w:val="0"/>
          <w:noProof/>
          <w:sz w:val="22"/>
          <w:szCs w:val="22"/>
          <w:lang w:eastAsia="es-MX"/>
        </w:rPr>
      </w:pPr>
      <w:hyperlink w:anchor="_Toc56503198" w:history="1">
        <w:r w:rsidR="00AF61DE" w:rsidRPr="00AF61DE">
          <w:rPr>
            <w:rStyle w:val="Hipervnculo"/>
            <w:caps w:val="0"/>
            <w:noProof/>
            <w:sz w:val="22"/>
            <w:szCs w:val="22"/>
          </w:rPr>
          <w:t>Cuadro 3. Resumen narrativo de la MIR federal del FAFEF y de la MIR del Pp financiado del FAFEF</w:t>
        </w:r>
        <w:r w:rsidR="00AF61DE" w:rsidRPr="00AF61DE">
          <w:rPr>
            <w:caps w:val="0"/>
            <w:noProof/>
            <w:webHidden/>
            <w:sz w:val="22"/>
            <w:szCs w:val="22"/>
          </w:rPr>
          <w:tab/>
        </w:r>
        <w:r w:rsidR="00AF61DE" w:rsidRPr="00AF61DE">
          <w:rPr>
            <w:caps w:val="0"/>
            <w:noProof/>
            <w:webHidden/>
            <w:sz w:val="22"/>
            <w:szCs w:val="22"/>
          </w:rPr>
          <w:fldChar w:fldCharType="begin"/>
        </w:r>
        <w:r w:rsidR="00AF61DE" w:rsidRPr="00AF61DE">
          <w:rPr>
            <w:caps w:val="0"/>
            <w:noProof/>
            <w:webHidden/>
            <w:sz w:val="22"/>
            <w:szCs w:val="22"/>
          </w:rPr>
          <w:instrText xml:space="preserve"> PAGEREF _Toc56503198 \h </w:instrText>
        </w:r>
        <w:r w:rsidR="00AF61DE" w:rsidRPr="00AF61DE">
          <w:rPr>
            <w:caps w:val="0"/>
            <w:noProof/>
            <w:webHidden/>
            <w:sz w:val="22"/>
            <w:szCs w:val="22"/>
          </w:rPr>
        </w:r>
        <w:r w:rsidR="00AF61DE" w:rsidRPr="00AF61DE">
          <w:rPr>
            <w:caps w:val="0"/>
            <w:noProof/>
            <w:webHidden/>
            <w:sz w:val="22"/>
            <w:szCs w:val="22"/>
          </w:rPr>
          <w:fldChar w:fldCharType="separate"/>
        </w:r>
        <w:r>
          <w:rPr>
            <w:caps w:val="0"/>
            <w:noProof/>
            <w:webHidden/>
            <w:sz w:val="22"/>
            <w:szCs w:val="22"/>
          </w:rPr>
          <w:t>10</w:t>
        </w:r>
        <w:r w:rsidR="00AF61DE" w:rsidRPr="00AF61DE">
          <w:rPr>
            <w:caps w:val="0"/>
            <w:noProof/>
            <w:webHidden/>
            <w:sz w:val="22"/>
            <w:szCs w:val="22"/>
          </w:rPr>
          <w:fldChar w:fldCharType="end"/>
        </w:r>
      </w:hyperlink>
    </w:p>
    <w:p w14:paraId="00B43289" w14:textId="65C00630" w:rsidR="00AF61DE" w:rsidRPr="00AF61DE" w:rsidRDefault="00826F89" w:rsidP="00AF61DE">
      <w:pPr>
        <w:pStyle w:val="Tabladeilustraciones"/>
        <w:tabs>
          <w:tab w:val="right" w:leader="dot" w:pos="9962"/>
        </w:tabs>
        <w:spacing w:before="120" w:after="120"/>
        <w:ind w:left="0" w:firstLine="0"/>
        <w:jc w:val="both"/>
        <w:rPr>
          <w:rFonts w:eastAsiaTheme="minorEastAsia" w:cstheme="minorBidi"/>
          <w:caps w:val="0"/>
          <w:noProof/>
          <w:sz w:val="22"/>
          <w:szCs w:val="22"/>
          <w:lang w:eastAsia="es-MX"/>
        </w:rPr>
      </w:pPr>
      <w:hyperlink w:anchor="_Toc56503199" w:history="1">
        <w:r w:rsidR="00AF61DE" w:rsidRPr="00AF61DE">
          <w:rPr>
            <w:rStyle w:val="Hipervnculo"/>
            <w:rFonts w:eastAsia="MS Mincho"/>
            <w:caps w:val="0"/>
            <w:noProof/>
            <w:kern w:val="2"/>
            <w:sz w:val="22"/>
            <w:szCs w:val="22"/>
            <w:lang w:eastAsia="ja-JP"/>
          </w:rPr>
          <w:t xml:space="preserve">Cuadro 4. Destino de los recursos del FAFEF en la </w:t>
        </w:r>
        <w:r w:rsidR="00892239">
          <w:rPr>
            <w:rStyle w:val="Hipervnculo"/>
            <w:rFonts w:eastAsia="MS Mincho"/>
            <w:caps w:val="0"/>
            <w:noProof/>
            <w:kern w:val="2"/>
            <w:sz w:val="22"/>
            <w:szCs w:val="22"/>
            <w:lang w:eastAsia="ja-JP"/>
          </w:rPr>
          <w:t>entidad</w:t>
        </w:r>
        <w:r w:rsidR="0078451D">
          <w:rPr>
            <w:rStyle w:val="Hipervnculo"/>
            <w:rFonts w:eastAsia="MS Mincho"/>
            <w:caps w:val="0"/>
            <w:noProof/>
            <w:kern w:val="2"/>
            <w:sz w:val="22"/>
            <w:szCs w:val="22"/>
            <w:lang w:eastAsia="ja-JP"/>
          </w:rPr>
          <w:t xml:space="preserve"> federativa</w:t>
        </w:r>
        <w:r w:rsidR="00AF61DE" w:rsidRPr="00AF61DE">
          <w:rPr>
            <w:rStyle w:val="Hipervnculo"/>
            <w:rFonts w:eastAsia="MS Mincho"/>
            <w:caps w:val="0"/>
            <w:noProof/>
            <w:kern w:val="2"/>
            <w:sz w:val="22"/>
            <w:szCs w:val="22"/>
            <w:lang w:eastAsia="ja-JP"/>
          </w:rPr>
          <w:t>, por partida genérica. Periodo 2014-2018 (Mdp</w:t>
        </w:r>
        <w:r w:rsidR="00AF61DE" w:rsidRPr="00AF61DE">
          <w:rPr>
            <w:rStyle w:val="Hipervnculo"/>
            <w:rFonts w:eastAsia="MS Mincho"/>
            <w:caps w:val="0"/>
            <w:noProof/>
            <w:kern w:val="2"/>
            <w:sz w:val="22"/>
            <w:szCs w:val="22"/>
            <w:vertAlign w:val="superscript"/>
            <w:lang w:eastAsia="ja-JP"/>
          </w:rPr>
          <w:t>1</w:t>
        </w:r>
        <w:r w:rsidR="00AF61DE" w:rsidRPr="00AF61DE">
          <w:rPr>
            <w:rStyle w:val="Hipervnculo"/>
            <w:rFonts w:eastAsia="MS Mincho"/>
            <w:caps w:val="0"/>
            <w:noProof/>
            <w:kern w:val="2"/>
            <w:sz w:val="22"/>
            <w:szCs w:val="22"/>
            <w:lang w:eastAsia="ja-JP"/>
          </w:rPr>
          <w:t xml:space="preserve"> a precios corrientes)</w:t>
        </w:r>
        <w:r w:rsidR="00AF61DE" w:rsidRPr="00AF61DE">
          <w:rPr>
            <w:caps w:val="0"/>
            <w:noProof/>
            <w:webHidden/>
            <w:sz w:val="22"/>
            <w:szCs w:val="22"/>
          </w:rPr>
          <w:tab/>
        </w:r>
        <w:r w:rsidR="00AF61DE" w:rsidRPr="00AF61DE">
          <w:rPr>
            <w:caps w:val="0"/>
            <w:noProof/>
            <w:webHidden/>
            <w:sz w:val="22"/>
            <w:szCs w:val="22"/>
          </w:rPr>
          <w:fldChar w:fldCharType="begin"/>
        </w:r>
        <w:r w:rsidR="00AF61DE" w:rsidRPr="00AF61DE">
          <w:rPr>
            <w:caps w:val="0"/>
            <w:noProof/>
            <w:webHidden/>
            <w:sz w:val="22"/>
            <w:szCs w:val="22"/>
          </w:rPr>
          <w:instrText xml:space="preserve"> PAGEREF _Toc56503199 \h </w:instrText>
        </w:r>
        <w:r w:rsidR="00AF61DE" w:rsidRPr="00AF61DE">
          <w:rPr>
            <w:caps w:val="0"/>
            <w:noProof/>
            <w:webHidden/>
            <w:sz w:val="22"/>
            <w:szCs w:val="22"/>
          </w:rPr>
        </w:r>
        <w:r w:rsidR="00AF61DE" w:rsidRPr="00AF61DE">
          <w:rPr>
            <w:caps w:val="0"/>
            <w:noProof/>
            <w:webHidden/>
            <w:sz w:val="22"/>
            <w:szCs w:val="22"/>
          </w:rPr>
          <w:fldChar w:fldCharType="separate"/>
        </w:r>
        <w:r>
          <w:rPr>
            <w:caps w:val="0"/>
            <w:noProof/>
            <w:webHidden/>
            <w:sz w:val="22"/>
            <w:szCs w:val="22"/>
          </w:rPr>
          <w:t>11</w:t>
        </w:r>
        <w:r w:rsidR="00AF61DE" w:rsidRPr="00AF61DE">
          <w:rPr>
            <w:caps w:val="0"/>
            <w:noProof/>
            <w:webHidden/>
            <w:sz w:val="22"/>
            <w:szCs w:val="22"/>
          </w:rPr>
          <w:fldChar w:fldCharType="end"/>
        </w:r>
      </w:hyperlink>
    </w:p>
    <w:p w14:paraId="1C036EC4" w14:textId="77DBDBA7" w:rsidR="00AF61DE" w:rsidRPr="00AF61DE" w:rsidRDefault="00826F89" w:rsidP="00AF61DE">
      <w:pPr>
        <w:pStyle w:val="Tabladeilustraciones"/>
        <w:tabs>
          <w:tab w:val="right" w:leader="dot" w:pos="9962"/>
        </w:tabs>
        <w:spacing w:before="120" w:after="120"/>
        <w:jc w:val="both"/>
        <w:rPr>
          <w:rFonts w:eastAsiaTheme="minorEastAsia" w:cstheme="minorBidi"/>
          <w:caps w:val="0"/>
          <w:noProof/>
          <w:sz w:val="22"/>
          <w:szCs w:val="22"/>
          <w:lang w:eastAsia="es-MX"/>
        </w:rPr>
      </w:pPr>
      <w:hyperlink w:anchor="_Toc56503200" w:history="1">
        <w:r w:rsidR="00AF61DE" w:rsidRPr="00AF61DE">
          <w:rPr>
            <w:rStyle w:val="Hipervnculo"/>
            <w:rFonts w:eastAsia="MS Mincho" w:cs="Arial"/>
            <w:caps w:val="0"/>
            <w:noProof/>
            <w:kern w:val="2"/>
            <w:sz w:val="22"/>
            <w:szCs w:val="22"/>
            <w:lang w:eastAsia="ja-JP"/>
          </w:rPr>
          <w:t>Cuadro 5.</w:t>
        </w:r>
        <w:r w:rsidR="00AF61DE" w:rsidRPr="00AF61DE">
          <w:rPr>
            <w:rStyle w:val="Hipervnculo"/>
            <w:rFonts w:cs="Arial"/>
            <w:caps w:val="0"/>
            <w:noProof/>
            <w:sz w:val="22"/>
            <w:szCs w:val="22"/>
          </w:rPr>
          <w:t xml:space="preserve"> Presupuesto FAFEF en el Estado, a nivel federal y presupuesto total de la </w:t>
        </w:r>
        <w:r w:rsidR="00892239">
          <w:rPr>
            <w:rStyle w:val="Hipervnculo"/>
            <w:rFonts w:cs="Arial"/>
            <w:caps w:val="0"/>
            <w:noProof/>
            <w:sz w:val="22"/>
            <w:szCs w:val="22"/>
          </w:rPr>
          <w:t>entidad</w:t>
        </w:r>
        <w:r w:rsidR="0078451D">
          <w:rPr>
            <w:rStyle w:val="Hipervnculo"/>
            <w:rFonts w:cs="Arial"/>
            <w:caps w:val="0"/>
            <w:noProof/>
            <w:sz w:val="22"/>
            <w:szCs w:val="22"/>
          </w:rPr>
          <w:t xml:space="preserve"> federativa</w:t>
        </w:r>
        <w:r w:rsidR="00AF61DE" w:rsidRPr="00AF61DE">
          <w:rPr>
            <w:caps w:val="0"/>
            <w:noProof/>
            <w:webHidden/>
            <w:sz w:val="22"/>
            <w:szCs w:val="22"/>
          </w:rPr>
          <w:tab/>
        </w:r>
        <w:r w:rsidR="00AF61DE" w:rsidRPr="00AF61DE">
          <w:rPr>
            <w:caps w:val="0"/>
            <w:noProof/>
            <w:webHidden/>
            <w:sz w:val="22"/>
            <w:szCs w:val="22"/>
          </w:rPr>
          <w:fldChar w:fldCharType="begin"/>
        </w:r>
        <w:r w:rsidR="00AF61DE" w:rsidRPr="00AF61DE">
          <w:rPr>
            <w:caps w:val="0"/>
            <w:noProof/>
            <w:webHidden/>
            <w:sz w:val="22"/>
            <w:szCs w:val="22"/>
          </w:rPr>
          <w:instrText xml:space="preserve"> PAGEREF _Toc56503200 \h </w:instrText>
        </w:r>
        <w:r w:rsidR="00AF61DE" w:rsidRPr="00AF61DE">
          <w:rPr>
            <w:caps w:val="0"/>
            <w:noProof/>
            <w:webHidden/>
            <w:sz w:val="22"/>
            <w:szCs w:val="22"/>
          </w:rPr>
        </w:r>
        <w:r w:rsidR="00AF61DE" w:rsidRPr="00AF61DE">
          <w:rPr>
            <w:caps w:val="0"/>
            <w:noProof/>
            <w:webHidden/>
            <w:sz w:val="22"/>
            <w:szCs w:val="22"/>
          </w:rPr>
          <w:fldChar w:fldCharType="separate"/>
        </w:r>
        <w:r>
          <w:rPr>
            <w:caps w:val="0"/>
            <w:noProof/>
            <w:webHidden/>
            <w:sz w:val="22"/>
            <w:szCs w:val="22"/>
          </w:rPr>
          <w:t>12</w:t>
        </w:r>
        <w:r w:rsidR="00AF61DE" w:rsidRPr="00AF61DE">
          <w:rPr>
            <w:caps w:val="0"/>
            <w:noProof/>
            <w:webHidden/>
            <w:sz w:val="22"/>
            <w:szCs w:val="22"/>
          </w:rPr>
          <w:fldChar w:fldCharType="end"/>
        </w:r>
      </w:hyperlink>
    </w:p>
    <w:p w14:paraId="4ABD1A22" w14:textId="1BDC4DCF" w:rsidR="00AF61DE" w:rsidRPr="00AF61DE" w:rsidRDefault="00826F89" w:rsidP="00AF61DE">
      <w:pPr>
        <w:pStyle w:val="Tabladeilustraciones"/>
        <w:tabs>
          <w:tab w:val="right" w:leader="dot" w:pos="9962"/>
        </w:tabs>
        <w:spacing w:before="120" w:after="120"/>
        <w:ind w:left="0" w:firstLine="0"/>
        <w:jc w:val="both"/>
        <w:rPr>
          <w:rFonts w:eastAsiaTheme="minorEastAsia" w:cstheme="minorBidi"/>
          <w:caps w:val="0"/>
          <w:noProof/>
          <w:sz w:val="22"/>
          <w:szCs w:val="22"/>
          <w:lang w:eastAsia="es-MX"/>
        </w:rPr>
      </w:pPr>
      <w:hyperlink w:anchor="_Toc56503201" w:history="1">
        <w:r w:rsidR="00AF61DE" w:rsidRPr="00AF61DE">
          <w:rPr>
            <w:rStyle w:val="Hipervnculo"/>
            <w:rFonts w:eastAsia="MS Mincho"/>
            <w:caps w:val="0"/>
            <w:noProof/>
            <w:kern w:val="2"/>
            <w:sz w:val="22"/>
            <w:szCs w:val="22"/>
            <w:lang w:eastAsia="ja-JP"/>
          </w:rPr>
          <w:t>Cuadro 6. Destino de los recursos del FAFEF por rubro de gasto establecidos en el Artículo 47 de la LCF, Periodo (2014-2018)</w:t>
        </w:r>
        <w:r w:rsidR="00AF61DE" w:rsidRPr="00AF61DE">
          <w:rPr>
            <w:caps w:val="0"/>
            <w:noProof/>
            <w:webHidden/>
            <w:sz w:val="22"/>
            <w:szCs w:val="22"/>
          </w:rPr>
          <w:tab/>
        </w:r>
        <w:r w:rsidR="00AF61DE" w:rsidRPr="00AF61DE">
          <w:rPr>
            <w:caps w:val="0"/>
            <w:noProof/>
            <w:webHidden/>
            <w:sz w:val="22"/>
            <w:szCs w:val="22"/>
          </w:rPr>
          <w:fldChar w:fldCharType="begin"/>
        </w:r>
        <w:r w:rsidR="00AF61DE" w:rsidRPr="00AF61DE">
          <w:rPr>
            <w:caps w:val="0"/>
            <w:noProof/>
            <w:webHidden/>
            <w:sz w:val="22"/>
            <w:szCs w:val="22"/>
          </w:rPr>
          <w:instrText xml:space="preserve"> PAGEREF _Toc56503201 \h </w:instrText>
        </w:r>
        <w:r w:rsidR="00AF61DE" w:rsidRPr="00AF61DE">
          <w:rPr>
            <w:caps w:val="0"/>
            <w:noProof/>
            <w:webHidden/>
            <w:sz w:val="22"/>
            <w:szCs w:val="22"/>
          </w:rPr>
        </w:r>
        <w:r w:rsidR="00AF61DE" w:rsidRPr="00AF61DE">
          <w:rPr>
            <w:caps w:val="0"/>
            <w:noProof/>
            <w:webHidden/>
            <w:sz w:val="22"/>
            <w:szCs w:val="22"/>
          </w:rPr>
          <w:fldChar w:fldCharType="separate"/>
        </w:r>
        <w:r>
          <w:rPr>
            <w:caps w:val="0"/>
            <w:noProof/>
            <w:webHidden/>
            <w:sz w:val="22"/>
            <w:szCs w:val="22"/>
          </w:rPr>
          <w:t>13</w:t>
        </w:r>
        <w:r w:rsidR="00AF61DE" w:rsidRPr="00AF61DE">
          <w:rPr>
            <w:caps w:val="0"/>
            <w:noProof/>
            <w:webHidden/>
            <w:sz w:val="22"/>
            <w:szCs w:val="22"/>
          </w:rPr>
          <w:fldChar w:fldCharType="end"/>
        </w:r>
      </w:hyperlink>
    </w:p>
    <w:p w14:paraId="53A0553E" w14:textId="0FBBD02C" w:rsidR="00AF61DE" w:rsidRPr="00AF61DE" w:rsidRDefault="00826F89" w:rsidP="00AF61DE">
      <w:pPr>
        <w:pStyle w:val="Tabladeilustraciones"/>
        <w:tabs>
          <w:tab w:val="right" w:leader="dot" w:pos="9962"/>
        </w:tabs>
        <w:spacing w:before="120" w:after="120"/>
        <w:jc w:val="both"/>
        <w:rPr>
          <w:rFonts w:eastAsiaTheme="minorEastAsia" w:cstheme="minorBidi"/>
          <w:caps w:val="0"/>
          <w:noProof/>
          <w:sz w:val="22"/>
          <w:szCs w:val="22"/>
          <w:lang w:eastAsia="es-MX"/>
        </w:rPr>
      </w:pPr>
      <w:hyperlink w:anchor="_Toc56503202" w:history="1">
        <w:r w:rsidR="00AF61DE" w:rsidRPr="00AF61DE">
          <w:rPr>
            <w:rStyle w:val="Hipervnculo"/>
            <w:caps w:val="0"/>
            <w:noProof/>
            <w:sz w:val="22"/>
            <w:szCs w:val="22"/>
          </w:rPr>
          <w:t>Cuadro 7. Cobertura del FAFEF 2014-2018</w:t>
        </w:r>
        <w:r w:rsidR="00AF61DE" w:rsidRPr="00AF61DE">
          <w:rPr>
            <w:caps w:val="0"/>
            <w:noProof/>
            <w:webHidden/>
            <w:sz w:val="22"/>
            <w:szCs w:val="22"/>
          </w:rPr>
          <w:tab/>
        </w:r>
        <w:r w:rsidR="00AF61DE" w:rsidRPr="00AF61DE">
          <w:rPr>
            <w:caps w:val="0"/>
            <w:noProof/>
            <w:webHidden/>
            <w:sz w:val="22"/>
            <w:szCs w:val="22"/>
          </w:rPr>
          <w:fldChar w:fldCharType="begin"/>
        </w:r>
        <w:r w:rsidR="00AF61DE" w:rsidRPr="00AF61DE">
          <w:rPr>
            <w:caps w:val="0"/>
            <w:noProof/>
            <w:webHidden/>
            <w:sz w:val="22"/>
            <w:szCs w:val="22"/>
          </w:rPr>
          <w:instrText xml:space="preserve"> PAGEREF _Toc56503202 \h </w:instrText>
        </w:r>
        <w:r w:rsidR="00AF61DE" w:rsidRPr="00AF61DE">
          <w:rPr>
            <w:caps w:val="0"/>
            <w:noProof/>
            <w:webHidden/>
            <w:sz w:val="22"/>
            <w:szCs w:val="22"/>
          </w:rPr>
        </w:r>
        <w:r w:rsidR="00AF61DE" w:rsidRPr="00AF61DE">
          <w:rPr>
            <w:caps w:val="0"/>
            <w:noProof/>
            <w:webHidden/>
            <w:sz w:val="22"/>
            <w:szCs w:val="22"/>
          </w:rPr>
          <w:fldChar w:fldCharType="separate"/>
        </w:r>
        <w:r>
          <w:rPr>
            <w:caps w:val="0"/>
            <w:noProof/>
            <w:webHidden/>
            <w:sz w:val="22"/>
            <w:szCs w:val="22"/>
          </w:rPr>
          <w:t>14</w:t>
        </w:r>
        <w:r w:rsidR="00AF61DE" w:rsidRPr="00AF61DE">
          <w:rPr>
            <w:caps w:val="0"/>
            <w:noProof/>
            <w:webHidden/>
            <w:sz w:val="22"/>
            <w:szCs w:val="22"/>
          </w:rPr>
          <w:fldChar w:fldCharType="end"/>
        </w:r>
      </w:hyperlink>
    </w:p>
    <w:p w14:paraId="48F3073C" w14:textId="5B326595" w:rsidR="00AF61DE" w:rsidRPr="00AF61DE" w:rsidRDefault="00826F89" w:rsidP="00AF61DE">
      <w:pPr>
        <w:pStyle w:val="Tabladeilustraciones"/>
        <w:tabs>
          <w:tab w:val="right" w:leader="dot" w:pos="9962"/>
        </w:tabs>
        <w:spacing w:before="120" w:after="120"/>
        <w:jc w:val="both"/>
        <w:rPr>
          <w:rFonts w:eastAsiaTheme="minorEastAsia" w:cstheme="minorBidi"/>
          <w:caps w:val="0"/>
          <w:noProof/>
          <w:sz w:val="22"/>
          <w:szCs w:val="22"/>
          <w:lang w:eastAsia="es-MX"/>
        </w:rPr>
      </w:pPr>
      <w:hyperlink w:anchor="_Toc56503203" w:history="1">
        <w:r w:rsidR="00AF61DE" w:rsidRPr="00AF61DE">
          <w:rPr>
            <w:rStyle w:val="Hipervnculo"/>
            <w:caps w:val="0"/>
            <w:noProof/>
            <w:sz w:val="22"/>
            <w:szCs w:val="22"/>
          </w:rPr>
          <w:t>Cuadro 8. Evolución de la cobertura del FAFEF 2014-2020</w:t>
        </w:r>
        <w:r w:rsidR="00AF61DE" w:rsidRPr="00AF61DE">
          <w:rPr>
            <w:caps w:val="0"/>
            <w:noProof/>
            <w:webHidden/>
            <w:sz w:val="22"/>
            <w:szCs w:val="22"/>
          </w:rPr>
          <w:tab/>
        </w:r>
        <w:r w:rsidR="00AF61DE" w:rsidRPr="00AF61DE">
          <w:rPr>
            <w:caps w:val="0"/>
            <w:noProof/>
            <w:webHidden/>
            <w:sz w:val="22"/>
            <w:szCs w:val="22"/>
          </w:rPr>
          <w:fldChar w:fldCharType="begin"/>
        </w:r>
        <w:r w:rsidR="00AF61DE" w:rsidRPr="00AF61DE">
          <w:rPr>
            <w:caps w:val="0"/>
            <w:noProof/>
            <w:webHidden/>
            <w:sz w:val="22"/>
            <w:szCs w:val="22"/>
          </w:rPr>
          <w:instrText xml:space="preserve"> PAGEREF _Toc56503203 \h </w:instrText>
        </w:r>
        <w:r w:rsidR="00AF61DE" w:rsidRPr="00AF61DE">
          <w:rPr>
            <w:caps w:val="0"/>
            <w:noProof/>
            <w:webHidden/>
            <w:sz w:val="22"/>
            <w:szCs w:val="22"/>
          </w:rPr>
        </w:r>
        <w:r w:rsidR="00AF61DE" w:rsidRPr="00AF61DE">
          <w:rPr>
            <w:caps w:val="0"/>
            <w:noProof/>
            <w:webHidden/>
            <w:sz w:val="22"/>
            <w:szCs w:val="22"/>
          </w:rPr>
          <w:fldChar w:fldCharType="separate"/>
        </w:r>
        <w:r>
          <w:rPr>
            <w:caps w:val="0"/>
            <w:noProof/>
            <w:webHidden/>
            <w:sz w:val="22"/>
            <w:szCs w:val="22"/>
          </w:rPr>
          <w:t>29</w:t>
        </w:r>
        <w:r w:rsidR="00AF61DE" w:rsidRPr="00AF61DE">
          <w:rPr>
            <w:caps w:val="0"/>
            <w:noProof/>
            <w:webHidden/>
            <w:sz w:val="22"/>
            <w:szCs w:val="22"/>
          </w:rPr>
          <w:fldChar w:fldCharType="end"/>
        </w:r>
      </w:hyperlink>
    </w:p>
    <w:p w14:paraId="2E696F3A" w14:textId="22B74415" w:rsidR="00AF61DE" w:rsidRPr="00AF61DE" w:rsidRDefault="00826F89" w:rsidP="00AF61DE">
      <w:pPr>
        <w:pStyle w:val="Tabladeilustraciones"/>
        <w:tabs>
          <w:tab w:val="right" w:leader="dot" w:pos="9962"/>
        </w:tabs>
        <w:spacing w:before="120" w:after="120"/>
        <w:jc w:val="both"/>
        <w:rPr>
          <w:rFonts w:eastAsiaTheme="minorEastAsia" w:cstheme="minorBidi"/>
          <w:caps w:val="0"/>
          <w:noProof/>
          <w:sz w:val="22"/>
          <w:szCs w:val="22"/>
          <w:lang w:eastAsia="es-MX"/>
        </w:rPr>
      </w:pPr>
      <w:hyperlink w:anchor="_Toc56503204" w:history="1">
        <w:r w:rsidR="00AF61DE" w:rsidRPr="00AF61DE">
          <w:rPr>
            <w:rStyle w:val="Hipervnculo"/>
            <w:caps w:val="0"/>
            <w:noProof/>
            <w:sz w:val="22"/>
            <w:szCs w:val="22"/>
          </w:rPr>
          <w:t>Cuadro 9. Alineación del Pp con los instrumentos de planeación</w:t>
        </w:r>
        <w:r w:rsidR="00AF61DE" w:rsidRPr="00AF61DE">
          <w:rPr>
            <w:caps w:val="0"/>
            <w:noProof/>
            <w:webHidden/>
            <w:sz w:val="22"/>
            <w:szCs w:val="22"/>
          </w:rPr>
          <w:tab/>
        </w:r>
        <w:r w:rsidR="00AF61DE" w:rsidRPr="00AF61DE">
          <w:rPr>
            <w:caps w:val="0"/>
            <w:noProof/>
            <w:webHidden/>
            <w:sz w:val="22"/>
            <w:szCs w:val="22"/>
          </w:rPr>
          <w:fldChar w:fldCharType="begin"/>
        </w:r>
        <w:r w:rsidR="00AF61DE" w:rsidRPr="00AF61DE">
          <w:rPr>
            <w:caps w:val="0"/>
            <w:noProof/>
            <w:webHidden/>
            <w:sz w:val="22"/>
            <w:szCs w:val="22"/>
          </w:rPr>
          <w:instrText xml:space="preserve"> PAGEREF _Toc56503204 \h </w:instrText>
        </w:r>
        <w:r w:rsidR="00AF61DE" w:rsidRPr="00AF61DE">
          <w:rPr>
            <w:caps w:val="0"/>
            <w:noProof/>
            <w:webHidden/>
            <w:sz w:val="22"/>
            <w:szCs w:val="22"/>
          </w:rPr>
        </w:r>
        <w:r w:rsidR="00AF61DE" w:rsidRPr="00AF61DE">
          <w:rPr>
            <w:caps w:val="0"/>
            <w:noProof/>
            <w:webHidden/>
            <w:sz w:val="22"/>
            <w:szCs w:val="22"/>
          </w:rPr>
          <w:fldChar w:fldCharType="separate"/>
        </w:r>
        <w:r>
          <w:rPr>
            <w:caps w:val="0"/>
            <w:noProof/>
            <w:webHidden/>
            <w:sz w:val="22"/>
            <w:szCs w:val="22"/>
          </w:rPr>
          <w:t>31</w:t>
        </w:r>
        <w:r w:rsidR="00AF61DE" w:rsidRPr="00AF61DE">
          <w:rPr>
            <w:caps w:val="0"/>
            <w:noProof/>
            <w:webHidden/>
            <w:sz w:val="22"/>
            <w:szCs w:val="22"/>
          </w:rPr>
          <w:fldChar w:fldCharType="end"/>
        </w:r>
      </w:hyperlink>
    </w:p>
    <w:p w14:paraId="1DDCC32A" w14:textId="310AEED4" w:rsidR="00AF61DE" w:rsidRPr="00AF61DE" w:rsidRDefault="00826F89" w:rsidP="00AF61DE">
      <w:pPr>
        <w:pStyle w:val="Tabladeilustraciones"/>
        <w:tabs>
          <w:tab w:val="right" w:leader="dot" w:pos="9962"/>
        </w:tabs>
        <w:spacing w:before="120" w:after="120"/>
        <w:jc w:val="both"/>
        <w:rPr>
          <w:rFonts w:eastAsiaTheme="minorEastAsia" w:cstheme="minorBidi"/>
          <w:caps w:val="0"/>
          <w:noProof/>
          <w:sz w:val="22"/>
          <w:szCs w:val="22"/>
          <w:lang w:eastAsia="es-MX"/>
        </w:rPr>
      </w:pPr>
      <w:hyperlink w:anchor="_Toc56503205" w:history="1">
        <w:r w:rsidR="00AF61DE" w:rsidRPr="00AF61DE">
          <w:rPr>
            <w:rStyle w:val="Hipervnculo"/>
            <w:caps w:val="0"/>
            <w:noProof/>
            <w:sz w:val="22"/>
            <w:szCs w:val="22"/>
          </w:rPr>
          <w:t xml:space="preserve">Cuadro 10. </w:t>
        </w:r>
        <w:r w:rsidR="00AF61DE" w:rsidRPr="00AF61DE">
          <w:rPr>
            <w:rStyle w:val="Hipervnculo"/>
            <w:rFonts w:eastAsia="Calibri" w:cs="Times New Roman"/>
            <w:caps w:val="0"/>
            <w:noProof/>
            <w:sz w:val="22"/>
            <w:szCs w:val="22"/>
          </w:rPr>
          <w:t>Alineación del Propósito del Pp con los ODS</w:t>
        </w:r>
        <w:r w:rsidR="00AF61DE" w:rsidRPr="00AF61DE">
          <w:rPr>
            <w:caps w:val="0"/>
            <w:noProof/>
            <w:webHidden/>
            <w:sz w:val="22"/>
            <w:szCs w:val="22"/>
          </w:rPr>
          <w:tab/>
        </w:r>
        <w:r w:rsidR="00AF61DE" w:rsidRPr="00AF61DE">
          <w:rPr>
            <w:caps w:val="0"/>
            <w:noProof/>
            <w:webHidden/>
            <w:sz w:val="22"/>
            <w:szCs w:val="22"/>
          </w:rPr>
          <w:fldChar w:fldCharType="begin"/>
        </w:r>
        <w:r w:rsidR="00AF61DE" w:rsidRPr="00AF61DE">
          <w:rPr>
            <w:caps w:val="0"/>
            <w:noProof/>
            <w:webHidden/>
            <w:sz w:val="22"/>
            <w:szCs w:val="22"/>
          </w:rPr>
          <w:instrText xml:space="preserve"> PAGEREF _Toc56503205 \h </w:instrText>
        </w:r>
        <w:r w:rsidR="00AF61DE" w:rsidRPr="00AF61DE">
          <w:rPr>
            <w:caps w:val="0"/>
            <w:noProof/>
            <w:webHidden/>
            <w:sz w:val="22"/>
            <w:szCs w:val="22"/>
          </w:rPr>
        </w:r>
        <w:r w:rsidR="00AF61DE" w:rsidRPr="00AF61DE">
          <w:rPr>
            <w:caps w:val="0"/>
            <w:noProof/>
            <w:webHidden/>
            <w:sz w:val="22"/>
            <w:szCs w:val="22"/>
          </w:rPr>
          <w:fldChar w:fldCharType="separate"/>
        </w:r>
        <w:r>
          <w:rPr>
            <w:caps w:val="0"/>
            <w:noProof/>
            <w:webHidden/>
            <w:sz w:val="22"/>
            <w:szCs w:val="22"/>
          </w:rPr>
          <w:t>32</w:t>
        </w:r>
        <w:r w:rsidR="00AF61DE" w:rsidRPr="00AF61DE">
          <w:rPr>
            <w:caps w:val="0"/>
            <w:noProof/>
            <w:webHidden/>
            <w:sz w:val="22"/>
            <w:szCs w:val="22"/>
          </w:rPr>
          <w:fldChar w:fldCharType="end"/>
        </w:r>
      </w:hyperlink>
    </w:p>
    <w:p w14:paraId="3937D37D" w14:textId="4228B1F6" w:rsidR="00AF61DE" w:rsidRPr="00AF61DE" w:rsidRDefault="00826F89" w:rsidP="00AF61DE">
      <w:pPr>
        <w:pStyle w:val="Tabladeilustraciones"/>
        <w:tabs>
          <w:tab w:val="right" w:leader="dot" w:pos="9962"/>
        </w:tabs>
        <w:spacing w:before="120" w:after="120"/>
        <w:jc w:val="both"/>
        <w:rPr>
          <w:rFonts w:eastAsiaTheme="minorEastAsia" w:cstheme="minorBidi"/>
          <w:caps w:val="0"/>
          <w:noProof/>
          <w:sz w:val="22"/>
          <w:szCs w:val="22"/>
          <w:lang w:eastAsia="es-MX"/>
        </w:rPr>
      </w:pPr>
      <w:hyperlink w:anchor="_Toc56503206" w:history="1">
        <w:r w:rsidR="00AF61DE" w:rsidRPr="00AF61DE">
          <w:rPr>
            <w:rStyle w:val="Hipervnculo"/>
            <w:caps w:val="0"/>
            <w:noProof/>
            <w:sz w:val="22"/>
            <w:szCs w:val="22"/>
          </w:rPr>
          <w:t>Cuadro 11. Fuentes de financiamiento del Pp</w:t>
        </w:r>
        <w:r w:rsidR="00AF61DE" w:rsidRPr="00AF61DE">
          <w:rPr>
            <w:caps w:val="0"/>
            <w:noProof/>
            <w:webHidden/>
            <w:sz w:val="22"/>
            <w:szCs w:val="22"/>
          </w:rPr>
          <w:tab/>
        </w:r>
        <w:r w:rsidR="00AF61DE" w:rsidRPr="00AF61DE">
          <w:rPr>
            <w:caps w:val="0"/>
            <w:noProof/>
            <w:webHidden/>
            <w:sz w:val="22"/>
            <w:szCs w:val="22"/>
          </w:rPr>
          <w:fldChar w:fldCharType="begin"/>
        </w:r>
        <w:r w:rsidR="00AF61DE" w:rsidRPr="00AF61DE">
          <w:rPr>
            <w:caps w:val="0"/>
            <w:noProof/>
            <w:webHidden/>
            <w:sz w:val="22"/>
            <w:szCs w:val="22"/>
          </w:rPr>
          <w:instrText xml:space="preserve"> PAGEREF _Toc56503206 \h </w:instrText>
        </w:r>
        <w:r w:rsidR="00AF61DE" w:rsidRPr="00AF61DE">
          <w:rPr>
            <w:caps w:val="0"/>
            <w:noProof/>
            <w:webHidden/>
            <w:sz w:val="22"/>
            <w:szCs w:val="22"/>
          </w:rPr>
        </w:r>
        <w:r w:rsidR="00AF61DE" w:rsidRPr="00AF61DE">
          <w:rPr>
            <w:caps w:val="0"/>
            <w:noProof/>
            <w:webHidden/>
            <w:sz w:val="22"/>
            <w:szCs w:val="22"/>
          </w:rPr>
          <w:fldChar w:fldCharType="separate"/>
        </w:r>
        <w:r>
          <w:rPr>
            <w:caps w:val="0"/>
            <w:noProof/>
            <w:webHidden/>
            <w:sz w:val="22"/>
            <w:szCs w:val="22"/>
          </w:rPr>
          <w:t>42</w:t>
        </w:r>
        <w:r w:rsidR="00AF61DE" w:rsidRPr="00AF61DE">
          <w:rPr>
            <w:caps w:val="0"/>
            <w:noProof/>
            <w:webHidden/>
            <w:sz w:val="22"/>
            <w:szCs w:val="22"/>
          </w:rPr>
          <w:fldChar w:fldCharType="end"/>
        </w:r>
      </w:hyperlink>
    </w:p>
    <w:p w14:paraId="2DB922DA" w14:textId="4B481523" w:rsidR="00AF61DE" w:rsidRPr="00AF61DE" w:rsidRDefault="00826F89" w:rsidP="00AF61DE">
      <w:pPr>
        <w:pStyle w:val="Tabladeilustraciones"/>
        <w:tabs>
          <w:tab w:val="right" w:leader="dot" w:pos="9962"/>
        </w:tabs>
        <w:spacing w:before="120" w:after="120"/>
        <w:ind w:left="0" w:firstLine="0"/>
        <w:jc w:val="both"/>
        <w:rPr>
          <w:rFonts w:eastAsiaTheme="minorEastAsia" w:cstheme="minorBidi"/>
          <w:caps w:val="0"/>
          <w:noProof/>
          <w:sz w:val="22"/>
          <w:szCs w:val="22"/>
          <w:lang w:eastAsia="es-MX"/>
        </w:rPr>
      </w:pPr>
      <w:hyperlink w:anchor="_Toc56503207" w:history="1">
        <w:r w:rsidR="00AF61DE" w:rsidRPr="00AF61DE">
          <w:rPr>
            <w:rStyle w:val="Hipervnculo"/>
            <w:caps w:val="0"/>
            <w:noProof/>
            <w:sz w:val="22"/>
            <w:szCs w:val="22"/>
          </w:rPr>
          <w:t>Cuadro 12. Resultados de la aplicación de los recursos del FAFEF ejercicio fiscal evaluado y ejercicio fiscal anterior</w:t>
        </w:r>
        <w:r w:rsidR="00AF61DE" w:rsidRPr="00AF61DE">
          <w:rPr>
            <w:caps w:val="0"/>
            <w:noProof/>
            <w:webHidden/>
            <w:sz w:val="22"/>
            <w:szCs w:val="22"/>
          </w:rPr>
          <w:tab/>
        </w:r>
        <w:r w:rsidR="00AF61DE" w:rsidRPr="00AF61DE">
          <w:rPr>
            <w:caps w:val="0"/>
            <w:noProof/>
            <w:webHidden/>
            <w:sz w:val="22"/>
            <w:szCs w:val="22"/>
          </w:rPr>
          <w:fldChar w:fldCharType="begin"/>
        </w:r>
        <w:r w:rsidR="00AF61DE" w:rsidRPr="00AF61DE">
          <w:rPr>
            <w:caps w:val="0"/>
            <w:noProof/>
            <w:webHidden/>
            <w:sz w:val="22"/>
            <w:szCs w:val="22"/>
          </w:rPr>
          <w:instrText xml:space="preserve"> PAGEREF _Toc56503207 \h </w:instrText>
        </w:r>
        <w:r w:rsidR="00AF61DE" w:rsidRPr="00AF61DE">
          <w:rPr>
            <w:caps w:val="0"/>
            <w:noProof/>
            <w:webHidden/>
            <w:sz w:val="22"/>
            <w:szCs w:val="22"/>
          </w:rPr>
        </w:r>
        <w:r w:rsidR="00AF61DE" w:rsidRPr="00AF61DE">
          <w:rPr>
            <w:caps w:val="0"/>
            <w:noProof/>
            <w:webHidden/>
            <w:sz w:val="22"/>
            <w:szCs w:val="22"/>
          </w:rPr>
          <w:fldChar w:fldCharType="separate"/>
        </w:r>
        <w:r>
          <w:rPr>
            <w:caps w:val="0"/>
            <w:noProof/>
            <w:webHidden/>
            <w:sz w:val="22"/>
            <w:szCs w:val="22"/>
          </w:rPr>
          <w:t>49</w:t>
        </w:r>
        <w:r w:rsidR="00AF61DE" w:rsidRPr="00AF61DE">
          <w:rPr>
            <w:caps w:val="0"/>
            <w:noProof/>
            <w:webHidden/>
            <w:sz w:val="22"/>
            <w:szCs w:val="22"/>
          </w:rPr>
          <w:fldChar w:fldCharType="end"/>
        </w:r>
      </w:hyperlink>
    </w:p>
    <w:p w14:paraId="327AC0C4" w14:textId="03A5069A" w:rsidR="00AF61DE" w:rsidRPr="00AF61DE" w:rsidRDefault="00826F89" w:rsidP="00AF61DE">
      <w:pPr>
        <w:pStyle w:val="Tabladeilustraciones"/>
        <w:tabs>
          <w:tab w:val="right" w:leader="dot" w:pos="9962"/>
        </w:tabs>
        <w:spacing w:before="120" w:after="120"/>
        <w:ind w:left="0" w:firstLine="0"/>
        <w:jc w:val="both"/>
        <w:rPr>
          <w:rFonts w:eastAsiaTheme="minorEastAsia" w:cstheme="minorBidi"/>
          <w:caps w:val="0"/>
          <w:noProof/>
          <w:sz w:val="22"/>
          <w:szCs w:val="22"/>
          <w:lang w:eastAsia="es-MX"/>
        </w:rPr>
      </w:pPr>
      <w:hyperlink w:anchor="_Toc56503208" w:history="1">
        <w:r w:rsidR="00AF61DE" w:rsidRPr="00AF61DE">
          <w:rPr>
            <w:rStyle w:val="Hipervnculo"/>
            <w:caps w:val="0"/>
            <w:noProof/>
            <w:sz w:val="22"/>
            <w:szCs w:val="22"/>
          </w:rPr>
          <w:t>Cuadro 13. Resultados de la aplicación de los recursos del Pp, ejercicio fiscal evaluado y el ejercicio fiscal anterior</w:t>
        </w:r>
        <w:r w:rsidR="00AF61DE" w:rsidRPr="00AF61DE">
          <w:rPr>
            <w:caps w:val="0"/>
            <w:noProof/>
            <w:webHidden/>
            <w:sz w:val="22"/>
            <w:szCs w:val="22"/>
          </w:rPr>
          <w:tab/>
        </w:r>
        <w:r w:rsidR="00AF61DE" w:rsidRPr="00AF61DE">
          <w:rPr>
            <w:caps w:val="0"/>
            <w:noProof/>
            <w:webHidden/>
            <w:sz w:val="22"/>
            <w:szCs w:val="22"/>
          </w:rPr>
          <w:fldChar w:fldCharType="begin"/>
        </w:r>
        <w:r w:rsidR="00AF61DE" w:rsidRPr="00AF61DE">
          <w:rPr>
            <w:caps w:val="0"/>
            <w:noProof/>
            <w:webHidden/>
            <w:sz w:val="22"/>
            <w:szCs w:val="22"/>
          </w:rPr>
          <w:instrText xml:space="preserve"> PAGEREF _Toc56503208 \h </w:instrText>
        </w:r>
        <w:r w:rsidR="00AF61DE" w:rsidRPr="00AF61DE">
          <w:rPr>
            <w:caps w:val="0"/>
            <w:noProof/>
            <w:webHidden/>
            <w:sz w:val="22"/>
            <w:szCs w:val="22"/>
          </w:rPr>
        </w:r>
        <w:r w:rsidR="00AF61DE" w:rsidRPr="00AF61DE">
          <w:rPr>
            <w:caps w:val="0"/>
            <w:noProof/>
            <w:webHidden/>
            <w:sz w:val="22"/>
            <w:szCs w:val="22"/>
          </w:rPr>
          <w:fldChar w:fldCharType="separate"/>
        </w:r>
        <w:r>
          <w:rPr>
            <w:caps w:val="0"/>
            <w:noProof/>
            <w:webHidden/>
            <w:sz w:val="22"/>
            <w:szCs w:val="22"/>
          </w:rPr>
          <w:t>50</w:t>
        </w:r>
        <w:r w:rsidR="00AF61DE" w:rsidRPr="00AF61DE">
          <w:rPr>
            <w:caps w:val="0"/>
            <w:noProof/>
            <w:webHidden/>
            <w:sz w:val="22"/>
            <w:szCs w:val="22"/>
          </w:rPr>
          <w:fldChar w:fldCharType="end"/>
        </w:r>
      </w:hyperlink>
    </w:p>
    <w:p w14:paraId="2A41E231" w14:textId="116D65F0" w:rsidR="00AF61DE" w:rsidRPr="00AF61DE" w:rsidRDefault="00826F89" w:rsidP="00AF61DE">
      <w:pPr>
        <w:pStyle w:val="Tabladeilustraciones"/>
        <w:tabs>
          <w:tab w:val="right" w:leader="dot" w:pos="9962"/>
        </w:tabs>
        <w:spacing w:before="120" w:after="120"/>
        <w:jc w:val="both"/>
        <w:rPr>
          <w:rFonts w:eastAsiaTheme="minorEastAsia" w:cstheme="minorBidi"/>
          <w:caps w:val="0"/>
          <w:noProof/>
          <w:sz w:val="22"/>
          <w:szCs w:val="22"/>
          <w:lang w:eastAsia="es-MX"/>
        </w:rPr>
      </w:pPr>
      <w:hyperlink w:anchor="_Toc56503209" w:history="1">
        <w:r w:rsidR="00AF61DE" w:rsidRPr="00AF61DE">
          <w:rPr>
            <w:rStyle w:val="Hipervnculo"/>
            <w:caps w:val="0"/>
            <w:noProof/>
            <w:sz w:val="22"/>
            <w:szCs w:val="22"/>
          </w:rPr>
          <w:t>Cuadro 14. Temas del FAFEF y del Pp que se considera importante analizar a partir de análisis externos</w:t>
        </w:r>
        <w:r w:rsidR="00AF61DE" w:rsidRPr="00AF61DE">
          <w:rPr>
            <w:caps w:val="0"/>
            <w:noProof/>
            <w:webHidden/>
            <w:sz w:val="22"/>
            <w:szCs w:val="22"/>
          </w:rPr>
          <w:tab/>
        </w:r>
        <w:r w:rsidR="00AF61DE" w:rsidRPr="00AF61DE">
          <w:rPr>
            <w:caps w:val="0"/>
            <w:noProof/>
            <w:webHidden/>
            <w:sz w:val="22"/>
            <w:szCs w:val="22"/>
          </w:rPr>
          <w:fldChar w:fldCharType="begin"/>
        </w:r>
        <w:r w:rsidR="00AF61DE" w:rsidRPr="00AF61DE">
          <w:rPr>
            <w:caps w:val="0"/>
            <w:noProof/>
            <w:webHidden/>
            <w:sz w:val="22"/>
            <w:szCs w:val="22"/>
          </w:rPr>
          <w:instrText xml:space="preserve"> PAGEREF _Toc56503209 \h </w:instrText>
        </w:r>
        <w:r w:rsidR="00AF61DE" w:rsidRPr="00AF61DE">
          <w:rPr>
            <w:caps w:val="0"/>
            <w:noProof/>
            <w:webHidden/>
            <w:sz w:val="22"/>
            <w:szCs w:val="22"/>
          </w:rPr>
        </w:r>
        <w:r w:rsidR="00AF61DE" w:rsidRPr="00AF61DE">
          <w:rPr>
            <w:caps w:val="0"/>
            <w:noProof/>
            <w:webHidden/>
            <w:sz w:val="22"/>
            <w:szCs w:val="22"/>
          </w:rPr>
          <w:fldChar w:fldCharType="separate"/>
        </w:r>
        <w:r>
          <w:rPr>
            <w:caps w:val="0"/>
            <w:noProof/>
            <w:webHidden/>
            <w:sz w:val="22"/>
            <w:szCs w:val="22"/>
          </w:rPr>
          <w:t>51</w:t>
        </w:r>
        <w:r w:rsidR="00AF61DE" w:rsidRPr="00AF61DE">
          <w:rPr>
            <w:caps w:val="0"/>
            <w:noProof/>
            <w:webHidden/>
            <w:sz w:val="22"/>
            <w:szCs w:val="22"/>
          </w:rPr>
          <w:fldChar w:fldCharType="end"/>
        </w:r>
      </w:hyperlink>
    </w:p>
    <w:p w14:paraId="3C8F341D" w14:textId="1B22B37E" w:rsidR="00AF61DE" w:rsidRPr="00AF61DE" w:rsidRDefault="00826F89" w:rsidP="00AF61DE">
      <w:pPr>
        <w:pStyle w:val="Tabladeilustraciones"/>
        <w:tabs>
          <w:tab w:val="right" w:leader="dot" w:pos="9962"/>
        </w:tabs>
        <w:spacing w:before="120" w:after="120"/>
        <w:jc w:val="both"/>
        <w:rPr>
          <w:rFonts w:eastAsiaTheme="minorEastAsia" w:cstheme="minorBidi"/>
          <w:caps w:val="0"/>
          <w:noProof/>
          <w:sz w:val="22"/>
          <w:szCs w:val="22"/>
          <w:lang w:eastAsia="es-MX"/>
        </w:rPr>
      </w:pPr>
      <w:hyperlink w:anchor="_Toc56503210" w:history="1">
        <w:r w:rsidR="00AF61DE" w:rsidRPr="00AF61DE">
          <w:rPr>
            <w:rStyle w:val="Hipervnculo"/>
            <w:rFonts w:eastAsia="Calibri" w:cs="Times New Roman"/>
            <w:caps w:val="0"/>
            <w:noProof/>
            <w:sz w:val="22"/>
            <w:szCs w:val="22"/>
          </w:rPr>
          <w:t>Cuadro 15. Hallazgos de las evaluaciones estratégicas al FAFEF</w:t>
        </w:r>
        <w:r w:rsidR="00AF61DE" w:rsidRPr="00AF61DE">
          <w:rPr>
            <w:caps w:val="0"/>
            <w:noProof/>
            <w:webHidden/>
            <w:sz w:val="22"/>
            <w:szCs w:val="22"/>
          </w:rPr>
          <w:tab/>
        </w:r>
        <w:r w:rsidR="00AF61DE" w:rsidRPr="00AF61DE">
          <w:rPr>
            <w:caps w:val="0"/>
            <w:noProof/>
            <w:webHidden/>
            <w:sz w:val="22"/>
            <w:szCs w:val="22"/>
          </w:rPr>
          <w:fldChar w:fldCharType="begin"/>
        </w:r>
        <w:r w:rsidR="00AF61DE" w:rsidRPr="00AF61DE">
          <w:rPr>
            <w:caps w:val="0"/>
            <w:noProof/>
            <w:webHidden/>
            <w:sz w:val="22"/>
            <w:szCs w:val="22"/>
          </w:rPr>
          <w:instrText xml:space="preserve"> PAGEREF _Toc56503210 \h </w:instrText>
        </w:r>
        <w:r w:rsidR="00AF61DE" w:rsidRPr="00AF61DE">
          <w:rPr>
            <w:caps w:val="0"/>
            <w:noProof/>
            <w:webHidden/>
            <w:sz w:val="22"/>
            <w:szCs w:val="22"/>
          </w:rPr>
        </w:r>
        <w:r w:rsidR="00AF61DE" w:rsidRPr="00AF61DE">
          <w:rPr>
            <w:caps w:val="0"/>
            <w:noProof/>
            <w:webHidden/>
            <w:sz w:val="22"/>
            <w:szCs w:val="22"/>
          </w:rPr>
          <w:fldChar w:fldCharType="separate"/>
        </w:r>
        <w:r>
          <w:rPr>
            <w:caps w:val="0"/>
            <w:noProof/>
            <w:webHidden/>
            <w:sz w:val="22"/>
            <w:szCs w:val="22"/>
          </w:rPr>
          <w:t>52</w:t>
        </w:r>
        <w:r w:rsidR="00AF61DE" w:rsidRPr="00AF61DE">
          <w:rPr>
            <w:caps w:val="0"/>
            <w:noProof/>
            <w:webHidden/>
            <w:sz w:val="22"/>
            <w:szCs w:val="22"/>
          </w:rPr>
          <w:fldChar w:fldCharType="end"/>
        </w:r>
      </w:hyperlink>
    </w:p>
    <w:p w14:paraId="5CCF0CDB" w14:textId="420F62B3" w:rsidR="00AF61DE" w:rsidRPr="00AF61DE" w:rsidRDefault="00826F89" w:rsidP="00AF61DE">
      <w:pPr>
        <w:pStyle w:val="Tabladeilustraciones"/>
        <w:tabs>
          <w:tab w:val="right" w:leader="dot" w:pos="9962"/>
        </w:tabs>
        <w:spacing w:before="120" w:after="120"/>
        <w:jc w:val="both"/>
        <w:rPr>
          <w:rFonts w:eastAsiaTheme="minorEastAsia" w:cstheme="minorBidi"/>
          <w:noProof/>
          <w:sz w:val="22"/>
          <w:szCs w:val="22"/>
          <w:lang w:eastAsia="es-MX"/>
        </w:rPr>
      </w:pPr>
      <w:hyperlink w:anchor="_Toc56503211" w:history="1">
        <w:r w:rsidR="00AF61DE" w:rsidRPr="00AF61DE">
          <w:rPr>
            <w:rStyle w:val="Hipervnculo"/>
            <w:rFonts w:eastAsia="Calibri" w:cs="Times New Roman"/>
            <w:caps w:val="0"/>
            <w:noProof/>
            <w:sz w:val="22"/>
            <w:szCs w:val="22"/>
          </w:rPr>
          <w:t>Cuadro 16. Hallazgos de las evaluaciones al Pp</w:t>
        </w:r>
        <w:r w:rsidR="00AF61DE" w:rsidRPr="00AF61DE">
          <w:rPr>
            <w:caps w:val="0"/>
            <w:noProof/>
            <w:webHidden/>
            <w:sz w:val="22"/>
            <w:szCs w:val="22"/>
          </w:rPr>
          <w:tab/>
        </w:r>
        <w:r w:rsidR="00AF61DE" w:rsidRPr="00AF61DE">
          <w:rPr>
            <w:caps w:val="0"/>
            <w:noProof/>
            <w:webHidden/>
            <w:sz w:val="22"/>
            <w:szCs w:val="22"/>
          </w:rPr>
          <w:fldChar w:fldCharType="begin"/>
        </w:r>
        <w:r w:rsidR="00AF61DE" w:rsidRPr="00AF61DE">
          <w:rPr>
            <w:caps w:val="0"/>
            <w:noProof/>
            <w:webHidden/>
            <w:sz w:val="22"/>
            <w:szCs w:val="22"/>
          </w:rPr>
          <w:instrText xml:space="preserve"> PAGEREF _Toc56503211 \h </w:instrText>
        </w:r>
        <w:r w:rsidR="00AF61DE" w:rsidRPr="00AF61DE">
          <w:rPr>
            <w:caps w:val="0"/>
            <w:noProof/>
            <w:webHidden/>
            <w:sz w:val="22"/>
            <w:szCs w:val="22"/>
          </w:rPr>
        </w:r>
        <w:r w:rsidR="00AF61DE" w:rsidRPr="00AF61DE">
          <w:rPr>
            <w:caps w:val="0"/>
            <w:noProof/>
            <w:webHidden/>
            <w:sz w:val="22"/>
            <w:szCs w:val="22"/>
          </w:rPr>
          <w:fldChar w:fldCharType="separate"/>
        </w:r>
        <w:r>
          <w:rPr>
            <w:caps w:val="0"/>
            <w:noProof/>
            <w:webHidden/>
            <w:sz w:val="22"/>
            <w:szCs w:val="22"/>
          </w:rPr>
          <w:t>53</w:t>
        </w:r>
        <w:r w:rsidR="00AF61DE" w:rsidRPr="00AF61DE">
          <w:rPr>
            <w:caps w:val="0"/>
            <w:noProof/>
            <w:webHidden/>
            <w:sz w:val="22"/>
            <w:szCs w:val="22"/>
          </w:rPr>
          <w:fldChar w:fldCharType="end"/>
        </w:r>
      </w:hyperlink>
    </w:p>
    <w:p w14:paraId="523E6E70" w14:textId="637C7206" w:rsidR="007A4FAA" w:rsidRPr="000D1DA3" w:rsidRDefault="006F4651" w:rsidP="00AF61DE">
      <w:pPr>
        <w:tabs>
          <w:tab w:val="left" w:pos="8236"/>
        </w:tabs>
        <w:spacing w:line="360" w:lineRule="auto"/>
        <w:jc w:val="center"/>
      </w:pPr>
      <w:r w:rsidRPr="00AF61DE">
        <w:rPr>
          <w:caps/>
          <w:sz w:val="32"/>
          <w:szCs w:val="32"/>
        </w:rPr>
        <w:fldChar w:fldCharType="end"/>
      </w:r>
      <w:r w:rsidR="007C0D32" w:rsidRPr="00AF61DE">
        <w:rPr>
          <w:caps/>
        </w:rPr>
        <w:tab/>
      </w:r>
    </w:p>
    <w:p w14:paraId="21CF482C" w14:textId="77777777" w:rsidR="00056096" w:rsidRDefault="00056096">
      <w:pPr>
        <w:spacing w:before="0" w:after="160" w:line="259" w:lineRule="auto"/>
        <w:jc w:val="left"/>
        <w:rPr>
          <w:b/>
          <w:sz w:val="32"/>
        </w:rPr>
      </w:pPr>
      <w:r>
        <w:rPr>
          <w:b/>
          <w:sz w:val="32"/>
        </w:rPr>
        <w:br w:type="page"/>
      </w:r>
    </w:p>
    <w:p w14:paraId="437CB196" w14:textId="7FCEA593" w:rsidR="004E7E25" w:rsidRPr="00FC5AFB" w:rsidRDefault="001C5C95" w:rsidP="003B6519">
      <w:pPr>
        <w:tabs>
          <w:tab w:val="left" w:pos="8236"/>
        </w:tabs>
        <w:spacing w:after="360"/>
        <w:jc w:val="center"/>
        <w:rPr>
          <w:b/>
          <w:sz w:val="32"/>
          <w:szCs w:val="32"/>
        </w:rPr>
      </w:pPr>
      <w:r w:rsidRPr="00E963B8">
        <w:rPr>
          <w:b/>
          <w:sz w:val="32"/>
          <w:szCs w:val="32"/>
        </w:rPr>
        <w:lastRenderedPageBreak/>
        <w:t>Índice</w:t>
      </w:r>
      <w:r w:rsidR="004E7E25" w:rsidRPr="00E963B8">
        <w:rPr>
          <w:b/>
          <w:sz w:val="32"/>
          <w:szCs w:val="32"/>
        </w:rPr>
        <w:t xml:space="preserve"> de </w:t>
      </w:r>
      <w:r w:rsidR="00CB2CD1" w:rsidRPr="00E963B8">
        <w:rPr>
          <w:b/>
          <w:sz w:val="32"/>
          <w:szCs w:val="32"/>
        </w:rPr>
        <w:t>a</w:t>
      </w:r>
      <w:r w:rsidR="004E7E25" w:rsidRPr="00E963B8">
        <w:rPr>
          <w:b/>
          <w:sz w:val="32"/>
          <w:szCs w:val="32"/>
        </w:rPr>
        <w:t>nexos</w:t>
      </w:r>
    </w:p>
    <w:p w14:paraId="6E43F8D3" w14:textId="47284807" w:rsidR="0046722C" w:rsidRPr="00050EA9" w:rsidRDefault="000E3103" w:rsidP="00B527DE">
      <w:pPr>
        <w:pStyle w:val="Tabladeilustraciones"/>
        <w:tabs>
          <w:tab w:val="right" w:leader="dot" w:pos="9962"/>
        </w:tabs>
        <w:spacing w:before="120" w:after="120"/>
        <w:ind w:left="442" w:hanging="442"/>
        <w:jc w:val="both"/>
        <w:rPr>
          <w:rFonts w:eastAsiaTheme="minorEastAsia" w:cstheme="minorBidi"/>
          <w:caps w:val="0"/>
          <w:noProof/>
          <w:sz w:val="22"/>
          <w:szCs w:val="22"/>
          <w:lang w:eastAsia="es-MX"/>
        </w:rPr>
      </w:pPr>
      <w:r w:rsidRPr="00DC6890">
        <w:rPr>
          <w:sz w:val="22"/>
          <w:szCs w:val="22"/>
        </w:rPr>
        <w:fldChar w:fldCharType="begin"/>
      </w:r>
      <w:r w:rsidR="00383AF6" w:rsidRPr="00DC6890">
        <w:rPr>
          <w:sz w:val="22"/>
          <w:szCs w:val="22"/>
        </w:rPr>
        <w:instrText xml:space="preserve"> TOC \h \z \c "Anexo" </w:instrText>
      </w:r>
      <w:r w:rsidRPr="00DC6890">
        <w:rPr>
          <w:sz w:val="22"/>
          <w:szCs w:val="22"/>
        </w:rPr>
        <w:fldChar w:fldCharType="separate"/>
      </w:r>
      <w:hyperlink w:anchor="_Toc56157248" w:history="1">
        <w:r w:rsidR="0046722C" w:rsidRPr="00050EA9">
          <w:rPr>
            <w:rStyle w:val="Hipervnculo"/>
            <w:caps w:val="0"/>
            <w:noProof/>
            <w:sz w:val="22"/>
            <w:szCs w:val="22"/>
          </w:rPr>
          <w:t>Anexo 1. Indicadores</w:t>
        </w:r>
        <w:r w:rsidR="0046722C" w:rsidRPr="00050EA9">
          <w:rPr>
            <w:noProof/>
            <w:webHidden/>
            <w:sz w:val="22"/>
            <w:szCs w:val="22"/>
          </w:rPr>
          <w:tab/>
        </w:r>
        <w:r w:rsidR="0046722C" w:rsidRPr="00050EA9">
          <w:rPr>
            <w:noProof/>
            <w:webHidden/>
            <w:sz w:val="22"/>
            <w:szCs w:val="22"/>
          </w:rPr>
          <w:fldChar w:fldCharType="begin"/>
        </w:r>
        <w:r w:rsidR="0046722C" w:rsidRPr="00050EA9">
          <w:rPr>
            <w:noProof/>
            <w:webHidden/>
            <w:sz w:val="22"/>
            <w:szCs w:val="22"/>
          </w:rPr>
          <w:instrText xml:space="preserve"> PAGEREF _Toc56157248 \h </w:instrText>
        </w:r>
        <w:r w:rsidR="0046722C" w:rsidRPr="00050EA9">
          <w:rPr>
            <w:noProof/>
            <w:webHidden/>
            <w:sz w:val="22"/>
            <w:szCs w:val="22"/>
          </w:rPr>
        </w:r>
        <w:r w:rsidR="0046722C" w:rsidRPr="00050EA9">
          <w:rPr>
            <w:noProof/>
            <w:webHidden/>
            <w:sz w:val="22"/>
            <w:szCs w:val="22"/>
          </w:rPr>
          <w:fldChar w:fldCharType="separate"/>
        </w:r>
        <w:r w:rsidR="00826F89">
          <w:rPr>
            <w:noProof/>
            <w:webHidden/>
            <w:sz w:val="22"/>
            <w:szCs w:val="22"/>
          </w:rPr>
          <w:t>64</w:t>
        </w:r>
        <w:r w:rsidR="0046722C" w:rsidRPr="00050EA9">
          <w:rPr>
            <w:noProof/>
            <w:webHidden/>
            <w:sz w:val="22"/>
            <w:szCs w:val="22"/>
          </w:rPr>
          <w:fldChar w:fldCharType="end"/>
        </w:r>
      </w:hyperlink>
    </w:p>
    <w:p w14:paraId="40AD9DD4" w14:textId="36CD4110" w:rsidR="0046722C" w:rsidRPr="00050EA9" w:rsidRDefault="00826F89" w:rsidP="00B527DE">
      <w:pPr>
        <w:pStyle w:val="Tabladeilustraciones"/>
        <w:tabs>
          <w:tab w:val="right" w:leader="dot" w:pos="9962"/>
        </w:tabs>
        <w:spacing w:before="120" w:after="120"/>
        <w:ind w:left="442" w:hanging="442"/>
        <w:jc w:val="both"/>
        <w:rPr>
          <w:rFonts w:eastAsiaTheme="minorEastAsia" w:cstheme="minorBidi"/>
          <w:caps w:val="0"/>
          <w:noProof/>
          <w:sz w:val="22"/>
          <w:szCs w:val="22"/>
          <w:lang w:eastAsia="es-MX"/>
        </w:rPr>
      </w:pPr>
      <w:hyperlink w:anchor="_Toc56157249" w:history="1">
        <w:r w:rsidR="0046722C" w:rsidRPr="00050EA9">
          <w:rPr>
            <w:rStyle w:val="Hipervnculo"/>
            <w:caps w:val="0"/>
            <w:noProof/>
            <w:sz w:val="22"/>
            <w:szCs w:val="22"/>
          </w:rPr>
          <w:t>Anexo 2. Metas del Fondo</w:t>
        </w:r>
        <w:r w:rsidR="0046722C" w:rsidRPr="00050EA9">
          <w:rPr>
            <w:noProof/>
            <w:webHidden/>
            <w:sz w:val="22"/>
            <w:szCs w:val="22"/>
          </w:rPr>
          <w:tab/>
        </w:r>
        <w:r w:rsidR="0046722C" w:rsidRPr="00050EA9">
          <w:rPr>
            <w:noProof/>
            <w:webHidden/>
            <w:sz w:val="22"/>
            <w:szCs w:val="22"/>
          </w:rPr>
          <w:fldChar w:fldCharType="begin"/>
        </w:r>
        <w:r w:rsidR="0046722C" w:rsidRPr="00050EA9">
          <w:rPr>
            <w:noProof/>
            <w:webHidden/>
            <w:sz w:val="22"/>
            <w:szCs w:val="22"/>
          </w:rPr>
          <w:instrText xml:space="preserve"> PAGEREF _Toc56157249 \h </w:instrText>
        </w:r>
        <w:r w:rsidR="0046722C" w:rsidRPr="00050EA9">
          <w:rPr>
            <w:noProof/>
            <w:webHidden/>
            <w:sz w:val="22"/>
            <w:szCs w:val="22"/>
          </w:rPr>
        </w:r>
        <w:r w:rsidR="0046722C" w:rsidRPr="00050EA9">
          <w:rPr>
            <w:noProof/>
            <w:webHidden/>
            <w:sz w:val="22"/>
            <w:szCs w:val="22"/>
          </w:rPr>
          <w:fldChar w:fldCharType="separate"/>
        </w:r>
        <w:r>
          <w:rPr>
            <w:noProof/>
            <w:webHidden/>
            <w:sz w:val="22"/>
            <w:szCs w:val="22"/>
          </w:rPr>
          <w:t>66</w:t>
        </w:r>
        <w:r w:rsidR="0046722C" w:rsidRPr="00050EA9">
          <w:rPr>
            <w:noProof/>
            <w:webHidden/>
            <w:sz w:val="22"/>
            <w:szCs w:val="22"/>
          </w:rPr>
          <w:fldChar w:fldCharType="end"/>
        </w:r>
      </w:hyperlink>
    </w:p>
    <w:p w14:paraId="5F8CAC80" w14:textId="490A85B3" w:rsidR="0046722C" w:rsidRPr="00050EA9" w:rsidRDefault="00826F89" w:rsidP="00B527DE">
      <w:pPr>
        <w:pStyle w:val="Tabladeilustraciones"/>
        <w:tabs>
          <w:tab w:val="right" w:leader="dot" w:pos="9962"/>
        </w:tabs>
        <w:spacing w:before="120" w:after="120"/>
        <w:ind w:left="442" w:hanging="442"/>
        <w:jc w:val="both"/>
        <w:rPr>
          <w:rFonts w:eastAsiaTheme="minorEastAsia" w:cstheme="minorBidi"/>
          <w:caps w:val="0"/>
          <w:noProof/>
          <w:sz w:val="22"/>
          <w:szCs w:val="22"/>
          <w:lang w:eastAsia="es-MX"/>
        </w:rPr>
      </w:pPr>
      <w:hyperlink w:anchor="_Toc56157250" w:history="1">
        <w:r w:rsidR="0046722C" w:rsidRPr="00050EA9">
          <w:rPr>
            <w:rStyle w:val="Hipervnculo"/>
            <w:caps w:val="0"/>
            <w:noProof/>
            <w:sz w:val="22"/>
            <w:szCs w:val="22"/>
          </w:rPr>
          <w:t>Anexo 3. Propuestas de mejora de la Matriz de Indicadores para Resultados</w:t>
        </w:r>
        <w:r w:rsidR="0046722C" w:rsidRPr="00050EA9">
          <w:rPr>
            <w:noProof/>
            <w:webHidden/>
            <w:sz w:val="22"/>
            <w:szCs w:val="22"/>
          </w:rPr>
          <w:tab/>
        </w:r>
        <w:r w:rsidR="0046722C" w:rsidRPr="00050EA9">
          <w:rPr>
            <w:noProof/>
            <w:webHidden/>
            <w:sz w:val="22"/>
            <w:szCs w:val="22"/>
          </w:rPr>
          <w:fldChar w:fldCharType="begin"/>
        </w:r>
        <w:r w:rsidR="0046722C" w:rsidRPr="00050EA9">
          <w:rPr>
            <w:noProof/>
            <w:webHidden/>
            <w:sz w:val="22"/>
            <w:szCs w:val="22"/>
          </w:rPr>
          <w:instrText xml:space="preserve"> PAGEREF _Toc56157250 \h </w:instrText>
        </w:r>
        <w:r w:rsidR="0046722C" w:rsidRPr="00050EA9">
          <w:rPr>
            <w:noProof/>
            <w:webHidden/>
            <w:sz w:val="22"/>
            <w:szCs w:val="22"/>
          </w:rPr>
        </w:r>
        <w:r w:rsidR="0046722C" w:rsidRPr="00050EA9">
          <w:rPr>
            <w:noProof/>
            <w:webHidden/>
            <w:sz w:val="22"/>
            <w:szCs w:val="22"/>
          </w:rPr>
          <w:fldChar w:fldCharType="separate"/>
        </w:r>
        <w:r>
          <w:rPr>
            <w:noProof/>
            <w:webHidden/>
            <w:sz w:val="22"/>
            <w:szCs w:val="22"/>
          </w:rPr>
          <w:t>70</w:t>
        </w:r>
        <w:r w:rsidR="0046722C" w:rsidRPr="00050EA9">
          <w:rPr>
            <w:noProof/>
            <w:webHidden/>
            <w:sz w:val="22"/>
            <w:szCs w:val="22"/>
          </w:rPr>
          <w:fldChar w:fldCharType="end"/>
        </w:r>
      </w:hyperlink>
    </w:p>
    <w:p w14:paraId="32C28637" w14:textId="7110A227" w:rsidR="0046722C" w:rsidRPr="00050EA9" w:rsidRDefault="00826F89" w:rsidP="00B527DE">
      <w:pPr>
        <w:pStyle w:val="Tabladeilustraciones"/>
        <w:tabs>
          <w:tab w:val="right" w:leader="dot" w:pos="9962"/>
        </w:tabs>
        <w:spacing w:before="120" w:after="120"/>
        <w:ind w:left="442" w:hanging="442"/>
        <w:jc w:val="both"/>
        <w:rPr>
          <w:rFonts w:eastAsiaTheme="minorEastAsia" w:cstheme="minorBidi"/>
          <w:caps w:val="0"/>
          <w:noProof/>
          <w:sz w:val="22"/>
          <w:szCs w:val="22"/>
          <w:lang w:eastAsia="es-MX"/>
        </w:rPr>
      </w:pPr>
      <w:hyperlink w:anchor="_Toc56157251" w:history="1">
        <w:r w:rsidR="0046722C" w:rsidRPr="00050EA9">
          <w:rPr>
            <w:rStyle w:val="Hipervnculo"/>
            <w:caps w:val="0"/>
            <w:noProof/>
            <w:sz w:val="22"/>
            <w:szCs w:val="22"/>
          </w:rPr>
          <w:t xml:space="preserve">Anexo 4. Evolución de la </w:t>
        </w:r>
        <w:r w:rsidR="0041587E" w:rsidRPr="00050EA9">
          <w:rPr>
            <w:rStyle w:val="Hipervnculo"/>
            <w:caps w:val="0"/>
            <w:noProof/>
            <w:sz w:val="22"/>
            <w:szCs w:val="22"/>
          </w:rPr>
          <w:t>C</w:t>
        </w:r>
        <w:r w:rsidR="0046722C" w:rsidRPr="00050EA9">
          <w:rPr>
            <w:rStyle w:val="Hipervnculo"/>
            <w:caps w:val="0"/>
            <w:noProof/>
            <w:sz w:val="22"/>
            <w:szCs w:val="22"/>
          </w:rPr>
          <w:t>obertura</w:t>
        </w:r>
        <w:r w:rsidR="0046722C" w:rsidRPr="00050EA9">
          <w:rPr>
            <w:noProof/>
            <w:webHidden/>
            <w:sz w:val="22"/>
            <w:szCs w:val="22"/>
          </w:rPr>
          <w:tab/>
        </w:r>
        <w:r w:rsidR="0046722C" w:rsidRPr="00050EA9">
          <w:rPr>
            <w:noProof/>
            <w:webHidden/>
            <w:sz w:val="22"/>
            <w:szCs w:val="22"/>
          </w:rPr>
          <w:fldChar w:fldCharType="begin"/>
        </w:r>
        <w:r w:rsidR="0046722C" w:rsidRPr="00050EA9">
          <w:rPr>
            <w:noProof/>
            <w:webHidden/>
            <w:sz w:val="22"/>
            <w:szCs w:val="22"/>
          </w:rPr>
          <w:instrText xml:space="preserve"> PAGEREF _Toc56157251 \h </w:instrText>
        </w:r>
        <w:r w:rsidR="0046722C" w:rsidRPr="00050EA9">
          <w:rPr>
            <w:noProof/>
            <w:webHidden/>
            <w:sz w:val="22"/>
            <w:szCs w:val="22"/>
          </w:rPr>
        </w:r>
        <w:r w:rsidR="0046722C" w:rsidRPr="00050EA9">
          <w:rPr>
            <w:noProof/>
            <w:webHidden/>
            <w:sz w:val="22"/>
            <w:szCs w:val="22"/>
          </w:rPr>
          <w:fldChar w:fldCharType="separate"/>
        </w:r>
        <w:r>
          <w:rPr>
            <w:noProof/>
            <w:webHidden/>
            <w:sz w:val="22"/>
            <w:szCs w:val="22"/>
          </w:rPr>
          <w:t>71</w:t>
        </w:r>
        <w:r w:rsidR="0046722C" w:rsidRPr="00050EA9">
          <w:rPr>
            <w:noProof/>
            <w:webHidden/>
            <w:sz w:val="22"/>
            <w:szCs w:val="22"/>
          </w:rPr>
          <w:fldChar w:fldCharType="end"/>
        </w:r>
      </w:hyperlink>
    </w:p>
    <w:p w14:paraId="6BA3AC0B" w14:textId="6FBD5B34" w:rsidR="0046722C" w:rsidRPr="00050EA9" w:rsidRDefault="00826F89" w:rsidP="00B527DE">
      <w:pPr>
        <w:pStyle w:val="Tabladeilustraciones"/>
        <w:tabs>
          <w:tab w:val="right" w:leader="dot" w:pos="9962"/>
        </w:tabs>
        <w:spacing w:before="120" w:after="120"/>
        <w:ind w:left="442" w:hanging="442"/>
        <w:jc w:val="both"/>
        <w:rPr>
          <w:rFonts w:eastAsiaTheme="minorEastAsia" w:cstheme="minorBidi"/>
          <w:caps w:val="0"/>
          <w:noProof/>
          <w:sz w:val="22"/>
          <w:szCs w:val="22"/>
          <w:lang w:eastAsia="es-MX"/>
        </w:rPr>
      </w:pPr>
      <w:hyperlink w:anchor="_Toc56157252" w:history="1">
        <w:r w:rsidR="0046722C" w:rsidRPr="00050EA9">
          <w:rPr>
            <w:rStyle w:val="Hipervnculo"/>
            <w:caps w:val="0"/>
            <w:noProof/>
            <w:sz w:val="22"/>
            <w:szCs w:val="22"/>
          </w:rPr>
          <w:t xml:space="preserve">Anexo 5. Diagramas de flujo de la coordinación del </w:t>
        </w:r>
        <w:r w:rsidR="0041587E" w:rsidRPr="00050EA9">
          <w:rPr>
            <w:rStyle w:val="Hipervnculo"/>
            <w:caps w:val="0"/>
            <w:noProof/>
            <w:sz w:val="22"/>
            <w:szCs w:val="22"/>
          </w:rPr>
          <w:t>F</w:t>
        </w:r>
        <w:r w:rsidR="0046722C" w:rsidRPr="00050EA9">
          <w:rPr>
            <w:rStyle w:val="Hipervnculo"/>
            <w:caps w:val="0"/>
            <w:noProof/>
            <w:sz w:val="22"/>
            <w:szCs w:val="22"/>
          </w:rPr>
          <w:t>ondo</w:t>
        </w:r>
        <w:r w:rsidR="0046722C" w:rsidRPr="00050EA9">
          <w:rPr>
            <w:noProof/>
            <w:webHidden/>
            <w:sz w:val="22"/>
            <w:szCs w:val="22"/>
          </w:rPr>
          <w:tab/>
        </w:r>
        <w:r w:rsidR="0046722C" w:rsidRPr="00050EA9">
          <w:rPr>
            <w:noProof/>
            <w:webHidden/>
            <w:sz w:val="22"/>
            <w:szCs w:val="22"/>
          </w:rPr>
          <w:fldChar w:fldCharType="begin"/>
        </w:r>
        <w:r w:rsidR="0046722C" w:rsidRPr="00050EA9">
          <w:rPr>
            <w:noProof/>
            <w:webHidden/>
            <w:sz w:val="22"/>
            <w:szCs w:val="22"/>
          </w:rPr>
          <w:instrText xml:space="preserve"> PAGEREF _Toc56157252 \h </w:instrText>
        </w:r>
        <w:r w:rsidR="0046722C" w:rsidRPr="00050EA9">
          <w:rPr>
            <w:noProof/>
            <w:webHidden/>
            <w:sz w:val="22"/>
            <w:szCs w:val="22"/>
          </w:rPr>
        </w:r>
        <w:r w:rsidR="0046722C" w:rsidRPr="00050EA9">
          <w:rPr>
            <w:noProof/>
            <w:webHidden/>
            <w:sz w:val="22"/>
            <w:szCs w:val="22"/>
          </w:rPr>
          <w:fldChar w:fldCharType="separate"/>
        </w:r>
        <w:r>
          <w:rPr>
            <w:noProof/>
            <w:webHidden/>
            <w:sz w:val="22"/>
            <w:szCs w:val="22"/>
          </w:rPr>
          <w:t>72</w:t>
        </w:r>
        <w:r w:rsidR="0046722C" w:rsidRPr="00050EA9">
          <w:rPr>
            <w:noProof/>
            <w:webHidden/>
            <w:sz w:val="22"/>
            <w:szCs w:val="22"/>
          </w:rPr>
          <w:fldChar w:fldCharType="end"/>
        </w:r>
      </w:hyperlink>
    </w:p>
    <w:p w14:paraId="010C0774" w14:textId="3CD606EB" w:rsidR="0046722C" w:rsidRPr="00050EA9" w:rsidRDefault="00826F89" w:rsidP="00B527DE">
      <w:pPr>
        <w:pStyle w:val="Tabladeilustraciones"/>
        <w:tabs>
          <w:tab w:val="right" w:leader="dot" w:pos="9962"/>
        </w:tabs>
        <w:spacing w:before="120" w:after="120"/>
        <w:ind w:left="0" w:firstLine="0"/>
        <w:jc w:val="both"/>
        <w:rPr>
          <w:rFonts w:eastAsiaTheme="minorEastAsia" w:cstheme="minorBidi"/>
          <w:caps w:val="0"/>
          <w:noProof/>
          <w:sz w:val="22"/>
          <w:szCs w:val="22"/>
          <w:lang w:eastAsia="es-MX"/>
        </w:rPr>
      </w:pPr>
      <w:hyperlink w:anchor="_Toc56157253" w:history="1">
        <w:r w:rsidR="0046722C" w:rsidRPr="00050EA9">
          <w:rPr>
            <w:rStyle w:val="Hipervnculo"/>
            <w:caps w:val="0"/>
            <w:noProof/>
            <w:sz w:val="22"/>
            <w:szCs w:val="22"/>
          </w:rPr>
          <w:t>Anexo 6. Complementariedades y coincidencias entre programas federales y sinergias con políticas, programas o proyectos locales</w:t>
        </w:r>
        <w:r w:rsidR="0046722C" w:rsidRPr="00050EA9">
          <w:rPr>
            <w:noProof/>
            <w:webHidden/>
            <w:sz w:val="22"/>
            <w:szCs w:val="22"/>
          </w:rPr>
          <w:tab/>
        </w:r>
        <w:r w:rsidR="0046722C" w:rsidRPr="00050EA9">
          <w:rPr>
            <w:noProof/>
            <w:webHidden/>
            <w:sz w:val="22"/>
            <w:szCs w:val="22"/>
          </w:rPr>
          <w:fldChar w:fldCharType="begin"/>
        </w:r>
        <w:r w:rsidR="0046722C" w:rsidRPr="00050EA9">
          <w:rPr>
            <w:noProof/>
            <w:webHidden/>
            <w:sz w:val="22"/>
            <w:szCs w:val="22"/>
          </w:rPr>
          <w:instrText xml:space="preserve"> PAGEREF _Toc56157253 \h </w:instrText>
        </w:r>
        <w:r w:rsidR="0046722C" w:rsidRPr="00050EA9">
          <w:rPr>
            <w:noProof/>
            <w:webHidden/>
            <w:sz w:val="22"/>
            <w:szCs w:val="22"/>
          </w:rPr>
        </w:r>
        <w:r w:rsidR="0046722C" w:rsidRPr="00050EA9">
          <w:rPr>
            <w:noProof/>
            <w:webHidden/>
            <w:sz w:val="22"/>
            <w:szCs w:val="22"/>
          </w:rPr>
          <w:fldChar w:fldCharType="separate"/>
        </w:r>
        <w:r>
          <w:rPr>
            <w:noProof/>
            <w:webHidden/>
            <w:sz w:val="22"/>
            <w:szCs w:val="22"/>
          </w:rPr>
          <w:t>77</w:t>
        </w:r>
        <w:r w:rsidR="0046722C" w:rsidRPr="00050EA9">
          <w:rPr>
            <w:noProof/>
            <w:webHidden/>
            <w:sz w:val="22"/>
            <w:szCs w:val="22"/>
          </w:rPr>
          <w:fldChar w:fldCharType="end"/>
        </w:r>
      </w:hyperlink>
    </w:p>
    <w:p w14:paraId="45869E85" w14:textId="01218A1D" w:rsidR="0046722C" w:rsidRPr="00050EA9" w:rsidRDefault="00826F89" w:rsidP="00B527DE">
      <w:pPr>
        <w:pStyle w:val="Tabladeilustraciones"/>
        <w:tabs>
          <w:tab w:val="right" w:leader="dot" w:pos="9962"/>
        </w:tabs>
        <w:spacing w:before="120" w:after="120"/>
        <w:ind w:left="442" w:hanging="442"/>
        <w:jc w:val="both"/>
        <w:rPr>
          <w:rFonts w:eastAsiaTheme="minorEastAsia" w:cstheme="minorBidi"/>
          <w:caps w:val="0"/>
          <w:noProof/>
          <w:sz w:val="22"/>
          <w:szCs w:val="22"/>
          <w:lang w:eastAsia="es-MX"/>
        </w:rPr>
      </w:pPr>
      <w:hyperlink w:anchor="_Toc56157254" w:history="1">
        <w:r w:rsidR="0046722C" w:rsidRPr="00050EA9">
          <w:rPr>
            <w:rStyle w:val="Hipervnculo"/>
            <w:caps w:val="0"/>
            <w:noProof/>
            <w:sz w:val="22"/>
            <w:szCs w:val="22"/>
          </w:rPr>
          <w:t xml:space="preserve">Anexo 7. Valor agregado de los </w:t>
        </w:r>
        <w:r w:rsidR="0041587E" w:rsidRPr="00050EA9">
          <w:rPr>
            <w:rStyle w:val="Hipervnculo"/>
            <w:caps w:val="0"/>
            <w:noProof/>
            <w:sz w:val="22"/>
            <w:szCs w:val="22"/>
          </w:rPr>
          <w:t>P</w:t>
        </w:r>
        <w:r w:rsidR="0046722C" w:rsidRPr="00050EA9">
          <w:rPr>
            <w:rStyle w:val="Hipervnculo"/>
            <w:caps w:val="0"/>
            <w:noProof/>
            <w:sz w:val="22"/>
            <w:szCs w:val="22"/>
          </w:rPr>
          <w:t xml:space="preserve">rogramas presupuestarios al </w:t>
        </w:r>
        <w:r w:rsidR="0041587E" w:rsidRPr="00050EA9">
          <w:rPr>
            <w:rStyle w:val="Hipervnculo"/>
            <w:caps w:val="0"/>
            <w:noProof/>
            <w:sz w:val="22"/>
            <w:szCs w:val="22"/>
          </w:rPr>
          <w:t>F</w:t>
        </w:r>
        <w:r w:rsidR="0046722C" w:rsidRPr="00050EA9">
          <w:rPr>
            <w:rStyle w:val="Hipervnculo"/>
            <w:caps w:val="0"/>
            <w:noProof/>
            <w:sz w:val="22"/>
            <w:szCs w:val="22"/>
          </w:rPr>
          <w:t>ondo</w:t>
        </w:r>
        <w:r w:rsidR="0046722C" w:rsidRPr="00050EA9">
          <w:rPr>
            <w:noProof/>
            <w:webHidden/>
            <w:sz w:val="22"/>
            <w:szCs w:val="22"/>
          </w:rPr>
          <w:tab/>
        </w:r>
        <w:r w:rsidR="0046722C" w:rsidRPr="00050EA9">
          <w:rPr>
            <w:noProof/>
            <w:webHidden/>
            <w:sz w:val="22"/>
            <w:szCs w:val="22"/>
          </w:rPr>
          <w:fldChar w:fldCharType="begin"/>
        </w:r>
        <w:r w:rsidR="0046722C" w:rsidRPr="00050EA9">
          <w:rPr>
            <w:noProof/>
            <w:webHidden/>
            <w:sz w:val="22"/>
            <w:szCs w:val="22"/>
          </w:rPr>
          <w:instrText xml:space="preserve"> PAGEREF _Toc56157254 \h </w:instrText>
        </w:r>
        <w:r w:rsidR="0046722C" w:rsidRPr="00050EA9">
          <w:rPr>
            <w:noProof/>
            <w:webHidden/>
            <w:sz w:val="22"/>
            <w:szCs w:val="22"/>
          </w:rPr>
        </w:r>
        <w:r w:rsidR="0046722C" w:rsidRPr="00050EA9">
          <w:rPr>
            <w:noProof/>
            <w:webHidden/>
            <w:sz w:val="22"/>
            <w:szCs w:val="22"/>
          </w:rPr>
          <w:fldChar w:fldCharType="separate"/>
        </w:r>
        <w:r>
          <w:rPr>
            <w:noProof/>
            <w:webHidden/>
            <w:sz w:val="22"/>
            <w:szCs w:val="22"/>
          </w:rPr>
          <w:t>78</w:t>
        </w:r>
        <w:r w:rsidR="0046722C" w:rsidRPr="00050EA9">
          <w:rPr>
            <w:noProof/>
            <w:webHidden/>
            <w:sz w:val="22"/>
            <w:szCs w:val="22"/>
          </w:rPr>
          <w:fldChar w:fldCharType="end"/>
        </w:r>
      </w:hyperlink>
    </w:p>
    <w:p w14:paraId="587C22B1" w14:textId="03CD36E3" w:rsidR="0046722C" w:rsidRPr="00050EA9" w:rsidRDefault="00826F89" w:rsidP="00B527DE">
      <w:pPr>
        <w:pStyle w:val="Tabladeilustraciones"/>
        <w:tabs>
          <w:tab w:val="right" w:leader="dot" w:pos="9962"/>
        </w:tabs>
        <w:spacing w:before="120" w:after="120"/>
        <w:ind w:left="0" w:firstLine="0"/>
        <w:jc w:val="both"/>
        <w:rPr>
          <w:rFonts w:eastAsiaTheme="minorEastAsia" w:cstheme="minorBidi"/>
          <w:caps w:val="0"/>
          <w:noProof/>
          <w:sz w:val="22"/>
          <w:szCs w:val="22"/>
          <w:lang w:eastAsia="es-MX"/>
        </w:rPr>
      </w:pPr>
      <w:hyperlink w:anchor="_Toc56157255" w:history="1">
        <w:r w:rsidR="0046722C" w:rsidRPr="00050EA9">
          <w:rPr>
            <w:rStyle w:val="Hipervnculo"/>
            <w:caps w:val="0"/>
            <w:noProof/>
            <w:sz w:val="22"/>
            <w:szCs w:val="22"/>
          </w:rPr>
          <w:t xml:space="preserve">Anexo 8. Sinergias con políticas, programas o proyectos locales de </w:t>
        </w:r>
        <w:r w:rsidR="00202AB6" w:rsidRPr="00050EA9">
          <w:rPr>
            <w:rStyle w:val="Hipervnculo"/>
            <w:caps w:val="0"/>
            <w:noProof/>
            <w:sz w:val="22"/>
            <w:szCs w:val="22"/>
          </w:rPr>
          <w:t>F</w:t>
        </w:r>
        <w:r w:rsidR="0046722C" w:rsidRPr="00050EA9">
          <w:rPr>
            <w:rStyle w:val="Hipervnculo"/>
            <w:caps w:val="0"/>
            <w:noProof/>
            <w:sz w:val="22"/>
            <w:szCs w:val="22"/>
          </w:rPr>
          <w:t xml:space="preserve">ondos de otras </w:t>
        </w:r>
        <w:r w:rsidR="00202AB6" w:rsidRPr="00050EA9">
          <w:rPr>
            <w:rStyle w:val="Hipervnculo"/>
            <w:caps w:val="0"/>
            <w:noProof/>
            <w:sz w:val="22"/>
            <w:szCs w:val="22"/>
          </w:rPr>
          <w:t>A</w:t>
        </w:r>
        <w:r w:rsidR="0046722C" w:rsidRPr="00050EA9">
          <w:rPr>
            <w:rStyle w:val="Hipervnculo"/>
            <w:caps w:val="0"/>
            <w:noProof/>
            <w:sz w:val="22"/>
            <w:szCs w:val="22"/>
          </w:rPr>
          <w:t xml:space="preserve">portaciones </w:t>
        </w:r>
        <w:r w:rsidR="00202AB6" w:rsidRPr="00050EA9">
          <w:rPr>
            <w:rStyle w:val="Hipervnculo"/>
            <w:caps w:val="0"/>
            <w:noProof/>
            <w:sz w:val="22"/>
            <w:szCs w:val="22"/>
          </w:rPr>
          <w:t>F</w:t>
        </w:r>
        <w:r w:rsidR="0046722C" w:rsidRPr="00050EA9">
          <w:rPr>
            <w:rStyle w:val="Hipervnculo"/>
            <w:caps w:val="0"/>
            <w:noProof/>
            <w:sz w:val="22"/>
            <w:szCs w:val="22"/>
          </w:rPr>
          <w:t xml:space="preserve">ederales aplicados en la </w:t>
        </w:r>
        <w:r w:rsidR="00892239">
          <w:rPr>
            <w:rStyle w:val="Hipervnculo"/>
            <w:caps w:val="0"/>
            <w:noProof/>
            <w:sz w:val="22"/>
            <w:szCs w:val="22"/>
          </w:rPr>
          <w:t>entidad</w:t>
        </w:r>
        <w:r w:rsidR="0078451D">
          <w:rPr>
            <w:rStyle w:val="Hipervnculo"/>
            <w:caps w:val="0"/>
            <w:noProof/>
            <w:sz w:val="22"/>
            <w:szCs w:val="22"/>
          </w:rPr>
          <w:t xml:space="preserve"> federativa</w:t>
        </w:r>
        <w:r w:rsidR="0046722C" w:rsidRPr="00050EA9">
          <w:rPr>
            <w:noProof/>
            <w:webHidden/>
            <w:sz w:val="22"/>
            <w:szCs w:val="22"/>
          </w:rPr>
          <w:tab/>
        </w:r>
        <w:r w:rsidR="0046722C" w:rsidRPr="00050EA9">
          <w:rPr>
            <w:noProof/>
            <w:webHidden/>
            <w:sz w:val="22"/>
            <w:szCs w:val="22"/>
          </w:rPr>
          <w:fldChar w:fldCharType="begin"/>
        </w:r>
        <w:r w:rsidR="0046722C" w:rsidRPr="00050EA9">
          <w:rPr>
            <w:noProof/>
            <w:webHidden/>
            <w:sz w:val="22"/>
            <w:szCs w:val="22"/>
          </w:rPr>
          <w:instrText xml:space="preserve"> PAGEREF _Toc56157255 \h </w:instrText>
        </w:r>
        <w:r w:rsidR="0046722C" w:rsidRPr="00050EA9">
          <w:rPr>
            <w:noProof/>
            <w:webHidden/>
            <w:sz w:val="22"/>
            <w:szCs w:val="22"/>
          </w:rPr>
        </w:r>
        <w:r w:rsidR="0046722C" w:rsidRPr="00050EA9">
          <w:rPr>
            <w:noProof/>
            <w:webHidden/>
            <w:sz w:val="22"/>
            <w:szCs w:val="22"/>
          </w:rPr>
          <w:fldChar w:fldCharType="separate"/>
        </w:r>
        <w:r>
          <w:rPr>
            <w:noProof/>
            <w:webHidden/>
            <w:sz w:val="22"/>
            <w:szCs w:val="22"/>
          </w:rPr>
          <w:t>79</w:t>
        </w:r>
        <w:r w:rsidR="0046722C" w:rsidRPr="00050EA9">
          <w:rPr>
            <w:noProof/>
            <w:webHidden/>
            <w:sz w:val="22"/>
            <w:szCs w:val="22"/>
          </w:rPr>
          <w:fldChar w:fldCharType="end"/>
        </w:r>
      </w:hyperlink>
    </w:p>
    <w:p w14:paraId="2D4BC575" w14:textId="282177B6" w:rsidR="0046722C" w:rsidRPr="00050EA9" w:rsidRDefault="00826F89" w:rsidP="00B527DE">
      <w:pPr>
        <w:pStyle w:val="Tabladeilustraciones"/>
        <w:tabs>
          <w:tab w:val="right" w:leader="dot" w:pos="9962"/>
        </w:tabs>
        <w:spacing w:before="120" w:after="120"/>
        <w:ind w:left="442" w:hanging="442"/>
        <w:jc w:val="both"/>
        <w:rPr>
          <w:rFonts w:eastAsiaTheme="minorEastAsia" w:cstheme="minorBidi"/>
          <w:caps w:val="0"/>
          <w:noProof/>
          <w:sz w:val="22"/>
          <w:szCs w:val="22"/>
          <w:lang w:eastAsia="es-MX"/>
        </w:rPr>
      </w:pPr>
      <w:hyperlink w:anchor="_Toc56157256" w:history="1">
        <w:r w:rsidR="0046722C" w:rsidRPr="00050EA9">
          <w:rPr>
            <w:rStyle w:val="Hipervnculo"/>
            <w:caps w:val="0"/>
            <w:noProof/>
            <w:sz w:val="22"/>
            <w:szCs w:val="22"/>
          </w:rPr>
          <w:t xml:space="preserve">Anexo 9. Principales </w:t>
        </w:r>
        <w:r w:rsidR="00892239">
          <w:rPr>
            <w:rStyle w:val="Hipervnculo"/>
            <w:caps w:val="0"/>
            <w:noProof/>
            <w:sz w:val="22"/>
            <w:szCs w:val="22"/>
          </w:rPr>
          <w:t>F</w:t>
        </w:r>
        <w:r w:rsidR="0046722C" w:rsidRPr="00050EA9">
          <w:rPr>
            <w:rStyle w:val="Hipervnculo"/>
            <w:caps w:val="0"/>
            <w:noProof/>
            <w:sz w:val="22"/>
            <w:szCs w:val="22"/>
          </w:rPr>
          <w:t xml:space="preserve">ortalezas, </w:t>
        </w:r>
        <w:r w:rsidR="00622BA6" w:rsidRPr="00050EA9">
          <w:rPr>
            <w:rStyle w:val="Hipervnculo"/>
            <w:caps w:val="0"/>
            <w:noProof/>
            <w:sz w:val="22"/>
            <w:szCs w:val="22"/>
          </w:rPr>
          <w:t>O</w:t>
        </w:r>
        <w:r w:rsidR="0046722C" w:rsidRPr="00050EA9">
          <w:rPr>
            <w:rStyle w:val="Hipervnculo"/>
            <w:caps w:val="0"/>
            <w:noProof/>
            <w:sz w:val="22"/>
            <w:szCs w:val="22"/>
          </w:rPr>
          <w:t xml:space="preserve">portunidades, </w:t>
        </w:r>
        <w:r w:rsidR="00622BA6" w:rsidRPr="00050EA9">
          <w:rPr>
            <w:rStyle w:val="Hipervnculo"/>
            <w:caps w:val="0"/>
            <w:noProof/>
            <w:sz w:val="22"/>
            <w:szCs w:val="22"/>
          </w:rPr>
          <w:t>D</w:t>
        </w:r>
        <w:r w:rsidR="0046722C" w:rsidRPr="00050EA9">
          <w:rPr>
            <w:rStyle w:val="Hipervnculo"/>
            <w:caps w:val="0"/>
            <w:noProof/>
            <w:sz w:val="22"/>
            <w:szCs w:val="22"/>
          </w:rPr>
          <w:t xml:space="preserve">ebilidades, </w:t>
        </w:r>
        <w:r w:rsidR="00622BA6" w:rsidRPr="00050EA9">
          <w:rPr>
            <w:rStyle w:val="Hipervnculo"/>
            <w:caps w:val="0"/>
            <w:noProof/>
            <w:sz w:val="22"/>
            <w:szCs w:val="22"/>
          </w:rPr>
          <w:t>A</w:t>
        </w:r>
        <w:r w:rsidR="0046722C" w:rsidRPr="00050EA9">
          <w:rPr>
            <w:rStyle w:val="Hipervnculo"/>
            <w:caps w:val="0"/>
            <w:noProof/>
            <w:sz w:val="22"/>
            <w:szCs w:val="22"/>
          </w:rPr>
          <w:t xml:space="preserve">menazas y </w:t>
        </w:r>
        <w:r w:rsidR="00622BA6" w:rsidRPr="00050EA9">
          <w:rPr>
            <w:rStyle w:val="Hipervnculo"/>
            <w:caps w:val="0"/>
            <w:noProof/>
            <w:sz w:val="22"/>
            <w:szCs w:val="22"/>
          </w:rPr>
          <w:t>R</w:t>
        </w:r>
        <w:r w:rsidR="0046722C" w:rsidRPr="00050EA9">
          <w:rPr>
            <w:rStyle w:val="Hipervnculo"/>
            <w:caps w:val="0"/>
            <w:noProof/>
            <w:sz w:val="22"/>
            <w:szCs w:val="22"/>
          </w:rPr>
          <w:t>ecomendaciones</w:t>
        </w:r>
        <w:r w:rsidR="0046722C" w:rsidRPr="00050EA9">
          <w:rPr>
            <w:noProof/>
            <w:webHidden/>
            <w:sz w:val="22"/>
            <w:szCs w:val="22"/>
          </w:rPr>
          <w:tab/>
        </w:r>
        <w:r w:rsidR="0046722C" w:rsidRPr="00050EA9">
          <w:rPr>
            <w:noProof/>
            <w:webHidden/>
            <w:sz w:val="22"/>
            <w:szCs w:val="22"/>
          </w:rPr>
          <w:fldChar w:fldCharType="begin"/>
        </w:r>
        <w:r w:rsidR="0046722C" w:rsidRPr="00050EA9">
          <w:rPr>
            <w:noProof/>
            <w:webHidden/>
            <w:sz w:val="22"/>
            <w:szCs w:val="22"/>
          </w:rPr>
          <w:instrText xml:space="preserve"> PAGEREF _Toc56157256 \h </w:instrText>
        </w:r>
        <w:r w:rsidR="0046722C" w:rsidRPr="00050EA9">
          <w:rPr>
            <w:noProof/>
            <w:webHidden/>
            <w:sz w:val="22"/>
            <w:szCs w:val="22"/>
          </w:rPr>
        </w:r>
        <w:r w:rsidR="0046722C" w:rsidRPr="00050EA9">
          <w:rPr>
            <w:noProof/>
            <w:webHidden/>
            <w:sz w:val="22"/>
            <w:szCs w:val="22"/>
          </w:rPr>
          <w:fldChar w:fldCharType="separate"/>
        </w:r>
        <w:r>
          <w:rPr>
            <w:noProof/>
            <w:webHidden/>
            <w:sz w:val="22"/>
            <w:szCs w:val="22"/>
          </w:rPr>
          <w:t>80</w:t>
        </w:r>
        <w:r w:rsidR="0046722C" w:rsidRPr="00050EA9">
          <w:rPr>
            <w:noProof/>
            <w:webHidden/>
            <w:sz w:val="22"/>
            <w:szCs w:val="22"/>
          </w:rPr>
          <w:fldChar w:fldCharType="end"/>
        </w:r>
      </w:hyperlink>
    </w:p>
    <w:p w14:paraId="4EE2D539" w14:textId="030454C2" w:rsidR="0046722C" w:rsidRPr="00050EA9" w:rsidRDefault="00826F89" w:rsidP="00B527DE">
      <w:pPr>
        <w:pStyle w:val="Tabladeilustraciones"/>
        <w:tabs>
          <w:tab w:val="right" w:leader="dot" w:pos="9962"/>
        </w:tabs>
        <w:spacing w:before="120" w:after="120"/>
        <w:ind w:left="442" w:hanging="442"/>
        <w:jc w:val="both"/>
        <w:rPr>
          <w:rFonts w:eastAsiaTheme="minorEastAsia" w:cstheme="minorBidi"/>
          <w:caps w:val="0"/>
          <w:noProof/>
          <w:sz w:val="22"/>
          <w:szCs w:val="22"/>
          <w:lang w:eastAsia="es-MX"/>
        </w:rPr>
      </w:pPr>
      <w:hyperlink w:anchor="_Toc56157257" w:history="1">
        <w:r w:rsidR="0046722C" w:rsidRPr="00050EA9">
          <w:rPr>
            <w:rStyle w:val="Hipervnculo"/>
            <w:caps w:val="0"/>
            <w:noProof/>
            <w:sz w:val="22"/>
            <w:szCs w:val="22"/>
          </w:rPr>
          <w:t xml:space="preserve">Anexo 10. Valoración </w:t>
        </w:r>
        <w:r w:rsidR="00622BA6" w:rsidRPr="00050EA9">
          <w:rPr>
            <w:rStyle w:val="Hipervnculo"/>
            <w:caps w:val="0"/>
            <w:noProof/>
            <w:sz w:val="22"/>
            <w:szCs w:val="22"/>
          </w:rPr>
          <w:t>F</w:t>
        </w:r>
        <w:r w:rsidR="0046722C" w:rsidRPr="00050EA9">
          <w:rPr>
            <w:rStyle w:val="Hipervnculo"/>
            <w:caps w:val="0"/>
            <w:noProof/>
            <w:sz w:val="22"/>
            <w:szCs w:val="22"/>
          </w:rPr>
          <w:t xml:space="preserve">inal del Fondo en la </w:t>
        </w:r>
        <w:r w:rsidR="00892239">
          <w:rPr>
            <w:rStyle w:val="Hipervnculo"/>
            <w:caps w:val="0"/>
            <w:noProof/>
            <w:sz w:val="22"/>
            <w:szCs w:val="22"/>
          </w:rPr>
          <w:t>entidad</w:t>
        </w:r>
        <w:r w:rsidR="0078451D">
          <w:rPr>
            <w:rStyle w:val="Hipervnculo"/>
            <w:caps w:val="0"/>
            <w:noProof/>
            <w:sz w:val="22"/>
            <w:szCs w:val="22"/>
          </w:rPr>
          <w:t xml:space="preserve"> federativa</w:t>
        </w:r>
        <w:r w:rsidR="0046722C" w:rsidRPr="00050EA9">
          <w:rPr>
            <w:noProof/>
            <w:webHidden/>
            <w:sz w:val="22"/>
            <w:szCs w:val="22"/>
          </w:rPr>
          <w:tab/>
        </w:r>
        <w:r w:rsidR="0046722C" w:rsidRPr="00050EA9">
          <w:rPr>
            <w:noProof/>
            <w:webHidden/>
            <w:sz w:val="22"/>
            <w:szCs w:val="22"/>
          </w:rPr>
          <w:fldChar w:fldCharType="begin"/>
        </w:r>
        <w:r w:rsidR="0046722C" w:rsidRPr="00050EA9">
          <w:rPr>
            <w:noProof/>
            <w:webHidden/>
            <w:sz w:val="22"/>
            <w:szCs w:val="22"/>
          </w:rPr>
          <w:instrText xml:space="preserve"> PAGEREF _Toc56157257 \h </w:instrText>
        </w:r>
        <w:r w:rsidR="0046722C" w:rsidRPr="00050EA9">
          <w:rPr>
            <w:noProof/>
            <w:webHidden/>
            <w:sz w:val="22"/>
            <w:szCs w:val="22"/>
          </w:rPr>
        </w:r>
        <w:r w:rsidR="0046722C" w:rsidRPr="00050EA9">
          <w:rPr>
            <w:noProof/>
            <w:webHidden/>
            <w:sz w:val="22"/>
            <w:szCs w:val="22"/>
          </w:rPr>
          <w:fldChar w:fldCharType="separate"/>
        </w:r>
        <w:r>
          <w:rPr>
            <w:noProof/>
            <w:webHidden/>
            <w:sz w:val="22"/>
            <w:szCs w:val="22"/>
          </w:rPr>
          <w:t>87</w:t>
        </w:r>
        <w:r w:rsidR="0046722C" w:rsidRPr="00050EA9">
          <w:rPr>
            <w:noProof/>
            <w:webHidden/>
            <w:sz w:val="22"/>
            <w:szCs w:val="22"/>
          </w:rPr>
          <w:fldChar w:fldCharType="end"/>
        </w:r>
      </w:hyperlink>
    </w:p>
    <w:p w14:paraId="6F1ABCA1" w14:textId="30D0FDC2" w:rsidR="0046722C" w:rsidRPr="00050EA9" w:rsidRDefault="00826F89" w:rsidP="00B527DE">
      <w:pPr>
        <w:pStyle w:val="Tabladeilustraciones"/>
        <w:tabs>
          <w:tab w:val="right" w:leader="dot" w:pos="9962"/>
        </w:tabs>
        <w:spacing w:before="120" w:after="120"/>
        <w:ind w:left="442" w:hanging="442"/>
        <w:jc w:val="both"/>
        <w:rPr>
          <w:rFonts w:eastAsiaTheme="minorEastAsia" w:cstheme="minorBidi"/>
          <w:caps w:val="0"/>
          <w:noProof/>
          <w:sz w:val="22"/>
          <w:szCs w:val="22"/>
          <w:lang w:eastAsia="es-MX"/>
        </w:rPr>
      </w:pPr>
      <w:hyperlink w:anchor="_Toc56157258" w:history="1">
        <w:r w:rsidR="0046722C" w:rsidRPr="00050EA9">
          <w:rPr>
            <w:rStyle w:val="Hipervnculo"/>
            <w:caps w:val="0"/>
            <w:noProof/>
            <w:sz w:val="22"/>
            <w:szCs w:val="22"/>
          </w:rPr>
          <w:t xml:space="preserve">Anexo 11. Ficha </w:t>
        </w:r>
        <w:r w:rsidR="00C25147" w:rsidRPr="00050EA9">
          <w:rPr>
            <w:rStyle w:val="Hipervnculo"/>
            <w:caps w:val="0"/>
            <w:noProof/>
            <w:sz w:val="22"/>
            <w:szCs w:val="22"/>
          </w:rPr>
          <w:t>T</w:t>
        </w:r>
        <w:r w:rsidR="0046722C" w:rsidRPr="00050EA9">
          <w:rPr>
            <w:rStyle w:val="Hipervnculo"/>
            <w:caps w:val="0"/>
            <w:noProof/>
            <w:sz w:val="22"/>
            <w:szCs w:val="22"/>
          </w:rPr>
          <w:t>écnica con los datos generales de la evaluación</w:t>
        </w:r>
        <w:r w:rsidR="0046722C" w:rsidRPr="00050EA9">
          <w:rPr>
            <w:noProof/>
            <w:webHidden/>
            <w:sz w:val="22"/>
            <w:szCs w:val="22"/>
          </w:rPr>
          <w:tab/>
        </w:r>
        <w:r w:rsidR="0046722C" w:rsidRPr="00050EA9">
          <w:rPr>
            <w:noProof/>
            <w:webHidden/>
            <w:sz w:val="22"/>
            <w:szCs w:val="22"/>
          </w:rPr>
          <w:fldChar w:fldCharType="begin"/>
        </w:r>
        <w:r w:rsidR="0046722C" w:rsidRPr="00050EA9">
          <w:rPr>
            <w:noProof/>
            <w:webHidden/>
            <w:sz w:val="22"/>
            <w:szCs w:val="22"/>
          </w:rPr>
          <w:instrText xml:space="preserve"> PAGEREF _Toc56157258 \h </w:instrText>
        </w:r>
        <w:r w:rsidR="0046722C" w:rsidRPr="00050EA9">
          <w:rPr>
            <w:noProof/>
            <w:webHidden/>
            <w:sz w:val="22"/>
            <w:szCs w:val="22"/>
          </w:rPr>
        </w:r>
        <w:r w:rsidR="0046722C" w:rsidRPr="00050EA9">
          <w:rPr>
            <w:noProof/>
            <w:webHidden/>
            <w:sz w:val="22"/>
            <w:szCs w:val="22"/>
          </w:rPr>
          <w:fldChar w:fldCharType="separate"/>
        </w:r>
        <w:r>
          <w:rPr>
            <w:noProof/>
            <w:webHidden/>
            <w:sz w:val="22"/>
            <w:szCs w:val="22"/>
          </w:rPr>
          <w:t>90</w:t>
        </w:r>
        <w:r w:rsidR="0046722C" w:rsidRPr="00050EA9">
          <w:rPr>
            <w:noProof/>
            <w:webHidden/>
            <w:sz w:val="22"/>
            <w:szCs w:val="22"/>
          </w:rPr>
          <w:fldChar w:fldCharType="end"/>
        </w:r>
      </w:hyperlink>
    </w:p>
    <w:p w14:paraId="2490AD35" w14:textId="6FC34CEB" w:rsidR="00DA3326" w:rsidRPr="00DC6890" w:rsidRDefault="000E3103" w:rsidP="00DC6890">
      <w:r w:rsidRPr="00DC6890">
        <w:fldChar w:fldCharType="end"/>
      </w:r>
    </w:p>
    <w:p w14:paraId="2B7D0FD4" w14:textId="77777777" w:rsidR="00E033BA" w:rsidRDefault="00E033BA" w:rsidP="00E033BA">
      <w:pPr>
        <w:tabs>
          <w:tab w:val="center" w:pos="4986"/>
        </w:tabs>
        <w:spacing w:before="0" w:after="160" w:line="259" w:lineRule="auto"/>
        <w:jc w:val="center"/>
      </w:pPr>
    </w:p>
    <w:p w14:paraId="45F15E2B" w14:textId="57B67C19" w:rsidR="00756E81" w:rsidRDefault="00756E81" w:rsidP="00756E81">
      <w:pPr>
        <w:tabs>
          <w:tab w:val="left" w:pos="4465"/>
        </w:tabs>
        <w:spacing w:before="0" w:after="160" w:line="259" w:lineRule="auto"/>
        <w:jc w:val="left"/>
      </w:pPr>
      <w:r>
        <w:tab/>
      </w:r>
    </w:p>
    <w:p w14:paraId="74ADB565" w14:textId="77777777" w:rsidR="00C04361" w:rsidRDefault="00C04361" w:rsidP="00D22E65">
      <w:pPr>
        <w:tabs>
          <w:tab w:val="left" w:pos="4465"/>
        </w:tabs>
        <w:spacing w:after="360"/>
        <w:jc w:val="center"/>
      </w:pPr>
    </w:p>
    <w:p w14:paraId="08800E0B" w14:textId="77777777" w:rsidR="00C04361" w:rsidRPr="00C04361" w:rsidRDefault="00C04361" w:rsidP="00C04361"/>
    <w:p w14:paraId="3B12D39E" w14:textId="77777777" w:rsidR="00C04361" w:rsidRPr="00C04361" w:rsidRDefault="00C04361" w:rsidP="00C04361"/>
    <w:p w14:paraId="35316F46" w14:textId="77777777" w:rsidR="00C04361" w:rsidRDefault="00C04361" w:rsidP="00D22E65">
      <w:pPr>
        <w:tabs>
          <w:tab w:val="left" w:pos="4465"/>
        </w:tabs>
        <w:spacing w:after="360"/>
        <w:jc w:val="center"/>
      </w:pPr>
    </w:p>
    <w:p w14:paraId="7995D4E5" w14:textId="418554EC" w:rsidR="00C04361" w:rsidRDefault="00C04361" w:rsidP="00C04361">
      <w:pPr>
        <w:tabs>
          <w:tab w:val="left" w:pos="4465"/>
          <w:tab w:val="left" w:pos="8256"/>
        </w:tabs>
        <w:spacing w:after="360"/>
        <w:jc w:val="left"/>
      </w:pPr>
      <w:r>
        <w:tab/>
      </w:r>
      <w:r>
        <w:tab/>
      </w:r>
    </w:p>
    <w:p w14:paraId="6700CE3B" w14:textId="448691D8" w:rsidR="00E21E71" w:rsidRPr="009B0C4D" w:rsidRDefault="003F6594" w:rsidP="00D22E65">
      <w:pPr>
        <w:tabs>
          <w:tab w:val="left" w:pos="4465"/>
        </w:tabs>
        <w:spacing w:after="360"/>
        <w:jc w:val="center"/>
        <w:rPr>
          <w:b/>
          <w:bCs/>
          <w:sz w:val="32"/>
          <w:szCs w:val="32"/>
        </w:rPr>
      </w:pPr>
      <w:r w:rsidRPr="00C04361">
        <w:br w:type="page"/>
      </w:r>
      <w:r w:rsidR="00E21E71" w:rsidRPr="00C415D5">
        <w:rPr>
          <w:b/>
          <w:bCs/>
          <w:sz w:val="32"/>
          <w:szCs w:val="32"/>
        </w:rPr>
        <w:lastRenderedPageBreak/>
        <w:t>Siglas</w:t>
      </w:r>
      <w:r w:rsidR="002A21C4" w:rsidRPr="00C415D5">
        <w:rPr>
          <w:b/>
          <w:bCs/>
          <w:sz w:val="32"/>
          <w:szCs w:val="32"/>
        </w:rPr>
        <w:t xml:space="preserve"> y </w:t>
      </w:r>
      <w:r w:rsidR="00826D01" w:rsidRPr="00C415D5">
        <w:rPr>
          <w:b/>
          <w:bCs/>
          <w:sz w:val="32"/>
          <w:szCs w:val="32"/>
        </w:rPr>
        <w:t>a</w:t>
      </w:r>
      <w:r w:rsidR="002A21C4" w:rsidRPr="00C415D5">
        <w:rPr>
          <w:b/>
          <w:bCs/>
          <w:sz w:val="32"/>
          <w:szCs w:val="32"/>
        </w:rPr>
        <w:t>crónimos</w:t>
      </w:r>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4"/>
        <w:gridCol w:w="8441"/>
      </w:tblGrid>
      <w:tr w:rsidR="00E21E71" w:rsidRPr="00525DB4" w14:paraId="7AA11013" w14:textId="77777777" w:rsidTr="002752D6">
        <w:trPr>
          <w:trHeight w:val="264"/>
        </w:trPr>
        <w:tc>
          <w:tcPr>
            <w:tcW w:w="1624" w:type="dxa"/>
            <w:shd w:val="clear" w:color="auto" w:fill="auto"/>
            <w:vAlign w:val="center"/>
          </w:tcPr>
          <w:p w14:paraId="5948DCCD" w14:textId="77777777" w:rsidR="00E21E71" w:rsidRPr="00525DB4" w:rsidRDefault="00E21E71" w:rsidP="00811BAF">
            <w:pPr>
              <w:spacing w:before="0" w:after="0"/>
            </w:pPr>
            <w:r>
              <w:t>ASM</w:t>
            </w:r>
          </w:p>
        </w:tc>
        <w:tc>
          <w:tcPr>
            <w:tcW w:w="8441" w:type="dxa"/>
            <w:shd w:val="clear" w:color="auto" w:fill="auto"/>
            <w:vAlign w:val="center"/>
          </w:tcPr>
          <w:p w14:paraId="5B4B8102" w14:textId="77777777" w:rsidR="00E21E71" w:rsidRPr="00525DB4" w:rsidRDefault="00E21E71" w:rsidP="00811BAF">
            <w:pPr>
              <w:spacing w:before="0" w:after="0"/>
              <w:jc w:val="left"/>
            </w:pPr>
            <w:r>
              <w:t>Aspectos Susceptibles de Mejora</w:t>
            </w:r>
          </w:p>
        </w:tc>
      </w:tr>
      <w:tr w:rsidR="00E21E71" w:rsidRPr="00525DB4" w14:paraId="2FF16292" w14:textId="77777777" w:rsidTr="002752D6">
        <w:trPr>
          <w:trHeight w:val="264"/>
        </w:trPr>
        <w:tc>
          <w:tcPr>
            <w:tcW w:w="1624" w:type="dxa"/>
            <w:shd w:val="clear" w:color="auto" w:fill="auto"/>
            <w:vAlign w:val="center"/>
          </w:tcPr>
          <w:p w14:paraId="1A0A7798" w14:textId="77777777" w:rsidR="00E21E71" w:rsidRPr="00DE129E" w:rsidRDefault="00E21E71" w:rsidP="00811BAF">
            <w:pPr>
              <w:spacing w:before="0" w:after="0"/>
            </w:pPr>
            <w:r w:rsidRPr="00DE129E">
              <w:t>CONEVAL</w:t>
            </w:r>
          </w:p>
        </w:tc>
        <w:tc>
          <w:tcPr>
            <w:tcW w:w="8441" w:type="dxa"/>
            <w:shd w:val="clear" w:color="auto" w:fill="auto"/>
            <w:vAlign w:val="center"/>
          </w:tcPr>
          <w:p w14:paraId="1E9AB3D3" w14:textId="77777777" w:rsidR="00E21E71" w:rsidRPr="00DE129E" w:rsidRDefault="00E21E71" w:rsidP="00811BAF">
            <w:pPr>
              <w:spacing w:before="0" w:after="0"/>
              <w:jc w:val="left"/>
            </w:pPr>
            <w:r w:rsidRPr="00DE129E">
              <w:t>Consejo Nacional de Evaluación de la Política de Desarrollo Social</w:t>
            </w:r>
          </w:p>
        </w:tc>
      </w:tr>
      <w:tr w:rsidR="00E21E71" w:rsidRPr="00525DB4" w14:paraId="75483ACA" w14:textId="77777777" w:rsidTr="002752D6">
        <w:trPr>
          <w:trHeight w:val="276"/>
        </w:trPr>
        <w:tc>
          <w:tcPr>
            <w:tcW w:w="1624" w:type="dxa"/>
            <w:shd w:val="clear" w:color="auto" w:fill="auto"/>
            <w:vAlign w:val="center"/>
          </w:tcPr>
          <w:p w14:paraId="5A5F485D" w14:textId="7CC41E69" w:rsidR="00E21E71" w:rsidRPr="00DE129E" w:rsidRDefault="00E21E71" w:rsidP="00811BAF">
            <w:pPr>
              <w:spacing w:before="0" w:after="0"/>
            </w:pPr>
            <w:proofErr w:type="spellStart"/>
            <w:r w:rsidRPr="00DE129E">
              <w:t>DGP</w:t>
            </w:r>
            <w:r w:rsidR="005C13E6">
              <w:t>y</w:t>
            </w:r>
            <w:r w:rsidRPr="00DE129E">
              <w:t>P</w:t>
            </w:r>
            <w:proofErr w:type="spellEnd"/>
            <w:r w:rsidRPr="00DE129E">
              <w:t xml:space="preserve"> “A”</w:t>
            </w:r>
          </w:p>
        </w:tc>
        <w:tc>
          <w:tcPr>
            <w:tcW w:w="8441" w:type="dxa"/>
            <w:shd w:val="clear" w:color="auto" w:fill="auto"/>
            <w:vAlign w:val="center"/>
          </w:tcPr>
          <w:p w14:paraId="14680303" w14:textId="77777777" w:rsidR="00E21E71" w:rsidRPr="00DE129E" w:rsidRDefault="00E21E71" w:rsidP="00811BAF">
            <w:pPr>
              <w:spacing w:before="0" w:after="0"/>
              <w:jc w:val="left"/>
            </w:pPr>
            <w:r w:rsidRPr="00DE129E">
              <w:t>Dirección General de Programación y Presupuesto “A” de la SHCP</w:t>
            </w:r>
          </w:p>
        </w:tc>
      </w:tr>
      <w:tr w:rsidR="00E21E71" w:rsidRPr="00525DB4" w14:paraId="212DFFE1" w14:textId="77777777" w:rsidTr="002752D6">
        <w:trPr>
          <w:trHeight w:val="264"/>
        </w:trPr>
        <w:tc>
          <w:tcPr>
            <w:tcW w:w="1624" w:type="dxa"/>
            <w:shd w:val="clear" w:color="auto" w:fill="auto"/>
            <w:vAlign w:val="center"/>
          </w:tcPr>
          <w:p w14:paraId="6F045A21" w14:textId="77777777" w:rsidR="00E21E71" w:rsidRPr="00DE129E" w:rsidRDefault="00E21E71" w:rsidP="00811BAF">
            <w:pPr>
              <w:spacing w:before="0" w:after="0"/>
            </w:pPr>
            <w:r w:rsidRPr="00DE129E">
              <w:t>DOF</w:t>
            </w:r>
          </w:p>
        </w:tc>
        <w:tc>
          <w:tcPr>
            <w:tcW w:w="8441" w:type="dxa"/>
            <w:shd w:val="clear" w:color="auto" w:fill="auto"/>
            <w:vAlign w:val="center"/>
          </w:tcPr>
          <w:p w14:paraId="1502A2D8" w14:textId="77777777" w:rsidR="00E21E71" w:rsidRPr="00DE129E" w:rsidRDefault="00E21E71" w:rsidP="00811BAF">
            <w:pPr>
              <w:spacing w:before="0" w:after="0"/>
              <w:jc w:val="left"/>
            </w:pPr>
            <w:r w:rsidRPr="00DE129E">
              <w:t>Diario Oficial de la Federación</w:t>
            </w:r>
          </w:p>
        </w:tc>
      </w:tr>
      <w:tr w:rsidR="00E21E71" w:rsidRPr="00525DB4" w14:paraId="1A293D57" w14:textId="77777777" w:rsidTr="002752D6">
        <w:trPr>
          <w:trHeight w:val="276"/>
        </w:trPr>
        <w:tc>
          <w:tcPr>
            <w:tcW w:w="1624" w:type="dxa"/>
            <w:shd w:val="clear" w:color="auto" w:fill="auto"/>
            <w:vAlign w:val="center"/>
          </w:tcPr>
          <w:p w14:paraId="7CBE122F" w14:textId="77777777" w:rsidR="00E21E71" w:rsidRPr="00525DB4" w:rsidRDefault="00E21E71" w:rsidP="00811BAF">
            <w:pPr>
              <w:spacing w:before="0" w:after="0"/>
            </w:pPr>
            <w:r w:rsidRPr="00525DB4">
              <w:t>FAF</w:t>
            </w:r>
          </w:p>
        </w:tc>
        <w:tc>
          <w:tcPr>
            <w:tcW w:w="8441" w:type="dxa"/>
            <w:shd w:val="clear" w:color="auto" w:fill="auto"/>
            <w:vAlign w:val="center"/>
          </w:tcPr>
          <w:p w14:paraId="22CC7ECD" w14:textId="77777777" w:rsidR="00E21E71" w:rsidRPr="00525DB4" w:rsidRDefault="00E21E71" w:rsidP="00811BAF">
            <w:pPr>
              <w:spacing w:before="0" w:after="0"/>
            </w:pPr>
            <w:r w:rsidRPr="00525DB4">
              <w:t>Fondo de Aportaciones Federales</w:t>
            </w:r>
          </w:p>
        </w:tc>
      </w:tr>
      <w:tr w:rsidR="00E21E71" w:rsidRPr="00525DB4" w14:paraId="0C99AC2C" w14:textId="77777777" w:rsidTr="002752D6">
        <w:trPr>
          <w:trHeight w:val="264"/>
        </w:trPr>
        <w:tc>
          <w:tcPr>
            <w:tcW w:w="1624" w:type="dxa"/>
            <w:shd w:val="clear" w:color="auto" w:fill="auto"/>
            <w:vAlign w:val="center"/>
          </w:tcPr>
          <w:p w14:paraId="3B22F54B" w14:textId="77777777" w:rsidR="00E21E71" w:rsidRPr="00525DB4" w:rsidRDefault="00E21E71" w:rsidP="00811BAF">
            <w:pPr>
              <w:spacing w:before="0" w:after="0"/>
            </w:pPr>
            <w:r w:rsidRPr="00525DB4">
              <w:t>FAFEF</w:t>
            </w:r>
          </w:p>
        </w:tc>
        <w:tc>
          <w:tcPr>
            <w:tcW w:w="8441" w:type="dxa"/>
            <w:shd w:val="clear" w:color="auto" w:fill="auto"/>
            <w:vAlign w:val="center"/>
          </w:tcPr>
          <w:p w14:paraId="47290B0C" w14:textId="0E82B73A" w:rsidR="00E21E71" w:rsidRPr="00525DB4" w:rsidRDefault="00E21E71" w:rsidP="00811BAF">
            <w:pPr>
              <w:spacing w:before="0" w:after="0"/>
              <w:jc w:val="left"/>
            </w:pPr>
            <w:r w:rsidRPr="00525DB4">
              <w:t xml:space="preserve">Fondo de Aportaciones para el Fortalecimiento de las </w:t>
            </w:r>
            <w:r w:rsidR="00892239">
              <w:t>Entidad</w:t>
            </w:r>
            <w:r w:rsidRPr="00525DB4">
              <w:t>es Federativas</w:t>
            </w:r>
          </w:p>
        </w:tc>
      </w:tr>
      <w:tr w:rsidR="00E21E71" w:rsidRPr="00525DB4" w14:paraId="5DFF709A" w14:textId="77777777" w:rsidTr="002752D6">
        <w:trPr>
          <w:trHeight w:val="276"/>
        </w:trPr>
        <w:tc>
          <w:tcPr>
            <w:tcW w:w="1624" w:type="dxa"/>
            <w:shd w:val="clear" w:color="auto" w:fill="auto"/>
            <w:vAlign w:val="center"/>
          </w:tcPr>
          <w:p w14:paraId="7E6EBB2B" w14:textId="77777777" w:rsidR="00E21E71" w:rsidRPr="00525DB4" w:rsidRDefault="00E21E71" w:rsidP="00811BAF">
            <w:pPr>
              <w:spacing w:before="0" w:after="0"/>
            </w:pPr>
            <w:r w:rsidRPr="00525DB4">
              <w:t>FIDEFAF</w:t>
            </w:r>
          </w:p>
        </w:tc>
        <w:tc>
          <w:tcPr>
            <w:tcW w:w="8441" w:type="dxa"/>
            <w:shd w:val="clear" w:color="auto" w:fill="auto"/>
            <w:vAlign w:val="center"/>
          </w:tcPr>
          <w:p w14:paraId="790F60BF" w14:textId="77777777" w:rsidR="00E21E71" w:rsidRPr="00525DB4" w:rsidRDefault="00E21E71" w:rsidP="00811BAF">
            <w:pPr>
              <w:spacing w:before="0" w:after="0"/>
              <w:jc w:val="left"/>
            </w:pPr>
            <w:r w:rsidRPr="00525DB4">
              <w:t>Fideicomiso para la Evaluación de los Fondos de Aportaciones Federales</w:t>
            </w:r>
          </w:p>
        </w:tc>
      </w:tr>
      <w:tr w:rsidR="00E21E71" w:rsidRPr="00525DB4" w14:paraId="5FF572E3" w14:textId="77777777" w:rsidTr="002752D6">
        <w:trPr>
          <w:trHeight w:val="264"/>
        </w:trPr>
        <w:tc>
          <w:tcPr>
            <w:tcW w:w="1624" w:type="dxa"/>
            <w:shd w:val="clear" w:color="auto" w:fill="auto"/>
            <w:vAlign w:val="center"/>
          </w:tcPr>
          <w:p w14:paraId="2B8FAF78" w14:textId="77777777" w:rsidR="00E21E71" w:rsidRPr="00525DB4" w:rsidRDefault="00E21E71" w:rsidP="00811BAF">
            <w:pPr>
              <w:spacing w:before="0" w:after="0"/>
            </w:pPr>
            <w:r>
              <w:t>FODA</w:t>
            </w:r>
          </w:p>
        </w:tc>
        <w:tc>
          <w:tcPr>
            <w:tcW w:w="8441" w:type="dxa"/>
            <w:shd w:val="clear" w:color="auto" w:fill="auto"/>
            <w:vAlign w:val="center"/>
          </w:tcPr>
          <w:p w14:paraId="424B5B2C" w14:textId="77777777" w:rsidR="00E21E71" w:rsidRPr="00525DB4" w:rsidRDefault="00E21E71" w:rsidP="00811BAF">
            <w:pPr>
              <w:spacing w:before="0" w:after="0"/>
              <w:jc w:val="left"/>
            </w:pPr>
            <w:r>
              <w:t>Fortalezas, Oportunidades, Debilidades, Amenazas</w:t>
            </w:r>
          </w:p>
        </w:tc>
      </w:tr>
      <w:tr w:rsidR="00E21E71" w:rsidRPr="00525DB4" w14:paraId="2F145202" w14:textId="77777777" w:rsidTr="002752D6">
        <w:trPr>
          <w:trHeight w:val="264"/>
        </w:trPr>
        <w:tc>
          <w:tcPr>
            <w:tcW w:w="1624" w:type="dxa"/>
            <w:shd w:val="clear" w:color="auto" w:fill="auto"/>
            <w:vAlign w:val="center"/>
          </w:tcPr>
          <w:p w14:paraId="66454860" w14:textId="77777777" w:rsidR="00E21E71" w:rsidRPr="00525DB4" w:rsidRDefault="00E21E71" w:rsidP="00811BAF">
            <w:pPr>
              <w:spacing w:before="0" w:after="0"/>
            </w:pPr>
            <w:r w:rsidRPr="00525DB4">
              <w:t>LCF</w:t>
            </w:r>
          </w:p>
        </w:tc>
        <w:tc>
          <w:tcPr>
            <w:tcW w:w="8441" w:type="dxa"/>
            <w:shd w:val="clear" w:color="auto" w:fill="auto"/>
            <w:vAlign w:val="center"/>
          </w:tcPr>
          <w:p w14:paraId="0AF689E2" w14:textId="77777777" w:rsidR="00E21E71" w:rsidRPr="00525DB4" w:rsidRDefault="00E21E71" w:rsidP="00811BAF">
            <w:pPr>
              <w:spacing w:before="0" w:after="0"/>
              <w:jc w:val="left"/>
            </w:pPr>
            <w:r w:rsidRPr="00525DB4">
              <w:t xml:space="preserve">Ley de Coordinación Fiscal </w:t>
            </w:r>
          </w:p>
        </w:tc>
      </w:tr>
      <w:tr w:rsidR="002A21C4" w:rsidRPr="00525DB4" w14:paraId="7DAA24C2" w14:textId="77777777" w:rsidTr="002752D6">
        <w:trPr>
          <w:trHeight w:val="817"/>
        </w:trPr>
        <w:tc>
          <w:tcPr>
            <w:tcW w:w="1624" w:type="dxa"/>
            <w:shd w:val="clear" w:color="auto" w:fill="auto"/>
            <w:vAlign w:val="center"/>
          </w:tcPr>
          <w:p w14:paraId="4F799403" w14:textId="2E12BEC2" w:rsidR="002A21C4" w:rsidRPr="00525DB4" w:rsidRDefault="002A21C4" w:rsidP="00811BAF">
            <w:pPr>
              <w:spacing w:before="0" w:after="0"/>
            </w:pPr>
            <w:r>
              <w:t>LINEAMIENTOS</w:t>
            </w:r>
          </w:p>
        </w:tc>
        <w:tc>
          <w:tcPr>
            <w:tcW w:w="8441" w:type="dxa"/>
            <w:shd w:val="clear" w:color="auto" w:fill="auto"/>
            <w:vAlign w:val="center"/>
          </w:tcPr>
          <w:p w14:paraId="06301534" w14:textId="10F6E772" w:rsidR="002A21C4" w:rsidRPr="00525DB4" w:rsidRDefault="002A21C4" w:rsidP="002752D6">
            <w:pPr>
              <w:spacing w:before="0" w:after="0"/>
            </w:pPr>
            <w:r>
              <w:t xml:space="preserve">Lineamientos para informar sobre los recursos federales transferidos a las </w:t>
            </w:r>
            <w:r w:rsidR="00892239">
              <w:t>entidad</w:t>
            </w:r>
            <w:r>
              <w:t>es federativas, municipios y demarcaciones territoriales del Distrito Federal, y de operación de los recursos del Ramo Genera</w:t>
            </w:r>
            <w:r w:rsidR="00720DE1">
              <w:t>l</w:t>
            </w:r>
            <w:r>
              <w:t xml:space="preserve"> 33</w:t>
            </w:r>
          </w:p>
        </w:tc>
      </w:tr>
      <w:tr w:rsidR="00E21E71" w:rsidRPr="00525DB4" w14:paraId="28037020" w14:textId="77777777" w:rsidTr="002752D6">
        <w:trPr>
          <w:trHeight w:val="264"/>
        </w:trPr>
        <w:tc>
          <w:tcPr>
            <w:tcW w:w="1624" w:type="dxa"/>
            <w:shd w:val="clear" w:color="auto" w:fill="auto"/>
            <w:vAlign w:val="center"/>
          </w:tcPr>
          <w:p w14:paraId="399AE554" w14:textId="77777777" w:rsidR="00E21E71" w:rsidRPr="00525DB4" w:rsidRDefault="00E21E71" w:rsidP="00811BAF">
            <w:pPr>
              <w:spacing w:before="0" w:after="0"/>
            </w:pPr>
            <w:r w:rsidRPr="00525DB4">
              <w:t>LFPRH</w:t>
            </w:r>
          </w:p>
        </w:tc>
        <w:tc>
          <w:tcPr>
            <w:tcW w:w="8441" w:type="dxa"/>
            <w:shd w:val="clear" w:color="auto" w:fill="auto"/>
            <w:vAlign w:val="center"/>
          </w:tcPr>
          <w:p w14:paraId="065C8FC0" w14:textId="77777777" w:rsidR="00E21E71" w:rsidRPr="00525DB4" w:rsidRDefault="00E21E71" w:rsidP="00811BAF">
            <w:pPr>
              <w:spacing w:before="0" w:after="0"/>
              <w:jc w:val="left"/>
            </w:pPr>
            <w:r w:rsidRPr="00525DB4">
              <w:t>Ley Federal de Presupuesto y Responsabilidad Hacendaria</w:t>
            </w:r>
          </w:p>
        </w:tc>
      </w:tr>
      <w:tr w:rsidR="00E21E71" w:rsidRPr="00525DB4" w14:paraId="6219F346" w14:textId="77777777" w:rsidTr="002752D6">
        <w:trPr>
          <w:trHeight w:val="276"/>
        </w:trPr>
        <w:tc>
          <w:tcPr>
            <w:tcW w:w="1624" w:type="dxa"/>
            <w:shd w:val="clear" w:color="auto" w:fill="auto"/>
            <w:vAlign w:val="center"/>
          </w:tcPr>
          <w:p w14:paraId="26F13805" w14:textId="77777777" w:rsidR="00E21E71" w:rsidRPr="00525DB4" w:rsidRDefault="00E21E71" w:rsidP="00811BAF">
            <w:pPr>
              <w:spacing w:before="0" w:after="0"/>
            </w:pPr>
            <w:r>
              <w:t>LFRCF</w:t>
            </w:r>
          </w:p>
        </w:tc>
        <w:tc>
          <w:tcPr>
            <w:tcW w:w="8441" w:type="dxa"/>
            <w:shd w:val="clear" w:color="auto" w:fill="auto"/>
            <w:vAlign w:val="center"/>
          </w:tcPr>
          <w:p w14:paraId="0EFEDABB" w14:textId="77777777" w:rsidR="00E21E71" w:rsidRPr="00525DB4" w:rsidRDefault="00E21E71" w:rsidP="00811BAF">
            <w:pPr>
              <w:spacing w:before="0" w:after="0"/>
              <w:jc w:val="left"/>
            </w:pPr>
            <w:r>
              <w:t>Ley de Fiscalización y Rendición de Cuentas de la Federación</w:t>
            </w:r>
          </w:p>
        </w:tc>
      </w:tr>
      <w:tr w:rsidR="00E21E71" w:rsidRPr="00525DB4" w14:paraId="4E70C1F1" w14:textId="77777777" w:rsidTr="002752D6">
        <w:trPr>
          <w:trHeight w:val="264"/>
        </w:trPr>
        <w:tc>
          <w:tcPr>
            <w:tcW w:w="1624" w:type="dxa"/>
            <w:shd w:val="clear" w:color="auto" w:fill="auto"/>
            <w:vAlign w:val="center"/>
          </w:tcPr>
          <w:p w14:paraId="1896BF3D" w14:textId="77777777" w:rsidR="00E21E71" w:rsidRDefault="00E21E71" w:rsidP="00811BAF">
            <w:pPr>
              <w:spacing w:before="0" w:after="0"/>
            </w:pPr>
            <w:r>
              <w:t>LGCG</w:t>
            </w:r>
          </w:p>
        </w:tc>
        <w:tc>
          <w:tcPr>
            <w:tcW w:w="8441" w:type="dxa"/>
            <w:shd w:val="clear" w:color="auto" w:fill="auto"/>
            <w:vAlign w:val="center"/>
          </w:tcPr>
          <w:p w14:paraId="6A3355D5" w14:textId="77777777" w:rsidR="00E21E71" w:rsidRDefault="00E21E71" w:rsidP="00811BAF">
            <w:pPr>
              <w:spacing w:before="0" w:after="0"/>
              <w:jc w:val="left"/>
            </w:pPr>
            <w:r>
              <w:t>Ley General de Contabilidad Gubernamental</w:t>
            </w:r>
          </w:p>
        </w:tc>
      </w:tr>
      <w:tr w:rsidR="00E21E71" w:rsidRPr="00525DB4" w14:paraId="44B025B8" w14:textId="77777777" w:rsidTr="002752D6">
        <w:trPr>
          <w:trHeight w:val="276"/>
        </w:trPr>
        <w:tc>
          <w:tcPr>
            <w:tcW w:w="1624" w:type="dxa"/>
            <w:shd w:val="clear" w:color="auto" w:fill="auto"/>
            <w:vAlign w:val="center"/>
          </w:tcPr>
          <w:p w14:paraId="56CD142A" w14:textId="77777777" w:rsidR="00E21E71" w:rsidRPr="00DE129E" w:rsidRDefault="00E21E71" w:rsidP="00811BAF">
            <w:pPr>
              <w:spacing w:before="0" w:after="0"/>
            </w:pPr>
            <w:r w:rsidRPr="00DE129E">
              <w:t>LGDS</w:t>
            </w:r>
          </w:p>
        </w:tc>
        <w:tc>
          <w:tcPr>
            <w:tcW w:w="8441" w:type="dxa"/>
            <w:shd w:val="clear" w:color="auto" w:fill="auto"/>
            <w:vAlign w:val="center"/>
          </w:tcPr>
          <w:p w14:paraId="148B7264" w14:textId="77777777" w:rsidR="00E21E71" w:rsidRPr="00DE129E" w:rsidRDefault="00E21E71" w:rsidP="00811BAF">
            <w:pPr>
              <w:spacing w:before="0" w:after="0"/>
              <w:jc w:val="left"/>
            </w:pPr>
            <w:r w:rsidRPr="00DE129E">
              <w:t>Ley General de Desarrollo Social</w:t>
            </w:r>
          </w:p>
        </w:tc>
      </w:tr>
      <w:tr w:rsidR="00E21E71" w:rsidRPr="00525DB4" w14:paraId="3AF67CDD" w14:textId="77777777" w:rsidTr="002752D6">
        <w:trPr>
          <w:trHeight w:val="264"/>
        </w:trPr>
        <w:tc>
          <w:tcPr>
            <w:tcW w:w="1624" w:type="dxa"/>
            <w:shd w:val="clear" w:color="auto" w:fill="auto"/>
            <w:vAlign w:val="center"/>
          </w:tcPr>
          <w:p w14:paraId="34A3D0F2" w14:textId="77777777" w:rsidR="00E21E71" w:rsidRPr="00DE129E" w:rsidRDefault="00E21E71" w:rsidP="00811BAF">
            <w:pPr>
              <w:spacing w:before="0" w:after="0"/>
            </w:pPr>
            <w:r w:rsidRPr="00DE129E">
              <w:t>LGTAIP</w:t>
            </w:r>
          </w:p>
        </w:tc>
        <w:tc>
          <w:tcPr>
            <w:tcW w:w="8441" w:type="dxa"/>
            <w:shd w:val="clear" w:color="auto" w:fill="auto"/>
            <w:vAlign w:val="center"/>
          </w:tcPr>
          <w:p w14:paraId="0B93AA3C" w14:textId="77777777" w:rsidR="00E21E71" w:rsidRPr="00DE129E" w:rsidRDefault="00E21E71" w:rsidP="00811BAF">
            <w:pPr>
              <w:spacing w:before="0" w:after="0"/>
              <w:jc w:val="left"/>
            </w:pPr>
            <w:r w:rsidRPr="00DE129E">
              <w:t>Ley General de Transparencia y Acceso a la Información Pública</w:t>
            </w:r>
          </w:p>
        </w:tc>
      </w:tr>
      <w:tr w:rsidR="00E21E71" w:rsidRPr="00525DB4" w14:paraId="77E645EB" w14:textId="77777777" w:rsidTr="002752D6">
        <w:trPr>
          <w:trHeight w:val="264"/>
        </w:trPr>
        <w:tc>
          <w:tcPr>
            <w:tcW w:w="1624" w:type="dxa"/>
            <w:shd w:val="clear" w:color="auto" w:fill="auto"/>
            <w:vAlign w:val="center"/>
          </w:tcPr>
          <w:p w14:paraId="1D21058D" w14:textId="77777777" w:rsidR="00E21E71" w:rsidRPr="00525DB4" w:rsidRDefault="00E21E71" w:rsidP="00811BAF">
            <w:pPr>
              <w:spacing w:before="0" w:after="0"/>
            </w:pPr>
            <w:r>
              <w:t>MIR</w:t>
            </w:r>
          </w:p>
        </w:tc>
        <w:tc>
          <w:tcPr>
            <w:tcW w:w="8441" w:type="dxa"/>
            <w:shd w:val="clear" w:color="auto" w:fill="auto"/>
            <w:vAlign w:val="center"/>
          </w:tcPr>
          <w:p w14:paraId="16DEAED8" w14:textId="77777777" w:rsidR="00E21E71" w:rsidRPr="00525DB4" w:rsidRDefault="00E21E71" w:rsidP="00811BAF">
            <w:pPr>
              <w:spacing w:before="0" w:after="0"/>
              <w:jc w:val="left"/>
            </w:pPr>
            <w:r>
              <w:t>Matriz de Indicadores para Resultados</w:t>
            </w:r>
          </w:p>
        </w:tc>
      </w:tr>
      <w:tr w:rsidR="00E21E71" w:rsidRPr="00525DB4" w14:paraId="614E1DB9" w14:textId="77777777" w:rsidTr="002752D6">
        <w:trPr>
          <w:trHeight w:val="276"/>
        </w:trPr>
        <w:tc>
          <w:tcPr>
            <w:tcW w:w="1624" w:type="dxa"/>
            <w:shd w:val="clear" w:color="auto" w:fill="auto"/>
            <w:vAlign w:val="center"/>
          </w:tcPr>
          <w:p w14:paraId="58154414" w14:textId="77777777" w:rsidR="00E21E71" w:rsidRDefault="00E21E71" w:rsidP="00811BAF">
            <w:pPr>
              <w:spacing w:before="0" w:after="0"/>
            </w:pPr>
            <w:r>
              <w:t>MML</w:t>
            </w:r>
          </w:p>
        </w:tc>
        <w:tc>
          <w:tcPr>
            <w:tcW w:w="8441" w:type="dxa"/>
            <w:shd w:val="clear" w:color="auto" w:fill="auto"/>
            <w:vAlign w:val="center"/>
          </w:tcPr>
          <w:p w14:paraId="42E188E9" w14:textId="77777777" w:rsidR="00E21E71" w:rsidRDefault="00E21E71" w:rsidP="00811BAF">
            <w:pPr>
              <w:spacing w:before="0" w:after="0"/>
              <w:jc w:val="left"/>
            </w:pPr>
            <w:r>
              <w:t>Metodología de Marco Lógico</w:t>
            </w:r>
          </w:p>
        </w:tc>
      </w:tr>
      <w:tr w:rsidR="00E21E71" w:rsidRPr="00525DB4" w14:paraId="3FEF4214" w14:textId="77777777" w:rsidTr="002752D6">
        <w:trPr>
          <w:trHeight w:val="540"/>
        </w:trPr>
        <w:tc>
          <w:tcPr>
            <w:tcW w:w="1624" w:type="dxa"/>
            <w:shd w:val="clear" w:color="auto" w:fill="auto"/>
            <w:vAlign w:val="center"/>
          </w:tcPr>
          <w:p w14:paraId="0CD71C33" w14:textId="77777777" w:rsidR="00E21E71" w:rsidRPr="00525DB4" w:rsidRDefault="00E21E71" w:rsidP="00811BAF">
            <w:pPr>
              <w:spacing w:before="0" w:after="0"/>
            </w:pPr>
            <w:r w:rsidRPr="00525DB4">
              <w:t>PAE</w:t>
            </w:r>
            <w:r>
              <w:t>18</w:t>
            </w:r>
          </w:p>
        </w:tc>
        <w:tc>
          <w:tcPr>
            <w:tcW w:w="8441" w:type="dxa"/>
            <w:shd w:val="clear" w:color="auto" w:fill="auto"/>
            <w:vAlign w:val="center"/>
          </w:tcPr>
          <w:p w14:paraId="336189C6" w14:textId="57E8E82E" w:rsidR="00E21E71" w:rsidRPr="00525DB4" w:rsidRDefault="00E21E71" w:rsidP="00811BAF">
            <w:pPr>
              <w:spacing w:before="0" w:after="0"/>
            </w:pPr>
            <w:r w:rsidRPr="00525DB4">
              <w:t>Programa Anual de Evaluación</w:t>
            </w:r>
            <w:r>
              <w:t xml:space="preserve"> de los Programas Federales y de los Fondos de Aportaciones Federales para el Ejercicio Fiscal 2018.</w:t>
            </w:r>
          </w:p>
        </w:tc>
      </w:tr>
      <w:tr w:rsidR="00E21E71" w:rsidRPr="00525DB4" w14:paraId="660E41ED" w14:textId="77777777" w:rsidTr="002752D6">
        <w:trPr>
          <w:trHeight w:val="264"/>
        </w:trPr>
        <w:tc>
          <w:tcPr>
            <w:tcW w:w="1624" w:type="dxa"/>
            <w:shd w:val="clear" w:color="auto" w:fill="auto"/>
            <w:vAlign w:val="center"/>
          </w:tcPr>
          <w:p w14:paraId="58C6C83D" w14:textId="77777777" w:rsidR="00E21E71" w:rsidRPr="00525DB4" w:rsidRDefault="00E21E71" w:rsidP="00811BAF">
            <w:pPr>
              <w:spacing w:before="0" w:after="0"/>
            </w:pPr>
            <w:r>
              <w:t>PASH</w:t>
            </w:r>
          </w:p>
        </w:tc>
        <w:tc>
          <w:tcPr>
            <w:tcW w:w="8441" w:type="dxa"/>
            <w:shd w:val="clear" w:color="auto" w:fill="auto"/>
            <w:vAlign w:val="center"/>
          </w:tcPr>
          <w:p w14:paraId="5CFCB73B" w14:textId="77777777" w:rsidR="00E21E71" w:rsidRPr="00525DB4" w:rsidRDefault="00E21E71" w:rsidP="00811BAF">
            <w:pPr>
              <w:spacing w:before="0" w:after="0"/>
            </w:pPr>
            <w:r>
              <w:t>Portal Aplicativo de la Secretaría de Hacienda</w:t>
            </w:r>
          </w:p>
        </w:tc>
      </w:tr>
      <w:tr w:rsidR="00E21E71" w:rsidRPr="00525DB4" w14:paraId="65E35391" w14:textId="77777777" w:rsidTr="002752D6">
        <w:trPr>
          <w:trHeight w:val="276"/>
        </w:trPr>
        <w:tc>
          <w:tcPr>
            <w:tcW w:w="1624" w:type="dxa"/>
            <w:shd w:val="clear" w:color="auto" w:fill="auto"/>
            <w:vAlign w:val="center"/>
          </w:tcPr>
          <w:p w14:paraId="4C0405BA" w14:textId="77777777" w:rsidR="00E21E71" w:rsidRDefault="00E21E71" w:rsidP="00811BAF">
            <w:pPr>
              <w:spacing w:before="0" w:after="0"/>
            </w:pPr>
            <w:r>
              <w:t>PAT</w:t>
            </w:r>
          </w:p>
        </w:tc>
        <w:tc>
          <w:tcPr>
            <w:tcW w:w="8441" w:type="dxa"/>
            <w:shd w:val="clear" w:color="auto" w:fill="auto"/>
            <w:vAlign w:val="center"/>
          </w:tcPr>
          <w:p w14:paraId="515C883C" w14:textId="694EBAFD" w:rsidR="00E21E71" w:rsidRDefault="00E21E71" w:rsidP="00811BAF">
            <w:pPr>
              <w:spacing w:before="0" w:after="0"/>
            </w:pPr>
            <w:r>
              <w:t>Plan Anual de Trabajo</w:t>
            </w:r>
          </w:p>
        </w:tc>
      </w:tr>
      <w:tr w:rsidR="00E21E71" w:rsidRPr="00525DB4" w14:paraId="61F927B8" w14:textId="77777777" w:rsidTr="002752D6">
        <w:trPr>
          <w:trHeight w:val="264"/>
        </w:trPr>
        <w:tc>
          <w:tcPr>
            <w:tcW w:w="1624" w:type="dxa"/>
            <w:shd w:val="clear" w:color="auto" w:fill="auto"/>
            <w:vAlign w:val="center"/>
          </w:tcPr>
          <w:p w14:paraId="5D09BF7C" w14:textId="77777777" w:rsidR="00E21E71" w:rsidRPr="00DE129E" w:rsidRDefault="00E21E71" w:rsidP="00811BAF">
            <w:pPr>
              <w:spacing w:before="0" w:after="0"/>
            </w:pPr>
            <w:proofErr w:type="spellStart"/>
            <w:r w:rsidRPr="00DE129E">
              <w:t>PbR</w:t>
            </w:r>
            <w:proofErr w:type="spellEnd"/>
          </w:p>
        </w:tc>
        <w:tc>
          <w:tcPr>
            <w:tcW w:w="8441" w:type="dxa"/>
            <w:shd w:val="clear" w:color="auto" w:fill="auto"/>
            <w:vAlign w:val="center"/>
          </w:tcPr>
          <w:p w14:paraId="5A03E1C5" w14:textId="77777777" w:rsidR="00E21E71" w:rsidRPr="00DE129E" w:rsidRDefault="00E21E71" w:rsidP="00811BAF">
            <w:pPr>
              <w:spacing w:before="0" w:after="0"/>
            </w:pPr>
            <w:r w:rsidRPr="00DE129E">
              <w:t>Presupuesto basado en Resultados</w:t>
            </w:r>
          </w:p>
        </w:tc>
      </w:tr>
      <w:tr w:rsidR="00416D42" w:rsidRPr="00525DB4" w14:paraId="61E7CC82" w14:textId="77777777" w:rsidTr="002752D6">
        <w:trPr>
          <w:trHeight w:val="276"/>
        </w:trPr>
        <w:tc>
          <w:tcPr>
            <w:tcW w:w="1624" w:type="dxa"/>
            <w:shd w:val="clear" w:color="auto" w:fill="auto"/>
            <w:vAlign w:val="center"/>
          </w:tcPr>
          <w:p w14:paraId="0C2701C7" w14:textId="6A44A153" w:rsidR="00416D42" w:rsidRPr="00DE129E" w:rsidRDefault="00416D42" w:rsidP="00811BAF">
            <w:pPr>
              <w:spacing w:before="0" w:after="0"/>
            </w:pPr>
            <w:r>
              <w:t>PCE</w:t>
            </w:r>
          </w:p>
        </w:tc>
        <w:tc>
          <w:tcPr>
            <w:tcW w:w="8441" w:type="dxa"/>
            <w:shd w:val="clear" w:color="auto" w:fill="auto"/>
            <w:vAlign w:val="center"/>
          </w:tcPr>
          <w:p w14:paraId="4F7BF80C" w14:textId="3CDF40D0" w:rsidR="00416D42" w:rsidRPr="00DE129E" w:rsidRDefault="00416D42" w:rsidP="00811BAF">
            <w:pPr>
              <w:spacing w:before="0" w:after="0"/>
            </w:pPr>
            <w:r>
              <w:t>Pensiones Civiles del Estado de Chihuahua</w:t>
            </w:r>
          </w:p>
        </w:tc>
      </w:tr>
      <w:tr w:rsidR="00E21E71" w:rsidRPr="00525DB4" w14:paraId="19F75840" w14:textId="77777777" w:rsidTr="002752D6">
        <w:trPr>
          <w:trHeight w:val="264"/>
        </w:trPr>
        <w:tc>
          <w:tcPr>
            <w:tcW w:w="1624" w:type="dxa"/>
            <w:shd w:val="clear" w:color="auto" w:fill="auto"/>
            <w:vAlign w:val="center"/>
          </w:tcPr>
          <w:p w14:paraId="2E759FED" w14:textId="12F323FD" w:rsidR="00E21E71" w:rsidRPr="00DE129E" w:rsidRDefault="00E21E71" w:rsidP="00811BAF">
            <w:pPr>
              <w:spacing w:before="0" w:after="0"/>
            </w:pPr>
            <w:r w:rsidRPr="00DE129E">
              <w:t xml:space="preserve">PED </w:t>
            </w:r>
          </w:p>
        </w:tc>
        <w:tc>
          <w:tcPr>
            <w:tcW w:w="8441" w:type="dxa"/>
            <w:shd w:val="clear" w:color="auto" w:fill="auto"/>
            <w:vAlign w:val="center"/>
          </w:tcPr>
          <w:p w14:paraId="71851804" w14:textId="19D46C6D" w:rsidR="00E21E71" w:rsidRPr="00DE129E" w:rsidRDefault="00E21E71" w:rsidP="00811BAF">
            <w:pPr>
              <w:spacing w:before="0" w:after="0"/>
            </w:pPr>
            <w:r w:rsidRPr="00DE129E">
              <w:t xml:space="preserve">Plan Estatal de Desarrollo </w:t>
            </w:r>
            <w:r w:rsidR="00A57E30">
              <w:t xml:space="preserve">2017-2021 </w:t>
            </w:r>
            <w:r w:rsidRPr="00DE129E">
              <w:t>del Estado de Chihuahua</w:t>
            </w:r>
          </w:p>
        </w:tc>
      </w:tr>
      <w:tr w:rsidR="00E21E71" w:rsidRPr="00525DB4" w14:paraId="4DC70F9D" w14:textId="77777777" w:rsidTr="002752D6">
        <w:trPr>
          <w:trHeight w:val="276"/>
        </w:trPr>
        <w:tc>
          <w:tcPr>
            <w:tcW w:w="1624" w:type="dxa"/>
            <w:shd w:val="clear" w:color="auto" w:fill="auto"/>
            <w:vAlign w:val="center"/>
          </w:tcPr>
          <w:p w14:paraId="41016066" w14:textId="77777777" w:rsidR="00E21E71" w:rsidRPr="00DE129E" w:rsidRDefault="00E21E71" w:rsidP="00811BAF">
            <w:pPr>
              <w:spacing w:before="0" w:after="0"/>
            </w:pPr>
            <w:r w:rsidRPr="00DE129E">
              <w:t>PND</w:t>
            </w:r>
          </w:p>
        </w:tc>
        <w:tc>
          <w:tcPr>
            <w:tcW w:w="8441" w:type="dxa"/>
            <w:shd w:val="clear" w:color="auto" w:fill="auto"/>
            <w:vAlign w:val="center"/>
          </w:tcPr>
          <w:p w14:paraId="6CDBF807" w14:textId="77777777" w:rsidR="00E21E71" w:rsidRPr="00DE129E" w:rsidRDefault="00E21E71" w:rsidP="00811BAF">
            <w:pPr>
              <w:spacing w:before="0" w:after="0"/>
            </w:pPr>
            <w:r w:rsidRPr="00DE129E">
              <w:t>Plan Nacional de Desarrollo 2013-2018</w:t>
            </w:r>
          </w:p>
        </w:tc>
      </w:tr>
      <w:tr w:rsidR="00E21E71" w:rsidRPr="00525DB4" w14:paraId="79693C0A" w14:textId="77777777" w:rsidTr="002752D6">
        <w:trPr>
          <w:trHeight w:val="264"/>
        </w:trPr>
        <w:tc>
          <w:tcPr>
            <w:tcW w:w="1624" w:type="dxa"/>
            <w:shd w:val="clear" w:color="auto" w:fill="auto"/>
            <w:vAlign w:val="center"/>
          </w:tcPr>
          <w:p w14:paraId="68AEE99A" w14:textId="77777777" w:rsidR="00E21E71" w:rsidRPr="00737270" w:rsidRDefault="00E21E71" w:rsidP="00811BAF">
            <w:pPr>
              <w:spacing w:before="0" w:after="0"/>
            </w:pPr>
            <w:r w:rsidRPr="00737270">
              <w:t>PEF</w:t>
            </w:r>
          </w:p>
        </w:tc>
        <w:tc>
          <w:tcPr>
            <w:tcW w:w="8441" w:type="dxa"/>
            <w:shd w:val="clear" w:color="auto" w:fill="auto"/>
            <w:vAlign w:val="center"/>
          </w:tcPr>
          <w:p w14:paraId="1944A48C" w14:textId="77777777" w:rsidR="00E21E71" w:rsidRPr="00737270" w:rsidRDefault="00E21E71" w:rsidP="00811BAF">
            <w:pPr>
              <w:spacing w:before="0" w:after="0"/>
            </w:pPr>
            <w:r w:rsidRPr="00737270">
              <w:t>Presupuesto de Egresos de la Federación</w:t>
            </w:r>
          </w:p>
        </w:tc>
      </w:tr>
      <w:tr w:rsidR="00E21E71" w:rsidRPr="00525DB4" w14:paraId="10EC25FE" w14:textId="77777777" w:rsidTr="002752D6">
        <w:trPr>
          <w:trHeight w:val="264"/>
        </w:trPr>
        <w:tc>
          <w:tcPr>
            <w:tcW w:w="1624" w:type="dxa"/>
            <w:shd w:val="clear" w:color="auto" w:fill="auto"/>
            <w:vAlign w:val="center"/>
          </w:tcPr>
          <w:p w14:paraId="553139C7" w14:textId="75F1B57A" w:rsidR="00E21E71" w:rsidRPr="00525DB4" w:rsidRDefault="00E21E71" w:rsidP="00811BAF">
            <w:pPr>
              <w:spacing w:before="0" w:after="0"/>
            </w:pPr>
            <w:proofErr w:type="spellStart"/>
            <w:r w:rsidRPr="00525DB4">
              <w:t>P</w:t>
            </w:r>
            <w:r w:rsidR="008F61B9">
              <w:t>p</w:t>
            </w:r>
            <w:proofErr w:type="spellEnd"/>
          </w:p>
        </w:tc>
        <w:tc>
          <w:tcPr>
            <w:tcW w:w="8441" w:type="dxa"/>
            <w:shd w:val="clear" w:color="auto" w:fill="auto"/>
            <w:vAlign w:val="center"/>
          </w:tcPr>
          <w:p w14:paraId="5C8261BB" w14:textId="0C2E7585" w:rsidR="00E21E71" w:rsidRPr="00525DB4" w:rsidRDefault="00E21E71" w:rsidP="00811BAF">
            <w:pPr>
              <w:spacing w:before="0" w:after="0"/>
              <w:jc w:val="left"/>
            </w:pPr>
            <w:r w:rsidRPr="00525DB4">
              <w:t xml:space="preserve">Programa </w:t>
            </w:r>
            <w:r w:rsidR="008F61B9">
              <w:t>p</w:t>
            </w:r>
            <w:r w:rsidRPr="00525DB4">
              <w:t>resupuestario</w:t>
            </w:r>
          </w:p>
        </w:tc>
      </w:tr>
      <w:tr w:rsidR="00E21E71" w:rsidRPr="00525DB4" w14:paraId="08190A95" w14:textId="77777777" w:rsidTr="002752D6">
        <w:trPr>
          <w:trHeight w:val="276"/>
        </w:trPr>
        <w:tc>
          <w:tcPr>
            <w:tcW w:w="1624" w:type="dxa"/>
            <w:shd w:val="clear" w:color="auto" w:fill="auto"/>
            <w:vAlign w:val="center"/>
          </w:tcPr>
          <w:p w14:paraId="2BB2F0BC" w14:textId="77777777" w:rsidR="00E21E71" w:rsidRPr="00525DB4" w:rsidRDefault="00E21E71" w:rsidP="00811BAF">
            <w:pPr>
              <w:spacing w:before="0" w:after="0"/>
            </w:pPr>
            <w:r>
              <w:t>SFU</w:t>
            </w:r>
          </w:p>
        </w:tc>
        <w:tc>
          <w:tcPr>
            <w:tcW w:w="8441" w:type="dxa"/>
            <w:shd w:val="clear" w:color="auto" w:fill="auto"/>
            <w:vAlign w:val="center"/>
          </w:tcPr>
          <w:p w14:paraId="0ACA25CE" w14:textId="77777777" w:rsidR="00E21E71" w:rsidRPr="00525DB4" w:rsidRDefault="00E21E71" w:rsidP="00811BAF">
            <w:pPr>
              <w:spacing w:before="0" w:after="0"/>
              <w:jc w:val="left"/>
            </w:pPr>
            <w:r>
              <w:t>Sistema del Formato Único</w:t>
            </w:r>
          </w:p>
        </w:tc>
      </w:tr>
      <w:tr w:rsidR="00E21E71" w:rsidRPr="00525DB4" w14:paraId="441B2FD5" w14:textId="77777777" w:rsidTr="002752D6">
        <w:trPr>
          <w:trHeight w:val="264"/>
        </w:trPr>
        <w:tc>
          <w:tcPr>
            <w:tcW w:w="1624" w:type="dxa"/>
            <w:shd w:val="clear" w:color="auto" w:fill="auto"/>
            <w:vAlign w:val="center"/>
          </w:tcPr>
          <w:p w14:paraId="43B7B931" w14:textId="77777777" w:rsidR="00E21E71" w:rsidRPr="00525DB4" w:rsidRDefault="00E21E71" w:rsidP="00811BAF">
            <w:pPr>
              <w:spacing w:before="0" w:after="0"/>
            </w:pPr>
            <w:r w:rsidRPr="00525DB4">
              <w:t xml:space="preserve">SHCP </w:t>
            </w:r>
          </w:p>
        </w:tc>
        <w:tc>
          <w:tcPr>
            <w:tcW w:w="8441" w:type="dxa"/>
            <w:shd w:val="clear" w:color="auto" w:fill="auto"/>
            <w:vAlign w:val="center"/>
          </w:tcPr>
          <w:p w14:paraId="7A485614" w14:textId="77777777" w:rsidR="00E21E71" w:rsidRPr="00525DB4" w:rsidRDefault="00E21E71" w:rsidP="00811BAF">
            <w:pPr>
              <w:spacing w:before="0" w:after="0"/>
              <w:jc w:val="left"/>
            </w:pPr>
            <w:r w:rsidRPr="00525DB4">
              <w:t xml:space="preserve">Secretaria de Hacienda y Crédito Público </w:t>
            </w:r>
          </w:p>
        </w:tc>
      </w:tr>
      <w:tr w:rsidR="00E21E71" w:rsidRPr="00525DB4" w14:paraId="52A893EE" w14:textId="77777777" w:rsidTr="002752D6">
        <w:trPr>
          <w:trHeight w:val="276"/>
        </w:trPr>
        <w:tc>
          <w:tcPr>
            <w:tcW w:w="1624" w:type="dxa"/>
            <w:shd w:val="clear" w:color="auto" w:fill="auto"/>
            <w:vAlign w:val="center"/>
          </w:tcPr>
          <w:p w14:paraId="6206CDE0" w14:textId="77777777" w:rsidR="00E21E71" w:rsidRDefault="00E21E71" w:rsidP="00811BAF">
            <w:pPr>
              <w:spacing w:before="0" w:after="0"/>
            </w:pPr>
            <w:r>
              <w:t>SRFT</w:t>
            </w:r>
          </w:p>
        </w:tc>
        <w:tc>
          <w:tcPr>
            <w:tcW w:w="8441" w:type="dxa"/>
            <w:shd w:val="clear" w:color="auto" w:fill="auto"/>
            <w:vAlign w:val="center"/>
          </w:tcPr>
          <w:p w14:paraId="3A14FFDD" w14:textId="77777777" w:rsidR="00E21E71" w:rsidRDefault="00E21E71" w:rsidP="00811BAF">
            <w:pPr>
              <w:spacing w:before="0" w:after="0"/>
              <w:jc w:val="left"/>
            </w:pPr>
            <w:r>
              <w:t>Sistema de Reporte de Recursos Federales Transferidos</w:t>
            </w:r>
          </w:p>
        </w:tc>
      </w:tr>
      <w:tr w:rsidR="00E21E71" w:rsidRPr="00525DB4" w14:paraId="4B6B2FC2" w14:textId="77777777" w:rsidTr="002752D6">
        <w:trPr>
          <w:trHeight w:val="264"/>
        </w:trPr>
        <w:tc>
          <w:tcPr>
            <w:tcW w:w="1624" w:type="dxa"/>
            <w:shd w:val="clear" w:color="auto" w:fill="auto"/>
            <w:vAlign w:val="center"/>
          </w:tcPr>
          <w:p w14:paraId="283FF8B7" w14:textId="77777777" w:rsidR="00E21E71" w:rsidRPr="00525DB4" w:rsidRDefault="00E21E71" w:rsidP="00811BAF">
            <w:pPr>
              <w:spacing w:before="0" w:after="0"/>
            </w:pPr>
            <w:proofErr w:type="spellStart"/>
            <w:r>
              <w:t>TdR</w:t>
            </w:r>
            <w:proofErr w:type="spellEnd"/>
          </w:p>
        </w:tc>
        <w:tc>
          <w:tcPr>
            <w:tcW w:w="8441" w:type="dxa"/>
            <w:shd w:val="clear" w:color="auto" w:fill="auto"/>
            <w:vAlign w:val="center"/>
          </w:tcPr>
          <w:p w14:paraId="3935437F" w14:textId="65057CC0" w:rsidR="00E21E71" w:rsidRPr="00525DB4" w:rsidRDefault="00E21E71" w:rsidP="00811BAF">
            <w:pPr>
              <w:spacing w:before="0" w:after="0"/>
              <w:jc w:val="left"/>
            </w:pPr>
            <w:r>
              <w:t xml:space="preserve">Términos de Referencia </w:t>
            </w:r>
            <w:r w:rsidR="00C83078">
              <w:t xml:space="preserve">para la Evaluación </w:t>
            </w:r>
          </w:p>
        </w:tc>
      </w:tr>
      <w:tr w:rsidR="00E21E71" w:rsidRPr="00525DB4" w14:paraId="2C2C1F8B" w14:textId="77777777" w:rsidTr="002752D6">
        <w:trPr>
          <w:trHeight w:val="817"/>
        </w:trPr>
        <w:tc>
          <w:tcPr>
            <w:tcW w:w="1624" w:type="dxa"/>
            <w:shd w:val="clear" w:color="auto" w:fill="auto"/>
            <w:vAlign w:val="center"/>
          </w:tcPr>
          <w:p w14:paraId="381E4347" w14:textId="77777777" w:rsidR="00E21E71" w:rsidRDefault="00E21E71" w:rsidP="00811BAF">
            <w:pPr>
              <w:spacing w:before="0" w:after="0"/>
            </w:pPr>
            <w:r>
              <w:t xml:space="preserve">Modelo de </w:t>
            </w:r>
            <w:proofErr w:type="spellStart"/>
            <w:r w:rsidRPr="00525DB4">
              <w:t>TdR</w:t>
            </w:r>
            <w:proofErr w:type="spellEnd"/>
          </w:p>
          <w:p w14:paraId="6A141066" w14:textId="7F6DF35D" w:rsidR="00BE14BD" w:rsidRPr="00525DB4" w:rsidRDefault="00BE14BD" w:rsidP="00811BAF">
            <w:pPr>
              <w:spacing w:before="0" w:after="0"/>
            </w:pPr>
          </w:p>
        </w:tc>
        <w:tc>
          <w:tcPr>
            <w:tcW w:w="8441" w:type="dxa"/>
            <w:shd w:val="clear" w:color="auto" w:fill="auto"/>
            <w:vAlign w:val="center"/>
          </w:tcPr>
          <w:p w14:paraId="1EC5FA9D" w14:textId="524B1831" w:rsidR="00E21E71" w:rsidRPr="00525DB4" w:rsidRDefault="00E21E71" w:rsidP="002752D6">
            <w:pPr>
              <w:spacing w:before="0" w:after="0"/>
              <w:ind w:right="-257"/>
            </w:pPr>
            <w:r>
              <w:t xml:space="preserve">Modelo de </w:t>
            </w:r>
            <w:r w:rsidRPr="00525DB4">
              <w:t>Términos de Referencia</w:t>
            </w:r>
            <w:r w:rsidR="00BE14BD">
              <w:t xml:space="preserve"> para la Estratégica al Fondo de Aportaciones para el Fortalecimiento de las </w:t>
            </w:r>
            <w:r w:rsidR="00892239">
              <w:t>Entidad</w:t>
            </w:r>
            <w:r w:rsidR="00BE14BD">
              <w:t>es Federativas (FAFEF) en el ámbito estatal emitido por la UED</w:t>
            </w:r>
            <w:r w:rsidRPr="00525DB4">
              <w:t xml:space="preserve"> </w:t>
            </w:r>
          </w:p>
        </w:tc>
      </w:tr>
      <w:tr w:rsidR="00E21E71" w:rsidRPr="00525DB4" w14:paraId="568065A9" w14:textId="77777777" w:rsidTr="002752D6">
        <w:trPr>
          <w:trHeight w:val="264"/>
        </w:trPr>
        <w:tc>
          <w:tcPr>
            <w:tcW w:w="1624" w:type="dxa"/>
            <w:shd w:val="clear" w:color="auto" w:fill="auto"/>
          </w:tcPr>
          <w:p w14:paraId="33C2EE6A" w14:textId="77777777" w:rsidR="00E21E71" w:rsidRPr="00525DB4" w:rsidRDefault="00E21E71" w:rsidP="00811BAF">
            <w:pPr>
              <w:spacing w:before="0" w:after="0"/>
            </w:pPr>
            <w:r>
              <w:t>UED</w:t>
            </w:r>
          </w:p>
        </w:tc>
        <w:tc>
          <w:tcPr>
            <w:tcW w:w="8441" w:type="dxa"/>
            <w:shd w:val="clear" w:color="auto" w:fill="auto"/>
          </w:tcPr>
          <w:p w14:paraId="584126F5" w14:textId="77777777" w:rsidR="00E21E71" w:rsidRPr="00525DB4" w:rsidRDefault="00E21E71" w:rsidP="00811BAF">
            <w:pPr>
              <w:spacing w:before="0" w:after="0"/>
              <w:jc w:val="left"/>
            </w:pPr>
            <w:r>
              <w:t xml:space="preserve">Unidad de Evaluación de Desempeño </w:t>
            </w:r>
            <w:r w:rsidRPr="00DE129E">
              <w:t>de la SHCP</w:t>
            </w:r>
          </w:p>
        </w:tc>
      </w:tr>
      <w:tr w:rsidR="00E21E71" w:rsidRPr="00525DB4" w14:paraId="48F05845" w14:textId="77777777" w:rsidTr="002752D6">
        <w:trPr>
          <w:trHeight w:val="264"/>
        </w:trPr>
        <w:tc>
          <w:tcPr>
            <w:tcW w:w="1624" w:type="dxa"/>
          </w:tcPr>
          <w:p w14:paraId="16C8EA60" w14:textId="77777777" w:rsidR="00E21E71" w:rsidRPr="00525DB4" w:rsidRDefault="00E21E71" w:rsidP="00811BAF">
            <w:pPr>
              <w:spacing w:before="0" w:after="0"/>
            </w:pPr>
          </w:p>
        </w:tc>
        <w:tc>
          <w:tcPr>
            <w:tcW w:w="8441" w:type="dxa"/>
          </w:tcPr>
          <w:p w14:paraId="34D42085" w14:textId="77777777" w:rsidR="00E21E71" w:rsidRPr="00525DB4" w:rsidRDefault="00E21E71" w:rsidP="00811BAF">
            <w:pPr>
              <w:spacing w:before="0" w:after="0"/>
              <w:jc w:val="left"/>
            </w:pPr>
          </w:p>
        </w:tc>
      </w:tr>
    </w:tbl>
    <w:p w14:paraId="16DAE7F1" w14:textId="60EB47C6" w:rsidR="00E21E71" w:rsidRDefault="00E21E71" w:rsidP="007B4300"/>
    <w:p w14:paraId="3D2D6E4A" w14:textId="77777777" w:rsidR="00E21E71" w:rsidRDefault="00E21E71">
      <w:pPr>
        <w:spacing w:before="0" w:after="160" w:line="259" w:lineRule="auto"/>
        <w:jc w:val="left"/>
        <w:rPr>
          <w:b/>
          <w:sz w:val="32"/>
          <w:szCs w:val="32"/>
        </w:rPr>
      </w:pPr>
      <w:r>
        <w:br w:type="page"/>
      </w:r>
    </w:p>
    <w:p w14:paraId="225F6574" w14:textId="77777777" w:rsidR="00ED457D" w:rsidRDefault="00ED457D" w:rsidP="00AB3233">
      <w:pPr>
        <w:ind w:left="1080"/>
        <w:jc w:val="center"/>
        <w:outlineLvl w:val="0"/>
        <w:rPr>
          <w:b/>
          <w:sz w:val="32"/>
          <w:szCs w:val="32"/>
        </w:rPr>
        <w:sectPr w:rsidR="00ED457D" w:rsidSect="007E0E37">
          <w:footerReference w:type="default" r:id="rId12"/>
          <w:type w:val="continuous"/>
          <w:pgSz w:w="12240" w:h="15840" w:code="1"/>
          <w:pgMar w:top="1134" w:right="1134" w:bottom="1134" w:left="1134" w:header="709" w:footer="709" w:gutter="0"/>
          <w:pgNumType w:fmt="lowerRoman" w:start="1"/>
          <w:cols w:space="708"/>
          <w:docGrid w:linePitch="360"/>
        </w:sectPr>
      </w:pPr>
    </w:p>
    <w:p w14:paraId="399461FA" w14:textId="00F8F17F" w:rsidR="00B63C7B" w:rsidRPr="005E1B26" w:rsidRDefault="002168F9" w:rsidP="00A45A13">
      <w:pPr>
        <w:pStyle w:val="Ttulo1"/>
        <w:spacing w:after="360"/>
        <w:ind w:left="357"/>
      </w:pPr>
      <w:bookmarkStart w:id="2" w:name="_Toc56156828"/>
      <w:r>
        <w:lastRenderedPageBreak/>
        <w:t xml:space="preserve">I. </w:t>
      </w:r>
      <w:r w:rsidR="00B63C7B" w:rsidRPr="005E1B26">
        <w:t>Resumen Ejecutivo</w:t>
      </w:r>
      <w:bookmarkEnd w:id="2"/>
    </w:p>
    <w:p w14:paraId="154AF4C5" w14:textId="53E9BE75" w:rsidR="004B0659" w:rsidRPr="00AA74BA" w:rsidRDefault="00B63C7B" w:rsidP="007231BF">
      <w:pPr>
        <w:rPr>
          <w:rFonts w:cstheme="minorHAnsi"/>
          <w:i/>
          <w:iCs/>
        </w:rPr>
      </w:pPr>
      <w:r w:rsidRPr="00AA74BA">
        <w:rPr>
          <w:rFonts w:cstheme="minorHAnsi"/>
        </w:rPr>
        <w:t>La presente evaluación forma parte del Sistema de Evaluación del Desempeño (SED), mecanismo que permite conocer los resultados de la aplicación de los recursos públicos federales y el impacto</w:t>
      </w:r>
      <w:r w:rsidR="00C83078" w:rsidRPr="00AA74BA">
        <w:rPr>
          <w:rFonts w:cstheme="minorHAnsi"/>
        </w:rPr>
        <w:t xml:space="preserve"> </w:t>
      </w:r>
      <w:r w:rsidRPr="00AA74BA">
        <w:rPr>
          <w:rFonts w:cstheme="minorHAnsi"/>
        </w:rPr>
        <w:t xml:space="preserve">de los programas </w:t>
      </w:r>
      <w:r w:rsidR="00C83078" w:rsidRPr="00AA74BA">
        <w:rPr>
          <w:rFonts w:cstheme="minorHAnsi"/>
        </w:rPr>
        <w:t xml:space="preserve">y políticas de la </w:t>
      </w:r>
      <w:r w:rsidRPr="00AA74BA">
        <w:rPr>
          <w:rFonts w:cstheme="minorHAnsi"/>
        </w:rPr>
        <w:t xml:space="preserve">Administración Pública Federal (APF). La </w:t>
      </w:r>
      <w:r w:rsidRPr="00AA74BA">
        <w:rPr>
          <w:rFonts w:cstheme="minorHAnsi"/>
          <w:b/>
          <w:bCs/>
        </w:rPr>
        <w:t>Evaluación</w:t>
      </w:r>
      <w:r w:rsidR="004B0659" w:rsidRPr="00AA74BA">
        <w:rPr>
          <w:rFonts w:cstheme="minorHAnsi"/>
          <w:b/>
          <w:bCs/>
        </w:rPr>
        <w:t xml:space="preserve"> Estratégica del Fondo de Aportaciones para el Fortalecimiento de las </w:t>
      </w:r>
      <w:r w:rsidR="00892239">
        <w:rPr>
          <w:rFonts w:cstheme="minorHAnsi"/>
          <w:b/>
          <w:bCs/>
        </w:rPr>
        <w:t>Entidad</w:t>
      </w:r>
      <w:r w:rsidR="004B0659" w:rsidRPr="00AA74BA">
        <w:rPr>
          <w:rFonts w:cstheme="minorHAnsi"/>
          <w:b/>
          <w:bCs/>
        </w:rPr>
        <w:t>es Federativas (FAFEF) en el Estado de Chihuahua</w:t>
      </w:r>
      <w:r w:rsidR="004B0659" w:rsidRPr="00AA74BA">
        <w:rPr>
          <w:rFonts w:cstheme="minorHAnsi"/>
        </w:rPr>
        <w:t>, en el marco del Programa Anual de Evaluación (PAE</w:t>
      </w:r>
      <w:r w:rsidR="00023881" w:rsidRPr="00AA74BA">
        <w:rPr>
          <w:rFonts w:cstheme="minorHAnsi"/>
        </w:rPr>
        <w:t xml:space="preserve"> </w:t>
      </w:r>
      <w:r w:rsidR="004B0659" w:rsidRPr="00AA74BA">
        <w:rPr>
          <w:rFonts w:cstheme="minorHAnsi"/>
        </w:rPr>
        <w:t>2018</w:t>
      </w:r>
      <w:r w:rsidR="00023881" w:rsidRPr="00AA74BA">
        <w:rPr>
          <w:rFonts w:cstheme="minorHAnsi"/>
        </w:rPr>
        <w:t>)</w:t>
      </w:r>
      <w:r w:rsidR="007A30D4" w:rsidRPr="00AA74BA">
        <w:rPr>
          <w:rFonts w:cstheme="minorHAnsi"/>
        </w:rPr>
        <w:t>,</w:t>
      </w:r>
      <w:r w:rsidR="004B0659" w:rsidRPr="00AA74BA">
        <w:rPr>
          <w:rFonts w:cstheme="minorHAnsi"/>
        </w:rPr>
        <w:t xml:space="preserve"> tiene el objetivo de “</w:t>
      </w:r>
      <w:r w:rsidR="004B0659" w:rsidRPr="00AA74BA">
        <w:rPr>
          <w:rFonts w:cstheme="minorHAnsi"/>
          <w:i/>
          <w:iCs/>
        </w:rPr>
        <w:t xml:space="preserve">Analizar y valorar la operación del FAFEF y su orientación a resultados en </w:t>
      </w:r>
      <w:r w:rsidR="00023881" w:rsidRPr="00AA74BA">
        <w:rPr>
          <w:rFonts w:cstheme="minorHAnsi"/>
          <w:i/>
          <w:iCs/>
        </w:rPr>
        <w:t xml:space="preserve">el Estado de Chihuahua </w:t>
      </w:r>
      <w:r w:rsidR="004B0659" w:rsidRPr="00AA74BA">
        <w:rPr>
          <w:rFonts w:cstheme="minorHAnsi"/>
          <w:i/>
          <w:iCs/>
        </w:rPr>
        <w:t>para la identificación de áreas de mejora que mediante su atención permitan mejorar su operación y desempeño”.</w:t>
      </w:r>
    </w:p>
    <w:p w14:paraId="7FB58EC6" w14:textId="530618C9" w:rsidR="00A40142" w:rsidRPr="00AA74BA" w:rsidRDefault="00A40142" w:rsidP="007231BF">
      <w:pPr>
        <w:rPr>
          <w:rFonts w:cstheme="minorHAnsi"/>
        </w:rPr>
      </w:pPr>
      <w:r w:rsidRPr="00AA74BA">
        <w:rPr>
          <w:rFonts w:cstheme="minorHAnsi"/>
        </w:rPr>
        <w:t xml:space="preserve">La evaluación se realizó de acuerdo con lo establecido en el Modelo de Términos de Referencia para la Evaluación Estratégica al Fondo de Aportaciones para el Fortalecimiento de las </w:t>
      </w:r>
      <w:r w:rsidR="00892239">
        <w:rPr>
          <w:rFonts w:cstheme="minorHAnsi"/>
        </w:rPr>
        <w:t>Entidad</w:t>
      </w:r>
      <w:r w:rsidRPr="00AA74BA">
        <w:rPr>
          <w:rFonts w:cstheme="minorHAnsi"/>
        </w:rPr>
        <w:t xml:space="preserve">es Federativas (FAFEF) en el ámbito estatal 2018, emitidos por la Unidad de Evaluación del Desempeño (UED) de la SHCP. Para ello, se realizó trabajo de gabinete y trabajo de campo; el primero consistió en la revisión documental de la normativa federal y estatal relacionada, de los documentos conceptuales del Fondo, así como de la información proporcionada </w:t>
      </w:r>
      <w:r w:rsidRPr="00AA74BA">
        <w:rPr>
          <w:rFonts w:eastAsia="Times" w:cstheme="minorHAnsi"/>
        </w:rPr>
        <w:t>por la Dirección General de Programación y Presupuesto “A” (</w:t>
      </w:r>
      <w:proofErr w:type="spellStart"/>
      <w:r w:rsidRPr="00AA74BA">
        <w:rPr>
          <w:rFonts w:eastAsia="Times" w:cstheme="minorHAnsi"/>
        </w:rPr>
        <w:t>DGP</w:t>
      </w:r>
      <w:r w:rsidR="00BB650D" w:rsidRPr="00AA74BA">
        <w:rPr>
          <w:rFonts w:eastAsia="Times" w:cstheme="minorHAnsi"/>
        </w:rPr>
        <w:t>y</w:t>
      </w:r>
      <w:r w:rsidRPr="00AA74BA">
        <w:rPr>
          <w:rFonts w:eastAsia="Times" w:cstheme="minorHAnsi"/>
        </w:rPr>
        <w:t>P</w:t>
      </w:r>
      <w:proofErr w:type="spellEnd"/>
      <w:r w:rsidRPr="00AA74BA">
        <w:rPr>
          <w:rFonts w:eastAsia="Times" w:cstheme="minorHAnsi"/>
        </w:rPr>
        <w:t xml:space="preserve"> “A”) la cual fue integrada por la Unidad de Coordinación con </w:t>
      </w:r>
      <w:r w:rsidR="00892239">
        <w:rPr>
          <w:rFonts w:eastAsia="Times" w:cstheme="minorHAnsi"/>
        </w:rPr>
        <w:t>Entidad</w:t>
      </w:r>
      <w:r w:rsidRPr="00AA74BA">
        <w:rPr>
          <w:rFonts w:eastAsia="Times" w:cstheme="minorHAnsi"/>
        </w:rPr>
        <w:t>es Federativas (UCEF)</w:t>
      </w:r>
      <w:r w:rsidRPr="00AA74BA">
        <w:rPr>
          <w:rFonts w:cstheme="minorHAnsi"/>
        </w:rPr>
        <w:t>. Por su parte, el trabajo de campo consistió en la aplicación de un cuestionario, llamadas telefónicas</w:t>
      </w:r>
      <w:r w:rsidR="00BA3333" w:rsidRPr="00AA74BA">
        <w:rPr>
          <w:rFonts w:cstheme="minorHAnsi"/>
        </w:rPr>
        <w:t>, videoconferencias y</w:t>
      </w:r>
      <w:r w:rsidRPr="00AA74BA">
        <w:rPr>
          <w:rFonts w:cstheme="minorHAnsi"/>
        </w:rPr>
        <w:t xml:space="preserve"> correos electrónicos a los enlaces estatales, a fin de recabar la información necesaria para la evaluación.</w:t>
      </w:r>
    </w:p>
    <w:p w14:paraId="5B41FD97" w14:textId="21C15725" w:rsidR="00BE532B" w:rsidRPr="00AA74BA" w:rsidRDefault="008243C2" w:rsidP="007231BF">
      <w:pPr>
        <w:rPr>
          <w:rFonts w:cstheme="minorHAnsi"/>
        </w:rPr>
      </w:pPr>
      <w:r w:rsidRPr="00AA74BA">
        <w:rPr>
          <w:rFonts w:cstheme="minorHAnsi"/>
        </w:rPr>
        <w:t>El informe está conformado por siete módulos, los cuales responden a los objetivos y especificaciones del modelo de</w:t>
      </w:r>
      <w:r w:rsidR="000E6B2C" w:rsidRPr="00AA74BA">
        <w:rPr>
          <w:rFonts w:cstheme="minorHAnsi"/>
        </w:rPr>
        <w:t xml:space="preserve"> </w:t>
      </w:r>
      <w:proofErr w:type="spellStart"/>
      <w:r w:rsidRPr="00AA74BA">
        <w:rPr>
          <w:rFonts w:cstheme="minorHAnsi"/>
        </w:rPr>
        <w:t>TdR</w:t>
      </w:r>
      <w:proofErr w:type="spellEnd"/>
      <w:r w:rsidRPr="00AA74BA">
        <w:rPr>
          <w:rFonts w:cstheme="minorHAnsi"/>
        </w:rPr>
        <w:t>. A continuación, se presenta un análisis breve con los aspectos más relevantes de la evaluación</w:t>
      </w:r>
      <w:r w:rsidR="000B40E6" w:rsidRPr="00AA74BA">
        <w:rPr>
          <w:rFonts w:cstheme="minorHAnsi"/>
        </w:rPr>
        <w:t>, resultados de los principales hallazgos y recomendaciones</w:t>
      </w:r>
      <w:r w:rsidR="00BE532B" w:rsidRPr="00AA74BA">
        <w:rPr>
          <w:rFonts w:cstheme="minorHAnsi"/>
        </w:rPr>
        <w:t>.</w:t>
      </w:r>
    </w:p>
    <w:p w14:paraId="647E85D6" w14:textId="58B2C113" w:rsidR="00023881" w:rsidRPr="00AA74BA" w:rsidRDefault="00023881" w:rsidP="007231BF">
      <w:pPr>
        <w:rPr>
          <w:rFonts w:cstheme="minorHAnsi"/>
          <w:b/>
          <w:bCs/>
        </w:rPr>
      </w:pPr>
      <w:r w:rsidRPr="003E54A8">
        <w:rPr>
          <w:rFonts w:cstheme="minorHAnsi"/>
          <w:b/>
          <w:bCs/>
        </w:rPr>
        <w:t xml:space="preserve">Características del Fondo en </w:t>
      </w:r>
      <w:r w:rsidR="003E54A8" w:rsidRPr="003E54A8">
        <w:rPr>
          <w:rFonts w:cstheme="minorHAnsi"/>
          <w:b/>
          <w:bCs/>
        </w:rPr>
        <w:t>Chihuahua</w:t>
      </w:r>
    </w:p>
    <w:p w14:paraId="50F67601" w14:textId="77777777" w:rsidR="00E223D4" w:rsidRDefault="00E223D4" w:rsidP="007231BF">
      <w:pPr>
        <w:rPr>
          <w:rFonts w:cstheme="minorHAnsi"/>
        </w:rPr>
      </w:pPr>
      <w:r w:rsidRPr="00E223D4">
        <w:rPr>
          <w:rFonts w:cstheme="minorHAnsi"/>
        </w:rPr>
        <w:t>Los recursos del FAFEF tienen como marco normativo los Artículos 46 y 47 de la Ley de Coordinación Fiscal (LCF), su objetivo es fortalecer los presupuestos de las entidades federativas y podrán destinarse a: I. Inversión en infraestructura física; II. Saneamiento financiero; III. Saneamiento de pensiones; IV. Modernización de registros públicos e la propiedad y comercio locales, modernización de los catastros para hacer más eficiente la recaudación de contribuciones; V. Modernizar los sistemas de recaudación; VI. Fortalecimiento de proyectos de investigación científica y tecnológica; VII. Sistemas de protección civil, VIII. Apoyar la educación pública y IX. Apoyar proyectos de infraestructura concesionada o donde se combinen recursos públicos y privados.</w:t>
      </w:r>
    </w:p>
    <w:p w14:paraId="31DD7333" w14:textId="1A19F56F" w:rsidR="00D87DB8" w:rsidRDefault="00940103" w:rsidP="007231BF">
      <w:pPr>
        <w:rPr>
          <w:rFonts w:eastAsia="MS Mincho" w:cstheme="minorHAnsi"/>
          <w:kern w:val="2"/>
          <w:lang w:eastAsia="ja-JP"/>
        </w:rPr>
      </w:pPr>
      <w:r w:rsidRPr="00AA74BA">
        <w:rPr>
          <w:rFonts w:cstheme="minorHAnsi"/>
        </w:rPr>
        <w:t xml:space="preserve">En 2018, el monto total aprobado del FAFEF para el Estado de Chihuahua fue de 1,255.7 </w:t>
      </w:r>
      <w:proofErr w:type="spellStart"/>
      <w:r w:rsidR="00AB4EAC" w:rsidRPr="00AA74BA">
        <w:rPr>
          <w:rFonts w:cstheme="minorHAnsi"/>
        </w:rPr>
        <w:t>mdp</w:t>
      </w:r>
      <w:proofErr w:type="spellEnd"/>
      <w:r w:rsidR="00AB4EAC" w:rsidRPr="00AA74BA">
        <w:rPr>
          <w:rFonts w:cstheme="minorHAnsi"/>
        </w:rPr>
        <w:t>,</w:t>
      </w:r>
      <w:r w:rsidRPr="00AA74BA">
        <w:rPr>
          <w:rFonts w:cstheme="minorHAnsi"/>
        </w:rPr>
        <w:t xml:space="preserve"> lo cual representa el </w:t>
      </w:r>
      <w:r w:rsidR="00921B71" w:rsidRPr="00AA74BA">
        <w:rPr>
          <w:rFonts w:cstheme="minorHAnsi"/>
        </w:rPr>
        <w:t>3.09</w:t>
      </w:r>
      <w:r w:rsidRPr="00AA74BA">
        <w:rPr>
          <w:rFonts w:cstheme="minorHAnsi"/>
        </w:rPr>
        <w:t xml:space="preserve">% respecto al total de recursos del Fondo a nivel nacional y el </w:t>
      </w:r>
      <w:r w:rsidR="00921B71" w:rsidRPr="00AA74BA">
        <w:rPr>
          <w:rFonts w:cstheme="minorHAnsi"/>
        </w:rPr>
        <w:t>1.</w:t>
      </w:r>
      <w:r w:rsidR="00BF3ECF" w:rsidRPr="00AA74BA">
        <w:rPr>
          <w:rFonts w:cstheme="minorHAnsi"/>
        </w:rPr>
        <w:t>9</w:t>
      </w:r>
      <w:r w:rsidR="00921B71" w:rsidRPr="00AA74BA">
        <w:rPr>
          <w:rFonts w:cstheme="minorHAnsi"/>
        </w:rPr>
        <w:t>%</w:t>
      </w:r>
      <w:r w:rsidR="00F70F28" w:rsidRPr="00AA74BA">
        <w:rPr>
          <w:rStyle w:val="Refdenotaalpie"/>
          <w:rFonts w:cstheme="minorHAnsi"/>
        </w:rPr>
        <w:footnoteReference w:id="1"/>
      </w:r>
      <w:r w:rsidR="00F70F28" w:rsidRPr="00AA74BA">
        <w:rPr>
          <w:rFonts w:cstheme="minorHAnsi"/>
        </w:rPr>
        <w:t xml:space="preserve"> </w:t>
      </w:r>
      <w:r w:rsidRPr="00AA74BA">
        <w:rPr>
          <w:rFonts w:cstheme="minorHAnsi"/>
        </w:rPr>
        <w:t xml:space="preserve">en los ingresos totales del </w:t>
      </w:r>
      <w:r w:rsidR="00BE532B" w:rsidRPr="00AA74BA">
        <w:rPr>
          <w:rFonts w:cstheme="minorHAnsi"/>
        </w:rPr>
        <w:t>E</w:t>
      </w:r>
      <w:r w:rsidRPr="00AA74BA">
        <w:rPr>
          <w:rFonts w:cstheme="minorHAnsi"/>
        </w:rPr>
        <w:t>stado. L</w:t>
      </w:r>
      <w:r w:rsidR="00D513DC" w:rsidRPr="00AA74BA">
        <w:rPr>
          <w:rFonts w:cstheme="minorHAnsi"/>
        </w:rPr>
        <w:t>a totalidad de los</w:t>
      </w:r>
      <w:r w:rsidRPr="00AA74BA">
        <w:rPr>
          <w:rFonts w:cstheme="minorHAnsi"/>
        </w:rPr>
        <w:t xml:space="preserve"> recursos del FAFE</w:t>
      </w:r>
      <w:r w:rsidR="002140D3" w:rsidRPr="00AA74BA">
        <w:rPr>
          <w:rFonts w:cstheme="minorHAnsi"/>
        </w:rPr>
        <w:t>F</w:t>
      </w:r>
      <w:r w:rsidRPr="00AA74BA">
        <w:rPr>
          <w:rFonts w:cstheme="minorHAnsi"/>
        </w:rPr>
        <w:t xml:space="preserve"> en Chihuahua se aplican para </w:t>
      </w:r>
      <w:r w:rsidR="00412612" w:rsidRPr="00AA74BA">
        <w:rPr>
          <w:rFonts w:cstheme="minorHAnsi"/>
        </w:rPr>
        <w:t xml:space="preserve">financiar una parte del </w:t>
      </w:r>
      <w:r w:rsidRPr="00AA74BA">
        <w:rPr>
          <w:rFonts w:cstheme="minorHAnsi"/>
        </w:rPr>
        <w:t xml:space="preserve">Programa </w:t>
      </w:r>
      <w:r w:rsidR="00C81CAA" w:rsidRPr="00AA74BA">
        <w:rPr>
          <w:rFonts w:cstheme="minorHAnsi"/>
        </w:rPr>
        <w:t>p</w:t>
      </w:r>
      <w:r w:rsidRPr="00AA74BA">
        <w:rPr>
          <w:rFonts w:cstheme="minorHAnsi"/>
        </w:rPr>
        <w:t xml:space="preserve">resupuestario </w:t>
      </w:r>
      <w:r w:rsidR="00490CEA" w:rsidRPr="00AA74BA">
        <w:rPr>
          <w:rFonts w:cstheme="minorHAnsi"/>
        </w:rPr>
        <w:t>(</w:t>
      </w:r>
      <w:proofErr w:type="spellStart"/>
      <w:r w:rsidR="00490CEA" w:rsidRPr="00AA74BA">
        <w:rPr>
          <w:rFonts w:cstheme="minorHAnsi"/>
        </w:rPr>
        <w:t>Pp</w:t>
      </w:r>
      <w:proofErr w:type="spellEnd"/>
      <w:r w:rsidR="00490CEA" w:rsidRPr="00AA74BA">
        <w:rPr>
          <w:rFonts w:cstheme="minorHAnsi"/>
        </w:rPr>
        <w:t xml:space="preserve">) </w:t>
      </w:r>
      <w:r w:rsidRPr="00AA74BA">
        <w:rPr>
          <w:rFonts w:cstheme="minorHAnsi"/>
        </w:rPr>
        <w:t>Prestaciones Socioeconómicas a Jubilados, Pensionados y Trabajadores al Servicio del Estado 2018, el cual es ejecutado por Pensiones Civiles del Estado de Chihuahua</w:t>
      </w:r>
      <w:r w:rsidR="00B1445E" w:rsidRPr="00AA74BA">
        <w:rPr>
          <w:rFonts w:cstheme="minorHAnsi"/>
        </w:rPr>
        <w:t xml:space="preserve"> (PCE)</w:t>
      </w:r>
      <w:r w:rsidRPr="00AA74BA">
        <w:rPr>
          <w:rFonts w:cstheme="minorHAnsi"/>
        </w:rPr>
        <w:t>.</w:t>
      </w:r>
      <w:r w:rsidRPr="00AA74BA">
        <w:rPr>
          <w:rFonts w:eastAsia="MS Mincho" w:cstheme="minorHAnsi"/>
          <w:kern w:val="2"/>
          <w:lang w:eastAsia="ja-JP"/>
        </w:rPr>
        <w:t xml:space="preserve"> </w:t>
      </w:r>
    </w:p>
    <w:p w14:paraId="67C008B7" w14:textId="77777777" w:rsidR="00D87DB8" w:rsidRDefault="0059467B" w:rsidP="007231BF">
      <w:pPr>
        <w:rPr>
          <w:rFonts w:cstheme="minorHAnsi"/>
        </w:rPr>
      </w:pPr>
      <w:r>
        <w:rPr>
          <w:rFonts w:cstheme="minorHAnsi"/>
        </w:rPr>
        <w:t>En t</w:t>
      </w:r>
      <w:r w:rsidR="005869D4">
        <w:rPr>
          <w:rFonts w:cstheme="minorHAnsi"/>
        </w:rPr>
        <w:t>érminos de la</w:t>
      </w:r>
      <w:r>
        <w:rPr>
          <w:rFonts w:cstheme="minorHAnsi"/>
        </w:rPr>
        <w:t xml:space="preserve"> LCF</w:t>
      </w:r>
      <w:r w:rsidR="00DC07CF">
        <w:rPr>
          <w:rFonts w:cstheme="minorHAnsi"/>
        </w:rPr>
        <w:t>,</w:t>
      </w:r>
      <w:r w:rsidR="005869D4">
        <w:rPr>
          <w:rFonts w:cstheme="minorHAnsi"/>
        </w:rPr>
        <w:t xml:space="preserve"> los recursos están plenamente justificado en</w:t>
      </w:r>
      <w:r>
        <w:rPr>
          <w:rFonts w:cstheme="minorHAnsi"/>
        </w:rPr>
        <w:t xml:space="preserve"> el rubro</w:t>
      </w:r>
      <w:r w:rsidR="00D87DB8">
        <w:rPr>
          <w:rFonts w:cstheme="minorHAnsi"/>
        </w:rPr>
        <w:t xml:space="preserve"> de:</w:t>
      </w:r>
    </w:p>
    <w:p w14:paraId="28B7B874" w14:textId="33432708" w:rsidR="00023881" w:rsidRPr="00AA74BA" w:rsidRDefault="00D87DB8" w:rsidP="007231BF">
      <w:pPr>
        <w:rPr>
          <w:rFonts w:cstheme="minorHAnsi"/>
        </w:rPr>
      </w:pPr>
      <w:r w:rsidRPr="00D87DB8">
        <w:rPr>
          <w:rFonts w:cstheme="minorHAnsi"/>
          <w:b/>
          <w:bCs/>
        </w:rPr>
        <w:t>Rubro III.</w:t>
      </w:r>
      <w:r>
        <w:rPr>
          <w:rFonts w:cstheme="minorHAnsi"/>
        </w:rPr>
        <w:t xml:space="preserve"> S</w:t>
      </w:r>
      <w:r w:rsidR="0059467B" w:rsidRPr="00AA74BA">
        <w:rPr>
          <w:rFonts w:cstheme="minorHAnsi"/>
        </w:rPr>
        <w:t>aneamiento de pensiones</w:t>
      </w:r>
      <w:r w:rsidR="0059467B">
        <w:rPr>
          <w:rFonts w:cstheme="minorHAnsi"/>
        </w:rPr>
        <w:t>.</w:t>
      </w:r>
    </w:p>
    <w:p w14:paraId="5C8D38F2" w14:textId="1D8E2DA2" w:rsidR="00F3387B" w:rsidRPr="009B1B32" w:rsidRDefault="0098185F" w:rsidP="009B1B32">
      <w:pPr>
        <w:rPr>
          <w:rFonts w:cstheme="minorHAnsi"/>
          <w:b/>
          <w:bCs/>
        </w:rPr>
      </w:pPr>
      <w:bookmarkStart w:id="3" w:name="_Hlk43182779"/>
      <w:r w:rsidRPr="009B1B32">
        <w:rPr>
          <w:rFonts w:cstheme="minorHAnsi"/>
          <w:b/>
          <w:bCs/>
        </w:rPr>
        <w:t xml:space="preserve">Módulo </w:t>
      </w:r>
      <w:r w:rsidR="00F3387B" w:rsidRPr="009B1B32">
        <w:rPr>
          <w:rFonts w:cstheme="minorHAnsi"/>
          <w:b/>
          <w:bCs/>
        </w:rPr>
        <w:t>1. Justificación del diseño del Fondo y de su mecanismo de intervención</w:t>
      </w:r>
    </w:p>
    <w:p w14:paraId="353BF60D" w14:textId="69F8BD51" w:rsidR="009B1B32" w:rsidRPr="009B1B32" w:rsidRDefault="00412612" w:rsidP="009B1B32">
      <w:pPr>
        <w:rPr>
          <w:rFonts w:cstheme="minorHAnsi"/>
        </w:rPr>
      </w:pPr>
      <w:r w:rsidRPr="009B1B32">
        <w:rPr>
          <w:rFonts w:cstheme="minorHAnsi"/>
        </w:rPr>
        <w:t>E</w:t>
      </w:r>
      <w:r w:rsidR="00F3387B" w:rsidRPr="009B1B32">
        <w:rPr>
          <w:rFonts w:cstheme="minorHAnsi"/>
        </w:rPr>
        <w:t>l Estado de Chihuahua no cuenta con un diagnóstico que integre las problemáticas a las que el FAFEF contribuye</w:t>
      </w:r>
      <w:r w:rsidRPr="009B1B32">
        <w:rPr>
          <w:rFonts w:cstheme="minorHAnsi"/>
        </w:rPr>
        <w:t xml:space="preserve">, ni un documento en el que se justifique el destino de gasto del Fondo conforme a los nueve rubros de gasto </w:t>
      </w:r>
      <w:r w:rsidRPr="009B1B32">
        <w:rPr>
          <w:rFonts w:cstheme="minorHAnsi"/>
        </w:rPr>
        <w:lastRenderedPageBreak/>
        <w:t>establecidos en el Artículo 47 de la LCF</w:t>
      </w:r>
      <w:r w:rsidR="00F3387B" w:rsidRPr="009B1B32">
        <w:rPr>
          <w:rFonts w:cstheme="minorHAnsi"/>
        </w:rPr>
        <w:t xml:space="preserve">. Asimismo, se detectó que </w:t>
      </w:r>
      <w:r w:rsidR="00551D4F" w:rsidRPr="009B1B32">
        <w:rPr>
          <w:rFonts w:cstheme="minorHAnsi"/>
        </w:rPr>
        <w:t xml:space="preserve">la única intervención pública estatal que recibe recursos del FAFEF es el </w:t>
      </w:r>
      <w:proofErr w:type="spellStart"/>
      <w:r w:rsidR="00B56B68" w:rsidRPr="009B1B32">
        <w:rPr>
          <w:rFonts w:cstheme="minorHAnsi"/>
        </w:rPr>
        <w:t>Pp</w:t>
      </w:r>
      <w:proofErr w:type="spellEnd"/>
      <w:r w:rsidR="00B56B68" w:rsidRPr="009B1B32">
        <w:rPr>
          <w:rFonts w:cstheme="minorHAnsi"/>
        </w:rPr>
        <w:t xml:space="preserve"> </w:t>
      </w:r>
      <w:r w:rsidR="00F3387B" w:rsidRPr="009B1B32">
        <w:rPr>
          <w:rFonts w:cstheme="minorHAnsi"/>
        </w:rPr>
        <w:t xml:space="preserve">Prestaciones Socioeconómicas a Jubilados, Pensionados y Trabajadores al Servicio del Estado 2018, el cual tampoco cuenta con un diagnóstico </w:t>
      </w:r>
      <w:r w:rsidR="00551D4F" w:rsidRPr="009B1B32">
        <w:rPr>
          <w:rFonts w:cstheme="minorHAnsi"/>
        </w:rPr>
        <w:t xml:space="preserve">que explique la relación entre las </w:t>
      </w:r>
      <w:r w:rsidR="00F3387B" w:rsidRPr="009B1B32">
        <w:rPr>
          <w:rFonts w:cstheme="minorHAnsi"/>
        </w:rPr>
        <w:t xml:space="preserve">problemáticas que el FAFEF contribuye a atender en la </w:t>
      </w:r>
      <w:r w:rsidR="00892239">
        <w:rPr>
          <w:rFonts w:cstheme="minorHAnsi"/>
        </w:rPr>
        <w:t>entidad</w:t>
      </w:r>
      <w:r w:rsidR="0078451D">
        <w:rPr>
          <w:rFonts w:cstheme="minorHAnsi"/>
        </w:rPr>
        <w:t xml:space="preserve"> federativa</w:t>
      </w:r>
      <w:r w:rsidR="00F3387B" w:rsidRPr="009B1B32">
        <w:rPr>
          <w:rFonts w:cstheme="minorHAnsi"/>
        </w:rPr>
        <w:t xml:space="preserve">. Sin embargo, el </w:t>
      </w:r>
      <w:proofErr w:type="spellStart"/>
      <w:r w:rsidR="00F3387B" w:rsidRPr="009B1B32">
        <w:rPr>
          <w:rFonts w:cstheme="minorHAnsi"/>
        </w:rPr>
        <w:t>P</w:t>
      </w:r>
      <w:r w:rsidR="00551D4F" w:rsidRPr="009B1B32">
        <w:rPr>
          <w:rFonts w:cstheme="minorHAnsi"/>
        </w:rPr>
        <w:t>p</w:t>
      </w:r>
      <w:proofErr w:type="spellEnd"/>
      <w:r w:rsidR="00F3387B" w:rsidRPr="009B1B32">
        <w:rPr>
          <w:rFonts w:cstheme="minorHAnsi"/>
        </w:rPr>
        <w:t xml:space="preserve"> presenta en dos documentos por separado el árbol del problema y el árbol de objetivos. En el primero se identifica y describe el problema central que se pretende atender con el </w:t>
      </w:r>
      <w:proofErr w:type="spellStart"/>
      <w:r w:rsidR="00F3387B" w:rsidRPr="009B1B32">
        <w:rPr>
          <w:rFonts w:cstheme="minorHAnsi"/>
        </w:rPr>
        <w:t>P</w:t>
      </w:r>
      <w:r w:rsidR="00B56B68" w:rsidRPr="009B1B32">
        <w:rPr>
          <w:rFonts w:cstheme="minorHAnsi"/>
        </w:rPr>
        <w:t>p</w:t>
      </w:r>
      <w:proofErr w:type="spellEnd"/>
      <w:r w:rsidR="00F3387B" w:rsidRPr="009B1B32">
        <w:rPr>
          <w:rFonts w:cstheme="minorHAnsi"/>
        </w:rPr>
        <w:t xml:space="preserve"> “Ofrecer un servicio de salud a los jubilados, pensionados y trabajadores al servicio del Estado afiliados a las instituciones encomendadas para otorgar estos servicios, que se destaque por su nivel de Atención Médica y Humana y se caracterice por su calidad, seguridad y calidez”; así como la estructura de la relación lógica de causas y efectos del problema. </w:t>
      </w:r>
    </w:p>
    <w:p w14:paraId="6194CAE5" w14:textId="7770438D" w:rsidR="00F3387B" w:rsidRPr="009B1B32" w:rsidRDefault="00C03F70" w:rsidP="009B1B32">
      <w:pPr>
        <w:rPr>
          <w:rFonts w:cstheme="minorHAnsi"/>
        </w:rPr>
      </w:pPr>
      <w:r w:rsidRPr="009B1B32">
        <w:rPr>
          <w:rFonts w:cstheme="minorHAnsi"/>
        </w:rPr>
        <w:t>En este sentido, se identificó que,</w:t>
      </w:r>
      <w:r w:rsidR="00E533AB" w:rsidRPr="009B1B32">
        <w:rPr>
          <w:rFonts w:cstheme="minorHAnsi"/>
        </w:rPr>
        <w:t xml:space="preserve"> </w:t>
      </w:r>
      <w:r w:rsidRPr="009B1B32">
        <w:rPr>
          <w:rFonts w:cstheme="minorHAnsi"/>
        </w:rPr>
        <w:t xml:space="preserve">el problema </w:t>
      </w:r>
      <w:r w:rsidR="00BB5F72" w:rsidRPr="009B1B32">
        <w:rPr>
          <w:rFonts w:cstheme="minorHAnsi"/>
        </w:rPr>
        <w:t xml:space="preserve">a resolver por el </w:t>
      </w:r>
      <w:proofErr w:type="spellStart"/>
      <w:r w:rsidR="00BB5F72" w:rsidRPr="009B1B32">
        <w:rPr>
          <w:rFonts w:cstheme="minorHAnsi"/>
        </w:rPr>
        <w:t>P</w:t>
      </w:r>
      <w:r w:rsidR="00B56B68" w:rsidRPr="009B1B32">
        <w:rPr>
          <w:rFonts w:cstheme="minorHAnsi"/>
        </w:rPr>
        <w:t>p</w:t>
      </w:r>
      <w:proofErr w:type="spellEnd"/>
      <w:r w:rsidR="00BB5F72" w:rsidRPr="009B1B32">
        <w:rPr>
          <w:rFonts w:cstheme="minorHAnsi"/>
        </w:rPr>
        <w:t xml:space="preserve"> </w:t>
      </w:r>
      <w:r w:rsidRPr="009B1B32">
        <w:rPr>
          <w:rFonts w:cstheme="minorHAnsi"/>
        </w:rPr>
        <w:t xml:space="preserve">debe redactarse como un hecho negativo o una situación a resolver; y no como una situación a lograr tal como está expresado. Se sugiere adecuar la definición del problema del </w:t>
      </w:r>
      <w:proofErr w:type="spellStart"/>
      <w:r w:rsidRPr="009B1B32">
        <w:rPr>
          <w:rFonts w:cstheme="minorHAnsi"/>
        </w:rPr>
        <w:t>Pp</w:t>
      </w:r>
      <w:proofErr w:type="spellEnd"/>
      <w:r w:rsidR="00B42F72" w:rsidRPr="009B1B32">
        <w:rPr>
          <w:rFonts w:cstheme="minorHAnsi"/>
        </w:rPr>
        <w:t xml:space="preserve"> </w:t>
      </w:r>
      <w:r w:rsidR="00E533AB" w:rsidRPr="009B1B32">
        <w:rPr>
          <w:rFonts w:cstheme="minorHAnsi"/>
        </w:rPr>
        <w:t>de acuerdo con la Guía para el Diseño de la Matriz de Indicadores para Resultados, elaborado por la SHCP</w:t>
      </w:r>
      <w:r w:rsidR="00D75EE4" w:rsidRPr="009B1B32">
        <w:rPr>
          <w:rFonts w:cstheme="minorHAnsi"/>
        </w:rPr>
        <w:t xml:space="preserve"> y el CONEVAL</w:t>
      </w:r>
      <w:r w:rsidR="00E533AB" w:rsidRPr="009B1B32">
        <w:rPr>
          <w:rFonts w:cstheme="minorHAnsi"/>
        </w:rPr>
        <w:t>.</w:t>
      </w:r>
    </w:p>
    <w:p w14:paraId="2438AC21" w14:textId="050C9F2E" w:rsidR="00F3387B" w:rsidRPr="009B1B32" w:rsidRDefault="00F3387B" w:rsidP="00AA74BA">
      <w:pPr>
        <w:rPr>
          <w:rFonts w:cstheme="minorHAnsi"/>
        </w:rPr>
      </w:pPr>
      <w:r w:rsidRPr="009B1B32">
        <w:rPr>
          <w:rFonts w:cstheme="minorHAnsi"/>
        </w:rPr>
        <w:t xml:space="preserve">Por otra parte, la </w:t>
      </w:r>
      <w:r w:rsidR="00892239">
        <w:rPr>
          <w:rFonts w:cstheme="minorHAnsi"/>
        </w:rPr>
        <w:t>entidad</w:t>
      </w:r>
      <w:r w:rsidR="0078451D">
        <w:rPr>
          <w:rFonts w:cstheme="minorHAnsi"/>
        </w:rPr>
        <w:t xml:space="preserve"> federativa</w:t>
      </w:r>
      <w:r w:rsidR="00527DE0">
        <w:rPr>
          <w:rFonts w:cstheme="minorHAnsi"/>
        </w:rPr>
        <w:t xml:space="preserve"> </w:t>
      </w:r>
      <w:r w:rsidRPr="009B1B32">
        <w:rPr>
          <w:rFonts w:cstheme="minorHAnsi"/>
        </w:rPr>
        <w:t xml:space="preserve">tampoco cuenta con un documento de planeación estratégica específico del FAFEF, </w:t>
      </w:r>
      <w:r w:rsidR="00E745D6" w:rsidRPr="009B1B32">
        <w:rPr>
          <w:rFonts w:cstheme="minorHAnsi"/>
        </w:rPr>
        <w:t>en el que</w:t>
      </w:r>
      <w:r w:rsidRPr="009B1B32">
        <w:rPr>
          <w:rFonts w:cstheme="minorHAnsi"/>
        </w:rPr>
        <w:t xml:space="preserve"> se describan la o las problemáticas a atender, el objetivo estratégico que persigue el FAFEF, las estrategias y líneas de acción necesarias para su cumplimiento, así como los indicadores que permitan dar seguimiento a los resultados alcanzados y metas congruentes con los objetivos. </w:t>
      </w:r>
    </w:p>
    <w:p w14:paraId="2D3027E9" w14:textId="4D051BA9" w:rsidR="00F3387B" w:rsidRPr="00AA74BA" w:rsidRDefault="0098185F" w:rsidP="00AA74BA">
      <w:pPr>
        <w:rPr>
          <w:rFonts w:eastAsia="Calibri" w:cstheme="minorHAnsi"/>
          <w:b/>
        </w:rPr>
      </w:pPr>
      <w:r w:rsidRPr="00AA74BA">
        <w:rPr>
          <w:rFonts w:eastAsia="Calibri" w:cstheme="minorHAnsi"/>
          <w:b/>
        </w:rPr>
        <w:t xml:space="preserve">Módulo </w:t>
      </w:r>
      <w:r w:rsidR="00F3387B" w:rsidRPr="00AA74BA">
        <w:rPr>
          <w:rFonts w:eastAsia="Calibri" w:cstheme="minorHAnsi"/>
          <w:b/>
        </w:rPr>
        <w:t>2. Matriz de Indicadores para Resultados</w:t>
      </w:r>
    </w:p>
    <w:p w14:paraId="2B77D8C8" w14:textId="415645E5" w:rsidR="00F3387B" w:rsidRPr="00AA74BA" w:rsidRDefault="00015590" w:rsidP="009B1B32">
      <w:pPr>
        <w:tabs>
          <w:tab w:val="left" w:pos="-567"/>
          <w:tab w:val="left" w:pos="540"/>
        </w:tabs>
        <w:ind w:right="51"/>
        <w:rPr>
          <w:rFonts w:eastAsia="Calibri" w:cstheme="minorHAnsi"/>
          <w:bCs/>
        </w:rPr>
      </w:pPr>
      <w:r w:rsidRPr="00AA74BA">
        <w:rPr>
          <w:rFonts w:eastAsia="Calibri" w:cstheme="minorHAnsi"/>
          <w:bCs/>
        </w:rPr>
        <w:t>La</w:t>
      </w:r>
      <w:r w:rsidR="00F3387B" w:rsidRPr="00AA74BA">
        <w:rPr>
          <w:rFonts w:eastAsia="Calibri" w:cstheme="minorHAnsi"/>
          <w:bCs/>
        </w:rPr>
        <w:t xml:space="preserve"> </w:t>
      </w:r>
      <w:r w:rsidR="00892239">
        <w:rPr>
          <w:rFonts w:eastAsia="Calibri" w:cstheme="minorHAnsi"/>
          <w:bCs/>
        </w:rPr>
        <w:t>entidad</w:t>
      </w:r>
      <w:r w:rsidR="0078451D">
        <w:rPr>
          <w:rFonts w:eastAsia="Calibri" w:cstheme="minorHAnsi"/>
          <w:bCs/>
        </w:rPr>
        <w:t xml:space="preserve"> federativa</w:t>
      </w:r>
      <w:r w:rsidR="00527DE0">
        <w:rPr>
          <w:rFonts w:eastAsia="Calibri" w:cstheme="minorHAnsi"/>
          <w:bCs/>
        </w:rPr>
        <w:t xml:space="preserve"> </w:t>
      </w:r>
      <w:r w:rsidR="00F3387B" w:rsidRPr="00AA74BA">
        <w:rPr>
          <w:rFonts w:eastAsia="Calibri" w:cstheme="minorHAnsi"/>
          <w:bCs/>
        </w:rPr>
        <w:t xml:space="preserve">no cuenta con una MIR estatal específica para el FAFEF, </w:t>
      </w:r>
      <w:r w:rsidRPr="00AA74BA">
        <w:rPr>
          <w:rFonts w:eastAsia="Calibri" w:cstheme="minorHAnsi"/>
          <w:bCs/>
        </w:rPr>
        <w:t xml:space="preserve">sin embargo, </w:t>
      </w:r>
      <w:r w:rsidR="00F3387B" w:rsidRPr="00AA74BA">
        <w:rPr>
          <w:rFonts w:eastAsia="Calibri" w:cstheme="minorHAnsi"/>
          <w:bCs/>
        </w:rPr>
        <w:t>se identificó una MIR para</w:t>
      </w:r>
      <w:r w:rsidRPr="00AA74BA">
        <w:rPr>
          <w:rFonts w:eastAsia="Calibri" w:cstheme="minorHAnsi"/>
          <w:bCs/>
        </w:rPr>
        <w:t xml:space="preserve"> </w:t>
      </w:r>
      <w:r w:rsidR="00F3387B" w:rsidRPr="00AA74BA">
        <w:rPr>
          <w:rFonts w:eastAsia="Calibri" w:cstheme="minorHAnsi"/>
          <w:bCs/>
        </w:rPr>
        <w:t xml:space="preserve">el </w:t>
      </w:r>
      <w:proofErr w:type="spellStart"/>
      <w:r w:rsidR="00F3387B" w:rsidRPr="00AA74BA">
        <w:rPr>
          <w:rFonts w:eastAsia="Calibri" w:cstheme="minorHAnsi"/>
          <w:bCs/>
        </w:rPr>
        <w:t>Pp</w:t>
      </w:r>
      <w:proofErr w:type="spellEnd"/>
      <w:r w:rsidR="00F3387B" w:rsidRPr="00AA74BA">
        <w:rPr>
          <w:rFonts w:eastAsia="Calibri" w:cstheme="minorHAnsi"/>
          <w:bCs/>
        </w:rPr>
        <w:t xml:space="preserve"> Prestaciones Socioeconómicas a Jubilados, Pensionados y Trabajadores al Servicio del Estado 2018</w:t>
      </w:r>
      <w:r w:rsidR="00461AE1" w:rsidRPr="00AA74BA">
        <w:rPr>
          <w:rFonts w:eastAsia="Calibri" w:cstheme="minorHAnsi"/>
          <w:bCs/>
        </w:rPr>
        <w:t>,</w:t>
      </w:r>
      <w:r w:rsidR="00F3387B" w:rsidRPr="00AA74BA">
        <w:rPr>
          <w:rFonts w:eastAsia="Calibri" w:cstheme="minorHAnsi"/>
          <w:bCs/>
        </w:rPr>
        <w:t xml:space="preserve"> as</w:t>
      </w:r>
      <w:r w:rsidR="00461AE1" w:rsidRPr="00AA74BA">
        <w:rPr>
          <w:rFonts w:eastAsia="Calibri" w:cstheme="minorHAnsi"/>
          <w:bCs/>
        </w:rPr>
        <w:t xml:space="preserve">í </w:t>
      </w:r>
      <w:r w:rsidR="00F3387B" w:rsidRPr="00AA74BA">
        <w:rPr>
          <w:rFonts w:eastAsia="Calibri" w:cstheme="minorHAnsi"/>
          <w:bCs/>
        </w:rPr>
        <w:t xml:space="preserve">como </w:t>
      </w:r>
      <w:r w:rsidR="00461AE1" w:rsidRPr="00AA74BA">
        <w:rPr>
          <w:rFonts w:eastAsia="Calibri" w:cstheme="minorHAnsi"/>
          <w:bCs/>
        </w:rPr>
        <w:t xml:space="preserve">la </w:t>
      </w:r>
      <w:r w:rsidR="00F3387B" w:rsidRPr="00AA74BA">
        <w:rPr>
          <w:rFonts w:eastAsia="Calibri" w:cstheme="minorHAnsi"/>
          <w:bCs/>
        </w:rPr>
        <w:t>MIR</w:t>
      </w:r>
      <w:r w:rsidR="00461AE1" w:rsidRPr="00AA74BA">
        <w:rPr>
          <w:rFonts w:eastAsia="Calibri" w:cstheme="minorHAnsi"/>
          <w:bCs/>
        </w:rPr>
        <w:t xml:space="preserve"> federal del FAFEF que reporta el </w:t>
      </w:r>
      <w:r w:rsidR="007D292B" w:rsidRPr="00AA74BA">
        <w:rPr>
          <w:rFonts w:eastAsia="Calibri" w:cstheme="minorHAnsi"/>
          <w:bCs/>
        </w:rPr>
        <w:t>E</w:t>
      </w:r>
      <w:r w:rsidR="00461AE1" w:rsidRPr="00AA74BA">
        <w:rPr>
          <w:rFonts w:eastAsia="Calibri" w:cstheme="minorHAnsi"/>
          <w:bCs/>
        </w:rPr>
        <w:t>stado al gobierno federal</w:t>
      </w:r>
      <w:r w:rsidR="00F3387B" w:rsidRPr="00AA74BA">
        <w:rPr>
          <w:rFonts w:eastAsia="Calibri" w:cstheme="minorHAnsi"/>
          <w:bCs/>
        </w:rPr>
        <w:t>.</w:t>
      </w:r>
    </w:p>
    <w:p w14:paraId="2FC440E8" w14:textId="76AF9483" w:rsidR="00F3387B" w:rsidRPr="00AA74BA" w:rsidRDefault="00F3387B" w:rsidP="009B1B32">
      <w:pPr>
        <w:rPr>
          <w:rFonts w:eastAsia="Calibri" w:cstheme="minorHAnsi"/>
          <w:bCs/>
        </w:rPr>
      </w:pPr>
      <w:r w:rsidRPr="00AA74BA">
        <w:rPr>
          <w:rFonts w:eastAsia="Calibri" w:cstheme="minorHAnsi"/>
          <w:bCs/>
        </w:rPr>
        <w:t xml:space="preserve">En relación con los resultados de las </w:t>
      </w:r>
      <w:r w:rsidR="006114E7" w:rsidRPr="00AA74BA">
        <w:rPr>
          <w:rFonts w:eastAsia="Calibri" w:cstheme="minorHAnsi"/>
          <w:bCs/>
        </w:rPr>
        <w:t>a</w:t>
      </w:r>
      <w:r w:rsidRPr="00AA74BA">
        <w:rPr>
          <w:rFonts w:eastAsia="Calibri" w:cstheme="minorHAnsi"/>
          <w:bCs/>
        </w:rPr>
        <w:t>portaciones del FAFEF en el Estado de Chihuahua</w:t>
      </w:r>
      <w:r w:rsidR="003E4F39" w:rsidRPr="00AA74BA">
        <w:rPr>
          <w:rFonts w:eastAsia="Calibri" w:cstheme="minorHAnsi"/>
          <w:bCs/>
        </w:rPr>
        <w:t>,</w:t>
      </w:r>
      <w:r w:rsidRPr="00AA74BA">
        <w:rPr>
          <w:rFonts w:eastAsia="Calibri" w:cstheme="minorHAnsi"/>
          <w:bCs/>
        </w:rPr>
        <w:t xml:space="preserve"> estos se documentan a través de indicadores de la MIR </w:t>
      </w:r>
      <w:r w:rsidR="00BA395A" w:rsidRPr="00AA74BA">
        <w:rPr>
          <w:rFonts w:eastAsia="Calibri" w:cstheme="minorHAnsi"/>
          <w:bCs/>
        </w:rPr>
        <w:t>f</w:t>
      </w:r>
      <w:r w:rsidRPr="00AA74BA">
        <w:rPr>
          <w:rFonts w:eastAsia="Calibri" w:cstheme="minorHAnsi"/>
          <w:bCs/>
        </w:rPr>
        <w:t>ederal asociados al FAFEF, registrados en el S</w:t>
      </w:r>
      <w:r w:rsidR="00FA04E9" w:rsidRPr="00AA74BA">
        <w:rPr>
          <w:rFonts w:eastAsia="Calibri" w:cstheme="minorHAnsi"/>
          <w:bCs/>
        </w:rPr>
        <w:t xml:space="preserve">istema de </w:t>
      </w:r>
      <w:r w:rsidRPr="00AA74BA">
        <w:rPr>
          <w:rFonts w:eastAsia="Calibri" w:cstheme="minorHAnsi"/>
          <w:bCs/>
        </w:rPr>
        <w:t>R</w:t>
      </w:r>
      <w:r w:rsidR="00FA04E9" w:rsidRPr="00AA74BA">
        <w:rPr>
          <w:rFonts w:eastAsia="Calibri" w:cstheme="minorHAnsi"/>
          <w:bCs/>
        </w:rPr>
        <w:t xml:space="preserve">ecursos </w:t>
      </w:r>
      <w:r w:rsidRPr="00AA74BA">
        <w:rPr>
          <w:rFonts w:eastAsia="Calibri" w:cstheme="minorHAnsi"/>
          <w:bCs/>
        </w:rPr>
        <w:t>F</w:t>
      </w:r>
      <w:r w:rsidR="00FA04E9" w:rsidRPr="00AA74BA">
        <w:rPr>
          <w:rFonts w:eastAsia="Calibri" w:cstheme="minorHAnsi"/>
          <w:bCs/>
        </w:rPr>
        <w:t xml:space="preserve">ederales </w:t>
      </w:r>
      <w:r w:rsidRPr="00AA74BA">
        <w:rPr>
          <w:rFonts w:eastAsia="Calibri" w:cstheme="minorHAnsi"/>
          <w:bCs/>
        </w:rPr>
        <w:t>T</w:t>
      </w:r>
      <w:r w:rsidR="0040319B" w:rsidRPr="00AA74BA">
        <w:rPr>
          <w:rFonts w:eastAsia="Calibri" w:cstheme="minorHAnsi"/>
          <w:bCs/>
        </w:rPr>
        <w:t>ransferidos (SRFT)</w:t>
      </w:r>
      <w:r w:rsidRPr="00AA74BA">
        <w:rPr>
          <w:rFonts w:eastAsia="Calibri" w:cstheme="minorHAnsi"/>
          <w:bCs/>
        </w:rPr>
        <w:t xml:space="preserve"> antes S</w:t>
      </w:r>
      <w:r w:rsidR="0040319B" w:rsidRPr="00AA74BA">
        <w:rPr>
          <w:rFonts w:eastAsia="Calibri" w:cstheme="minorHAnsi"/>
          <w:bCs/>
        </w:rPr>
        <w:t>istema de Formato Único (S</w:t>
      </w:r>
      <w:r w:rsidRPr="00AA74BA">
        <w:rPr>
          <w:rFonts w:eastAsia="Calibri" w:cstheme="minorHAnsi"/>
          <w:bCs/>
        </w:rPr>
        <w:t>FU</w:t>
      </w:r>
      <w:r w:rsidR="0040319B" w:rsidRPr="00AA74BA">
        <w:rPr>
          <w:rFonts w:eastAsia="Calibri" w:cstheme="minorHAnsi"/>
          <w:bCs/>
        </w:rPr>
        <w:t>)</w:t>
      </w:r>
      <w:r w:rsidR="003824EA" w:rsidRPr="00AA74BA">
        <w:rPr>
          <w:rFonts w:eastAsia="Calibri" w:cstheme="minorHAnsi"/>
          <w:bCs/>
        </w:rPr>
        <w:t xml:space="preserve">; sin embargo, los datos que arrojan no miden los efectos </w:t>
      </w:r>
      <w:r w:rsidR="003824EA" w:rsidRPr="00AA74BA">
        <w:rPr>
          <w:rFonts w:eastAsia="Calibri" w:cstheme="minorHAnsi"/>
          <w:bCs/>
          <w:i/>
          <w:iCs/>
        </w:rPr>
        <w:t>Ex post</w:t>
      </w:r>
      <w:r w:rsidR="003824EA" w:rsidRPr="00AA74BA">
        <w:rPr>
          <w:rFonts w:eastAsia="Calibri" w:cstheme="minorHAnsi"/>
          <w:bCs/>
        </w:rPr>
        <w:t xml:space="preserve"> sobre el uso de los recursos del FAFEF en la </w:t>
      </w:r>
      <w:r w:rsidR="00892239">
        <w:rPr>
          <w:rFonts w:eastAsia="Calibri" w:cstheme="minorHAnsi"/>
          <w:bCs/>
        </w:rPr>
        <w:t>entidad</w:t>
      </w:r>
      <w:r w:rsidR="0078451D">
        <w:rPr>
          <w:rFonts w:eastAsia="Calibri" w:cstheme="minorHAnsi"/>
          <w:bCs/>
        </w:rPr>
        <w:t xml:space="preserve"> federativa</w:t>
      </w:r>
      <w:r w:rsidRPr="00AA74BA">
        <w:rPr>
          <w:rFonts w:eastAsia="Calibri" w:cstheme="minorHAnsi"/>
          <w:bCs/>
        </w:rPr>
        <w:t>. Cabe indicar que dichos indicadores son distintos y no vinculantes respecto a los que</w:t>
      </w:r>
      <w:r w:rsidR="006114E7" w:rsidRPr="00AA74BA">
        <w:rPr>
          <w:rFonts w:eastAsia="Calibri" w:cstheme="minorHAnsi"/>
          <w:bCs/>
        </w:rPr>
        <w:t xml:space="preserve"> se</w:t>
      </w:r>
      <w:r w:rsidRPr="00AA74BA">
        <w:rPr>
          <w:rFonts w:eastAsia="Calibri" w:cstheme="minorHAnsi"/>
          <w:bCs/>
        </w:rPr>
        <w:t xml:space="preserve"> reporta</w:t>
      </w:r>
      <w:r w:rsidR="006114E7" w:rsidRPr="00AA74BA">
        <w:rPr>
          <w:rFonts w:eastAsia="Calibri" w:cstheme="minorHAnsi"/>
          <w:bCs/>
        </w:rPr>
        <w:t>n</w:t>
      </w:r>
      <w:r w:rsidRPr="00AA74BA">
        <w:rPr>
          <w:rFonts w:eastAsia="Calibri" w:cstheme="minorHAnsi"/>
          <w:bCs/>
        </w:rPr>
        <w:t xml:space="preserve"> en la MIR del </w:t>
      </w:r>
      <w:proofErr w:type="spellStart"/>
      <w:r w:rsidRPr="00AA74BA">
        <w:rPr>
          <w:rFonts w:eastAsia="Calibri" w:cstheme="minorHAnsi"/>
          <w:bCs/>
        </w:rPr>
        <w:t>P</w:t>
      </w:r>
      <w:r w:rsidR="006114E7" w:rsidRPr="00AA74BA">
        <w:rPr>
          <w:rFonts w:eastAsia="Calibri" w:cstheme="minorHAnsi"/>
          <w:bCs/>
        </w:rPr>
        <w:t>p</w:t>
      </w:r>
      <w:proofErr w:type="spellEnd"/>
      <w:r w:rsidR="006114E7" w:rsidRPr="00AA74BA">
        <w:rPr>
          <w:rFonts w:eastAsia="Calibri" w:cstheme="minorHAnsi"/>
          <w:bCs/>
        </w:rPr>
        <w:t xml:space="preserve"> Prestaciones Socioeconómicas a Jubilados, Pensionados y Trabajadores al Servicio del Estado</w:t>
      </w:r>
      <w:r w:rsidRPr="00AA74BA">
        <w:rPr>
          <w:rFonts w:eastAsia="Calibri" w:cstheme="minorHAnsi"/>
          <w:bCs/>
        </w:rPr>
        <w:t>.</w:t>
      </w:r>
    </w:p>
    <w:p w14:paraId="0F47E477" w14:textId="621E0457" w:rsidR="004F15B6" w:rsidRPr="00AA74BA" w:rsidRDefault="00F3387B" w:rsidP="009B1B32">
      <w:pPr>
        <w:rPr>
          <w:rFonts w:eastAsia="Times" w:cstheme="minorHAnsi"/>
          <w:iCs/>
        </w:rPr>
      </w:pPr>
      <w:r w:rsidRPr="00AA74BA">
        <w:rPr>
          <w:rFonts w:eastAsia="Times" w:cstheme="minorHAnsi"/>
          <w:iCs/>
        </w:rPr>
        <w:t xml:space="preserve">Con referencia a la forma en la que se definen los indicadores y las metas mediante las cuales la </w:t>
      </w:r>
      <w:r w:rsidR="00892239">
        <w:rPr>
          <w:rFonts w:eastAsia="Times" w:cstheme="minorHAnsi"/>
          <w:iCs/>
        </w:rPr>
        <w:t>entidad</w:t>
      </w:r>
      <w:r w:rsidR="0078451D">
        <w:rPr>
          <w:rFonts w:eastAsia="Times" w:cstheme="minorHAnsi"/>
          <w:iCs/>
        </w:rPr>
        <w:t xml:space="preserve"> federativa</w:t>
      </w:r>
      <w:r w:rsidR="00527DE0">
        <w:rPr>
          <w:rFonts w:eastAsia="Times" w:cstheme="minorHAnsi"/>
          <w:iCs/>
        </w:rPr>
        <w:t xml:space="preserve"> </w:t>
      </w:r>
      <w:r w:rsidRPr="00AA74BA">
        <w:rPr>
          <w:rFonts w:eastAsia="Times" w:cstheme="minorHAnsi"/>
          <w:iCs/>
        </w:rPr>
        <w:t>reporta los resultados de la aplicación de los recursos del FAFEF;</w:t>
      </w:r>
      <w:r w:rsidR="004F15B6" w:rsidRPr="00AA74BA">
        <w:rPr>
          <w:rFonts w:eastAsia="Times" w:cstheme="minorHAnsi"/>
          <w:iCs/>
        </w:rPr>
        <w:t xml:space="preserve"> </w:t>
      </w:r>
      <w:r w:rsidR="007D292B" w:rsidRPr="00AA74BA">
        <w:rPr>
          <w:rFonts w:eastAsia="Times" w:cstheme="minorHAnsi"/>
          <w:iCs/>
        </w:rPr>
        <w:t>para el caso de los indicadores en el SRFT, los cuales corresponden a la MIR del FAFEF en el ámbito feder</w:t>
      </w:r>
      <w:r w:rsidR="00AA245D" w:rsidRPr="00AA74BA">
        <w:rPr>
          <w:rFonts w:eastAsia="Times" w:cstheme="minorHAnsi"/>
          <w:iCs/>
        </w:rPr>
        <w:t>al</w:t>
      </w:r>
      <w:r w:rsidR="00D72300" w:rsidRPr="00AA74BA">
        <w:rPr>
          <w:rFonts w:eastAsia="Times" w:cstheme="minorHAnsi"/>
          <w:iCs/>
        </w:rPr>
        <w:t>.</w:t>
      </w:r>
      <w:r w:rsidR="005A7694" w:rsidRPr="00AA74BA">
        <w:rPr>
          <w:rFonts w:eastAsia="Times" w:cstheme="minorHAnsi"/>
          <w:iCs/>
        </w:rPr>
        <w:t xml:space="preserve"> La normativa señala que</w:t>
      </w:r>
      <w:r w:rsidR="00195BF4" w:rsidRPr="00AA74BA">
        <w:rPr>
          <w:rFonts w:eastAsia="Times" w:cstheme="minorHAnsi"/>
          <w:iCs/>
        </w:rPr>
        <w:t xml:space="preserve"> l</w:t>
      </w:r>
      <w:r w:rsidR="00C275FE" w:rsidRPr="00AA74BA">
        <w:rPr>
          <w:rFonts w:eastAsia="Times" w:cstheme="minorHAnsi"/>
          <w:iCs/>
        </w:rPr>
        <w:t xml:space="preserve">a </w:t>
      </w:r>
      <w:proofErr w:type="spellStart"/>
      <w:r w:rsidR="00C275FE" w:rsidRPr="00AA74BA">
        <w:rPr>
          <w:rFonts w:eastAsia="Times" w:cstheme="minorHAnsi"/>
          <w:iCs/>
        </w:rPr>
        <w:t>DGPyP</w:t>
      </w:r>
      <w:proofErr w:type="spellEnd"/>
      <w:r w:rsidR="00C275FE" w:rsidRPr="00AA74BA">
        <w:rPr>
          <w:rFonts w:eastAsia="Times" w:cstheme="minorHAnsi"/>
          <w:iCs/>
        </w:rPr>
        <w:t xml:space="preserve"> </w:t>
      </w:r>
      <w:r w:rsidR="004B1534" w:rsidRPr="00AA74BA">
        <w:rPr>
          <w:rFonts w:eastAsia="Times" w:cstheme="minorHAnsi"/>
          <w:iCs/>
        </w:rPr>
        <w:t>“</w:t>
      </w:r>
      <w:r w:rsidR="00C275FE" w:rsidRPr="00AA74BA">
        <w:rPr>
          <w:rFonts w:eastAsia="Times" w:cstheme="minorHAnsi"/>
          <w:iCs/>
        </w:rPr>
        <w:t>A</w:t>
      </w:r>
      <w:r w:rsidR="004B1534" w:rsidRPr="00AA74BA">
        <w:rPr>
          <w:rFonts w:eastAsia="Times" w:cstheme="minorHAnsi"/>
          <w:iCs/>
        </w:rPr>
        <w:t>”</w:t>
      </w:r>
      <w:r w:rsidR="00C275FE" w:rsidRPr="00AA74BA">
        <w:rPr>
          <w:rFonts w:eastAsia="Times" w:cstheme="minorHAnsi"/>
          <w:iCs/>
        </w:rPr>
        <w:t xml:space="preserve"> de la SHCP, en su carácter de Dependencia Coordinadora del Fondo, tiene que implementar los indicadores de desempeño y las metas en común acuerdo con la </w:t>
      </w:r>
      <w:r w:rsidR="00892239">
        <w:rPr>
          <w:rFonts w:eastAsia="Times" w:cstheme="minorHAnsi"/>
          <w:iCs/>
        </w:rPr>
        <w:t>entidad</w:t>
      </w:r>
      <w:r w:rsidR="0078451D">
        <w:rPr>
          <w:rFonts w:eastAsia="Times" w:cstheme="minorHAnsi"/>
          <w:iCs/>
        </w:rPr>
        <w:t xml:space="preserve"> federativa</w:t>
      </w:r>
      <w:r w:rsidR="00C275FE" w:rsidRPr="00AA74BA">
        <w:rPr>
          <w:rFonts w:eastAsia="Times" w:cstheme="minorHAnsi"/>
          <w:iCs/>
        </w:rPr>
        <w:t xml:space="preserve">, tal como lo establece el lineamiento Décimo Cuarto, fracción primera, de los </w:t>
      </w:r>
      <w:r w:rsidR="007C0524" w:rsidRPr="00AA74BA">
        <w:rPr>
          <w:rFonts w:eastAsia="Times" w:cstheme="minorHAnsi"/>
          <w:iCs/>
        </w:rPr>
        <w:t>Lineamientos del SRFT</w:t>
      </w:r>
      <w:r w:rsidR="00C275FE" w:rsidRPr="00AA74BA">
        <w:rPr>
          <w:rFonts w:eastAsia="Times" w:cstheme="minorHAnsi"/>
          <w:iCs/>
        </w:rPr>
        <w:t>.</w:t>
      </w:r>
      <w:r w:rsidR="00755803" w:rsidRPr="00AA74BA">
        <w:rPr>
          <w:rFonts w:eastAsia="Times" w:cstheme="minorHAnsi"/>
          <w:iCs/>
        </w:rPr>
        <w:t xml:space="preserve"> </w:t>
      </w:r>
      <w:r w:rsidR="00733636" w:rsidRPr="00AA74BA">
        <w:rPr>
          <w:rFonts w:eastAsia="Times" w:cstheme="minorHAnsi"/>
          <w:iCs/>
        </w:rPr>
        <w:t>Pero, en</w:t>
      </w:r>
      <w:r w:rsidR="00755803" w:rsidRPr="00AA74BA">
        <w:rPr>
          <w:rFonts w:eastAsia="Times" w:cstheme="minorHAnsi"/>
          <w:iCs/>
        </w:rPr>
        <w:t xml:space="preserve"> la práctica</w:t>
      </w:r>
      <w:r w:rsidR="00C275FE" w:rsidRPr="00AA74BA">
        <w:rPr>
          <w:rFonts w:eastAsia="Times" w:cstheme="minorHAnsi"/>
          <w:iCs/>
        </w:rPr>
        <w:t xml:space="preserve"> la </w:t>
      </w:r>
      <w:proofErr w:type="spellStart"/>
      <w:r w:rsidR="00C275FE" w:rsidRPr="00AA74BA">
        <w:rPr>
          <w:rFonts w:eastAsia="Times" w:cstheme="minorHAnsi"/>
          <w:iCs/>
        </w:rPr>
        <w:t>DGPyP</w:t>
      </w:r>
      <w:proofErr w:type="spellEnd"/>
      <w:r w:rsidR="00C275FE" w:rsidRPr="00AA74BA">
        <w:rPr>
          <w:rFonts w:eastAsia="Times" w:cstheme="minorHAnsi"/>
          <w:iCs/>
        </w:rPr>
        <w:t xml:space="preserve"> </w:t>
      </w:r>
      <w:r w:rsidR="004B1534" w:rsidRPr="00AA74BA">
        <w:rPr>
          <w:rFonts w:eastAsia="Times" w:cstheme="minorHAnsi"/>
          <w:iCs/>
        </w:rPr>
        <w:t>“</w:t>
      </w:r>
      <w:r w:rsidR="00C275FE" w:rsidRPr="00AA74BA">
        <w:rPr>
          <w:rFonts w:eastAsia="Times" w:cstheme="minorHAnsi"/>
          <w:iCs/>
        </w:rPr>
        <w:t>A</w:t>
      </w:r>
      <w:r w:rsidR="004B1534" w:rsidRPr="00AA74BA">
        <w:rPr>
          <w:rFonts w:eastAsia="Times" w:cstheme="minorHAnsi"/>
          <w:iCs/>
        </w:rPr>
        <w:t>”</w:t>
      </w:r>
      <w:r w:rsidR="00C275FE" w:rsidRPr="00AA74BA">
        <w:rPr>
          <w:rFonts w:eastAsia="Times" w:cstheme="minorHAnsi"/>
          <w:iCs/>
        </w:rPr>
        <w:t xml:space="preserve"> y la </w:t>
      </w:r>
      <w:r w:rsidR="00892239">
        <w:rPr>
          <w:rFonts w:eastAsia="Times" w:cstheme="minorHAnsi"/>
          <w:iCs/>
        </w:rPr>
        <w:t>entidad</w:t>
      </w:r>
      <w:r w:rsidR="0078451D">
        <w:rPr>
          <w:rFonts w:eastAsia="Times" w:cstheme="minorHAnsi"/>
          <w:iCs/>
        </w:rPr>
        <w:t xml:space="preserve"> federativa</w:t>
      </w:r>
      <w:r w:rsidR="00C275FE" w:rsidRPr="00AA74BA">
        <w:rPr>
          <w:rFonts w:eastAsia="Times" w:cstheme="minorHAnsi"/>
          <w:iCs/>
        </w:rPr>
        <w:t xml:space="preserve"> realizan de manera conjunta el diseño de los </w:t>
      </w:r>
      <w:r w:rsidR="00914A6B" w:rsidRPr="00AA74BA">
        <w:rPr>
          <w:rFonts w:eastAsia="Times" w:cstheme="minorHAnsi"/>
          <w:iCs/>
        </w:rPr>
        <w:t xml:space="preserve">indicadores, </w:t>
      </w:r>
      <w:r w:rsidR="00914A6B" w:rsidRPr="00AA74BA">
        <w:rPr>
          <w:rFonts w:cstheme="minorHAnsi"/>
          <w:bCs/>
        </w:rPr>
        <w:t>la</w:t>
      </w:r>
      <w:r w:rsidR="000A0AA3" w:rsidRPr="00AA74BA">
        <w:rPr>
          <w:rFonts w:cstheme="minorHAnsi"/>
          <w:bCs/>
        </w:rPr>
        <w:t xml:space="preserve"> </w:t>
      </w:r>
      <w:r w:rsidR="00892239">
        <w:rPr>
          <w:rFonts w:cstheme="minorHAnsi"/>
          <w:bCs/>
        </w:rPr>
        <w:t>entidad</w:t>
      </w:r>
      <w:r w:rsidR="0078451D">
        <w:rPr>
          <w:rFonts w:cstheme="minorHAnsi"/>
          <w:bCs/>
        </w:rPr>
        <w:t xml:space="preserve"> federativa</w:t>
      </w:r>
      <w:r w:rsidR="00527DE0">
        <w:rPr>
          <w:rFonts w:cstheme="minorHAnsi"/>
          <w:bCs/>
        </w:rPr>
        <w:t xml:space="preserve"> </w:t>
      </w:r>
      <w:r w:rsidR="000A0AA3" w:rsidRPr="00AA74BA">
        <w:rPr>
          <w:rFonts w:cstheme="minorHAnsi"/>
          <w:bCs/>
        </w:rPr>
        <w:t>es quién establece las metas cada año y registra los resultados del FAFEF en el SRFT</w:t>
      </w:r>
      <w:r w:rsidR="00755803" w:rsidRPr="00AA74BA">
        <w:rPr>
          <w:rFonts w:cstheme="minorHAnsi"/>
          <w:bCs/>
        </w:rPr>
        <w:t xml:space="preserve"> y</w:t>
      </w:r>
      <w:r w:rsidR="000A0AA3" w:rsidRPr="00AA74BA">
        <w:rPr>
          <w:rFonts w:cstheme="minorHAnsi"/>
          <w:bCs/>
        </w:rPr>
        <w:t xml:space="preserve"> la Coordinadora del Fondo revisa la congruencia de la información con el método de cálculo y en algunos casos las cifras de los montos ministrados cada mes. </w:t>
      </w:r>
    </w:p>
    <w:p w14:paraId="29870A03" w14:textId="03440ED8" w:rsidR="00BA5C3E" w:rsidRPr="009B1B32" w:rsidRDefault="00F3387B" w:rsidP="009B1B32">
      <w:pPr>
        <w:rPr>
          <w:rFonts w:eastAsia="Calibri" w:cstheme="minorHAnsi"/>
          <w:bCs/>
        </w:rPr>
      </w:pPr>
      <w:r w:rsidRPr="00AA74BA">
        <w:rPr>
          <w:rFonts w:eastAsia="Calibri" w:cstheme="minorHAnsi"/>
          <w:bCs/>
        </w:rPr>
        <w:t xml:space="preserve">En el caso de </w:t>
      </w:r>
      <w:r w:rsidR="005A7694" w:rsidRPr="00AA74BA">
        <w:rPr>
          <w:rFonts w:eastAsia="Calibri" w:cstheme="minorHAnsi"/>
          <w:bCs/>
        </w:rPr>
        <w:t xml:space="preserve">la definición de </w:t>
      </w:r>
      <w:r w:rsidRPr="00AA74BA">
        <w:rPr>
          <w:rFonts w:eastAsia="Calibri" w:cstheme="minorHAnsi"/>
          <w:bCs/>
        </w:rPr>
        <w:t xml:space="preserve">los indicadores y metas del </w:t>
      </w:r>
      <w:proofErr w:type="spellStart"/>
      <w:r w:rsidRPr="00AA74BA">
        <w:rPr>
          <w:rFonts w:eastAsia="Calibri" w:cstheme="minorHAnsi"/>
          <w:bCs/>
        </w:rPr>
        <w:t>Pp</w:t>
      </w:r>
      <w:proofErr w:type="spellEnd"/>
      <w:r w:rsidRPr="00AA74BA">
        <w:rPr>
          <w:rFonts w:eastAsia="Calibri" w:cstheme="minorHAnsi"/>
          <w:bCs/>
        </w:rPr>
        <w:t xml:space="preserve"> señalados en la MIR estatal </w:t>
      </w:r>
      <w:r w:rsidR="005A7694" w:rsidRPr="00AA74BA">
        <w:rPr>
          <w:rFonts w:eastAsia="Calibri" w:cstheme="minorHAnsi"/>
          <w:bCs/>
        </w:rPr>
        <w:t>del Pp</w:t>
      </w:r>
      <w:r w:rsidR="005D4A48" w:rsidRPr="00AA74BA">
        <w:rPr>
          <w:rFonts w:eastAsia="Calibri" w:cstheme="minorHAnsi"/>
          <w:bCs/>
        </w:rPr>
        <w:t>. El</w:t>
      </w:r>
      <w:r w:rsidR="005A7694" w:rsidRPr="00AA74BA">
        <w:rPr>
          <w:rFonts w:eastAsia="Calibri" w:cstheme="minorHAnsi"/>
          <w:bCs/>
        </w:rPr>
        <w:t xml:space="preserve"> </w:t>
      </w:r>
      <w:proofErr w:type="spellStart"/>
      <w:r w:rsidR="005A7694" w:rsidRPr="00AA74BA">
        <w:rPr>
          <w:rFonts w:eastAsia="Calibri" w:cstheme="minorHAnsi"/>
          <w:bCs/>
        </w:rPr>
        <w:t>Pp</w:t>
      </w:r>
      <w:proofErr w:type="spellEnd"/>
      <w:r w:rsidR="005A7694" w:rsidRPr="00AA74BA">
        <w:rPr>
          <w:rFonts w:eastAsia="Calibri" w:cstheme="minorHAnsi"/>
          <w:bCs/>
        </w:rPr>
        <w:t xml:space="preserve"> </w:t>
      </w:r>
      <w:r w:rsidRPr="00AA74BA">
        <w:rPr>
          <w:rFonts w:eastAsia="Calibri" w:cstheme="minorHAnsi"/>
          <w:bCs/>
        </w:rPr>
        <w:t xml:space="preserve">se alinea al </w:t>
      </w:r>
      <w:r w:rsidRPr="009B1B32">
        <w:rPr>
          <w:rFonts w:eastAsia="Calibri" w:cstheme="minorHAnsi"/>
          <w:bCs/>
        </w:rPr>
        <w:t>Programa Institucional de Pensiones Civiles del Estado</w:t>
      </w:r>
      <w:r w:rsidR="005D4A48" w:rsidRPr="009B1B32">
        <w:rPr>
          <w:rFonts w:eastAsia="Calibri" w:cstheme="minorHAnsi"/>
          <w:bCs/>
        </w:rPr>
        <w:t>,</w:t>
      </w:r>
      <w:r w:rsidRPr="009B1B32">
        <w:rPr>
          <w:rFonts w:eastAsia="Calibri" w:cstheme="minorHAnsi"/>
          <w:bCs/>
        </w:rPr>
        <w:t xml:space="preserve"> en su Objetivo 15.1.1. Contribuir al fortalecimiento del Sistema de Pensiones en el mediano y largo plazo</w:t>
      </w:r>
      <w:r w:rsidR="00D26928" w:rsidRPr="009B1B32">
        <w:rPr>
          <w:rFonts w:eastAsia="Calibri" w:cstheme="minorHAnsi"/>
          <w:bCs/>
        </w:rPr>
        <w:t xml:space="preserve">, cuyas metas son definidas a su cumplimiento en el año 2021; así el </w:t>
      </w:r>
      <w:proofErr w:type="spellStart"/>
      <w:r w:rsidR="00D26928" w:rsidRPr="009B1B32">
        <w:rPr>
          <w:rFonts w:eastAsia="Calibri" w:cstheme="minorHAnsi"/>
          <w:bCs/>
        </w:rPr>
        <w:t>P</w:t>
      </w:r>
      <w:r w:rsidR="00B56B68" w:rsidRPr="009B1B32">
        <w:rPr>
          <w:rFonts w:eastAsia="Calibri" w:cstheme="minorHAnsi"/>
          <w:bCs/>
        </w:rPr>
        <w:t>p</w:t>
      </w:r>
      <w:proofErr w:type="spellEnd"/>
      <w:r w:rsidR="00B56B68" w:rsidRPr="009B1B32">
        <w:rPr>
          <w:rFonts w:eastAsia="Calibri" w:cstheme="minorHAnsi"/>
          <w:bCs/>
        </w:rPr>
        <w:t xml:space="preserve"> </w:t>
      </w:r>
      <w:r w:rsidR="00D26928" w:rsidRPr="009B1B32">
        <w:rPr>
          <w:rFonts w:eastAsia="Calibri" w:cstheme="minorHAnsi"/>
          <w:bCs/>
        </w:rPr>
        <w:t>cuenta con mecanismos de planeación para alcanzar los objetivos en el mediano y largo plazo</w:t>
      </w:r>
      <w:r w:rsidRPr="009B1B32">
        <w:rPr>
          <w:rFonts w:eastAsia="Calibri" w:cstheme="minorHAnsi"/>
          <w:bCs/>
        </w:rPr>
        <w:t xml:space="preserve">. El </w:t>
      </w:r>
      <w:proofErr w:type="spellStart"/>
      <w:r w:rsidRPr="009B1B32">
        <w:rPr>
          <w:rFonts w:eastAsia="Calibri" w:cstheme="minorHAnsi"/>
          <w:bCs/>
        </w:rPr>
        <w:t>P</w:t>
      </w:r>
      <w:r w:rsidR="00B56B68" w:rsidRPr="009B1B32">
        <w:rPr>
          <w:rFonts w:eastAsia="Calibri" w:cstheme="minorHAnsi"/>
          <w:bCs/>
        </w:rPr>
        <w:t>p</w:t>
      </w:r>
      <w:proofErr w:type="spellEnd"/>
      <w:r w:rsidRPr="009B1B32">
        <w:rPr>
          <w:rFonts w:eastAsia="Calibri" w:cstheme="minorHAnsi"/>
          <w:bCs/>
        </w:rPr>
        <w:t xml:space="preserve"> también podría considerar para la definición de los indicadores y metas el estudio actuarial realizado por Valuaciones Actuariales del Norte, S.C., cuyo objetivo fue calcular las obligaciones a futuro de Pensiones, con base en una estimación del comportamiento de los derechohabientes.</w:t>
      </w:r>
    </w:p>
    <w:p w14:paraId="6AFABC8D" w14:textId="7E63C8EB" w:rsidR="00F3387B" w:rsidRPr="009B1B32" w:rsidRDefault="0098185F" w:rsidP="009B1B32">
      <w:pPr>
        <w:rPr>
          <w:rFonts w:eastAsia="Calibri" w:cstheme="minorHAnsi"/>
          <w:b/>
        </w:rPr>
      </w:pPr>
      <w:r w:rsidRPr="009B1B32">
        <w:rPr>
          <w:rFonts w:eastAsia="Calibri" w:cstheme="minorHAnsi"/>
          <w:b/>
        </w:rPr>
        <w:t xml:space="preserve">Módulo </w:t>
      </w:r>
      <w:r w:rsidR="00F3387B" w:rsidRPr="009B1B32">
        <w:rPr>
          <w:rFonts w:eastAsia="Calibri" w:cstheme="minorHAnsi"/>
          <w:b/>
        </w:rPr>
        <w:t>3. Consistencia entre los elementos del diseño</w:t>
      </w:r>
    </w:p>
    <w:p w14:paraId="2870B7DE" w14:textId="692CDA82" w:rsidR="00C62D93" w:rsidRPr="009B1B32" w:rsidRDefault="00B405A5" w:rsidP="009B1B32">
      <w:pPr>
        <w:rPr>
          <w:rFonts w:eastAsia="Calibri" w:cstheme="minorHAnsi"/>
          <w:bCs/>
        </w:rPr>
      </w:pPr>
      <w:r w:rsidRPr="009B1B32">
        <w:rPr>
          <w:rFonts w:eastAsia="Calibri" w:cstheme="minorHAnsi"/>
          <w:bCs/>
        </w:rPr>
        <w:lastRenderedPageBreak/>
        <w:t xml:space="preserve">Cabe señalar que el Fondo y el </w:t>
      </w:r>
      <w:proofErr w:type="spellStart"/>
      <w:r w:rsidRPr="009B1B32">
        <w:rPr>
          <w:rFonts w:eastAsia="Calibri" w:cstheme="minorHAnsi"/>
          <w:bCs/>
        </w:rPr>
        <w:t>Pp</w:t>
      </w:r>
      <w:proofErr w:type="spellEnd"/>
      <w:r w:rsidRPr="009B1B32">
        <w:rPr>
          <w:rFonts w:eastAsia="Calibri" w:cstheme="minorHAnsi"/>
          <w:bCs/>
        </w:rPr>
        <w:t xml:space="preserve"> cuentan con evaluaciones y auditorías que presentan áreas de oportunidad, hallazgos y recomendaciones que pueden potenciar la consecución de los objetivos </w:t>
      </w:r>
      <w:r w:rsidR="00882617" w:rsidRPr="009B1B32">
        <w:rPr>
          <w:rFonts w:eastAsia="Calibri" w:cstheme="minorHAnsi"/>
          <w:bCs/>
        </w:rPr>
        <w:t xml:space="preserve">tanto del Fondo como del Pp. </w:t>
      </w:r>
      <w:r w:rsidR="00B1144E" w:rsidRPr="009B1B32">
        <w:rPr>
          <w:rFonts w:eastAsia="Calibri" w:cstheme="minorHAnsi"/>
          <w:bCs/>
        </w:rPr>
        <w:t>Sin embargo, en el caso</w:t>
      </w:r>
      <w:r w:rsidR="00351432" w:rsidRPr="009B1B32">
        <w:rPr>
          <w:rFonts w:eastAsia="Calibri" w:cstheme="minorHAnsi"/>
          <w:bCs/>
        </w:rPr>
        <w:t xml:space="preserve"> del Fondo es necesario que el Estado planee mejor el destino de los recursos en congruencia con los rubros de gasto de la LCF, esto le permitirá tener mayor consistencia entre su diseño, la operación y destino de los recursos del FAFEF</w:t>
      </w:r>
      <w:r w:rsidR="004909A3" w:rsidRPr="009B1B32">
        <w:rPr>
          <w:rFonts w:eastAsia="Calibri" w:cstheme="minorHAnsi"/>
          <w:bCs/>
        </w:rPr>
        <w:t xml:space="preserve">; </w:t>
      </w:r>
      <w:r w:rsidR="00B1144E" w:rsidRPr="009B1B32">
        <w:rPr>
          <w:rFonts w:eastAsia="Calibri" w:cstheme="minorHAnsi"/>
          <w:bCs/>
        </w:rPr>
        <w:t xml:space="preserve">ya que se identificó </w:t>
      </w:r>
      <w:r w:rsidR="00B65962" w:rsidRPr="009B1B32">
        <w:rPr>
          <w:rFonts w:eastAsia="Calibri" w:cstheme="minorHAnsi"/>
          <w:bCs/>
        </w:rPr>
        <w:t>que</w:t>
      </w:r>
      <w:r w:rsidR="004909A3" w:rsidRPr="009B1B32">
        <w:rPr>
          <w:rFonts w:eastAsia="Calibri" w:cstheme="minorHAnsi"/>
          <w:bCs/>
        </w:rPr>
        <w:t xml:space="preserve"> los indicadores de la MIR </w:t>
      </w:r>
      <w:r w:rsidR="00444837" w:rsidRPr="009B1B32">
        <w:rPr>
          <w:rFonts w:eastAsia="Calibri" w:cstheme="minorHAnsi"/>
          <w:bCs/>
        </w:rPr>
        <w:t xml:space="preserve">federal </w:t>
      </w:r>
      <w:r w:rsidR="00C62D93" w:rsidRPr="009B1B32">
        <w:rPr>
          <w:rFonts w:eastAsia="Calibri" w:cstheme="minorHAnsi"/>
          <w:bCs/>
        </w:rPr>
        <w:t xml:space="preserve">son distintos y no vinculantes respecto a lo que se reporta en la MIR </w:t>
      </w:r>
      <w:r w:rsidR="00444837" w:rsidRPr="009B1B32">
        <w:rPr>
          <w:rFonts w:eastAsia="Calibri" w:cstheme="minorHAnsi"/>
          <w:bCs/>
        </w:rPr>
        <w:t xml:space="preserve">estatal </w:t>
      </w:r>
      <w:r w:rsidR="00C62D93" w:rsidRPr="009B1B32">
        <w:rPr>
          <w:rFonts w:eastAsia="Calibri" w:cstheme="minorHAnsi"/>
          <w:bCs/>
        </w:rPr>
        <w:t xml:space="preserve">del </w:t>
      </w:r>
      <w:proofErr w:type="spellStart"/>
      <w:r w:rsidR="00C62D93" w:rsidRPr="009B1B32">
        <w:rPr>
          <w:rFonts w:eastAsia="Calibri" w:cstheme="minorHAnsi"/>
          <w:bCs/>
        </w:rPr>
        <w:t>Pp</w:t>
      </w:r>
      <w:proofErr w:type="spellEnd"/>
      <w:r w:rsidR="00444837" w:rsidRPr="009B1B32">
        <w:rPr>
          <w:rFonts w:eastAsia="Calibri" w:cstheme="minorHAnsi"/>
          <w:bCs/>
        </w:rPr>
        <w:t xml:space="preserve"> y así</w:t>
      </w:r>
      <w:r w:rsidR="004909A3" w:rsidRPr="009B1B32">
        <w:rPr>
          <w:rFonts w:eastAsia="Calibri" w:cstheme="minorHAnsi"/>
          <w:bCs/>
        </w:rPr>
        <w:t xml:space="preserve"> como están planteados no permiten medir los efectos concretos de los recursos por rubro de gasto</w:t>
      </w:r>
      <w:r w:rsidR="00351432" w:rsidRPr="009B1B32">
        <w:rPr>
          <w:rFonts w:eastAsia="Calibri" w:cstheme="minorHAnsi"/>
          <w:bCs/>
        </w:rPr>
        <w:t xml:space="preserve">. </w:t>
      </w:r>
      <w:r w:rsidR="00287EFB" w:rsidRPr="009B1B32">
        <w:rPr>
          <w:rFonts w:eastAsia="Calibri" w:cstheme="minorHAnsi"/>
          <w:bCs/>
        </w:rPr>
        <w:t xml:space="preserve">Al respecto, se identificó que hay un indicador federal de “Índice de Impulso al Gasto de Inversión” a nivel Propósito que no es congruente, pues no refleja relación </w:t>
      </w:r>
      <w:r w:rsidR="00C81CC6" w:rsidRPr="009B1B32">
        <w:rPr>
          <w:rFonts w:eastAsia="Calibri" w:cstheme="minorHAnsi"/>
          <w:bCs/>
        </w:rPr>
        <w:t xml:space="preserve">alguna </w:t>
      </w:r>
      <w:r w:rsidR="00287EFB" w:rsidRPr="009B1B32">
        <w:rPr>
          <w:rFonts w:eastAsia="Calibri" w:cstheme="minorHAnsi"/>
          <w:bCs/>
        </w:rPr>
        <w:t xml:space="preserve">con el uso de los recursos en el Estado, los cuales se destinan en su totalidad al pago de pensiones. </w:t>
      </w:r>
      <w:r w:rsidR="00444837" w:rsidRPr="009B1B32">
        <w:rPr>
          <w:rFonts w:eastAsia="Calibri" w:cstheme="minorHAnsi"/>
          <w:bCs/>
        </w:rPr>
        <w:t>Por lo que, se sugiere que el Estado en colaboración con los actores involucrados en el proceso de planeación y operación del FAFEF, diseñen instrumentos (indicadores) que permitan dar cuenta de los resultados de la aplicación de los recursos del Fondo en las políticas y programas públicos implementados en el gobierno estatal, los cuales deberían ser congruentes con los rubros de gasto determinados en la LCF, lo anterior a fin de medir los efectos concretos que se generan con dichos recursos.</w:t>
      </w:r>
    </w:p>
    <w:p w14:paraId="30206AE1" w14:textId="7E87EADC" w:rsidR="00F3387B" w:rsidRPr="009B1B32" w:rsidRDefault="00172D3D" w:rsidP="009B1B32">
      <w:pPr>
        <w:rPr>
          <w:rFonts w:eastAsia="Calibri" w:cstheme="minorHAnsi"/>
          <w:bCs/>
        </w:rPr>
      </w:pPr>
      <w:r w:rsidRPr="009B1B32">
        <w:rPr>
          <w:rFonts w:eastAsia="Calibri" w:cstheme="minorHAnsi"/>
          <w:bCs/>
        </w:rPr>
        <w:t>Por otra parte,</w:t>
      </w:r>
      <w:r w:rsidR="00F3387B" w:rsidRPr="009B1B32">
        <w:rPr>
          <w:rFonts w:eastAsia="Calibri" w:cstheme="minorHAnsi"/>
          <w:bCs/>
        </w:rPr>
        <w:t xml:space="preserve"> la </w:t>
      </w:r>
      <w:r w:rsidR="00892239">
        <w:rPr>
          <w:rFonts w:eastAsia="Calibri" w:cstheme="minorHAnsi"/>
          <w:bCs/>
        </w:rPr>
        <w:t>entidad</w:t>
      </w:r>
      <w:r w:rsidR="0078451D">
        <w:rPr>
          <w:rFonts w:eastAsia="Calibri" w:cstheme="minorHAnsi"/>
          <w:bCs/>
        </w:rPr>
        <w:t xml:space="preserve"> federativa</w:t>
      </w:r>
      <w:r w:rsidR="00527DE0">
        <w:rPr>
          <w:rFonts w:eastAsia="Calibri" w:cstheme="minorHAnsi"/>
          <w:bCs/>
        </w:rPr>
        <w:t xml:space="preserve"> </w:t>
      </w:r>
      <w:r w:rsidR="00F3387B" w:rsidRPr="009B1B32">
        <w:rPr>
          <w:rFonts w:eastAsia="Calibri" w:cstheme="minorHAnsi"/>
          <w:bCs/>
        </w:rPr>
        <w:t xml:space="preserve">no cuenta con un Plan Estratégico </w:t>
      </w:r>
      <w:r w:rsidR="00E745D6" w:rsidRPr="009B1B32">
        <w:rPr>
          <w:rFonts w:eastAsia="Calibri" w:cstheme="minorHAnsi"/>
          <w:bCs/>
        </w:rPr>
        <w:t xml:space="preserve">en el que </w:t>
      </w:r>
      <w:r w:rsidR="00F3387B" w:rsidRPr="009B1B32">
        <w:rPr>
          <w:rFonts w:eastAsia="Calibri" w:cstheme="minorHAnsi"/>
          <w:bCs/>
        </w:rPr>
        <w:t xml:space="preserve">se justifique que, dada la complejidad y tamaño del problema atendido con el </w:t>
      </w:r>
      <w:proofErr w:type="spellStart"/>
      <w:r w:rsidR="00D53CE4" w:rsidRPr="009B1B32">
        <w:rPr>
          <w:rFonts w:eastAsia="Calibri" w:cstheme="minorHAnsi"/>
          <w:bCs/>
        </w:rPr>
        <w:t>Pp</w:t>
      </w:r>
      <w:proofErr w:type="spellEnd"/>
      <w:r w:rsidR="00D53CE4" w:rsidRPr="009B1B32">
        <w:rPr>
          <w:rFonts w:eastAsia="Calibri" w:cstheme="minorHAnsi"/>
          <w:bCs/>
        </w:rPr>
        <w:t xml:space="preserve"> de</w:t>
      </w:r>
      <w:r w:rsidR="00F3387B" w:rsidRPr="009B1B32">
        <w:rPr>
          <w:rFonts w:eastAsia="Calibri" w:cstheme="minorHAnsi"/>
          <w:bCs/>
        </w:rPr>
        <w:t xml:space="preserve"> pensiones, </w:t>
      </w:r>
      <w:r w:rsidR="0092361F" w:rsidRPr="009B1B32">
        <w:rPr>
          <w:rFonts w:eastAsia="Calibri" w:cstheme="minorHAnsi"/>
          <w:bCs/>
        </w:rPr>
        <w:t xml:space="preserve">la totalidad </w:t>
      </w:r>
      <w:r w:rsidR="00F3387B" w:rsidRPr="009B1B32">
        <w:rPr>
          <w:rFonts w:eastAsia="Calibri" w:cstheme="minorHAnsi"/>
          <w:bCs/>
        </w:rPr>
        <w:t xml:space="preserve">de los recursos del FAFEF se destinaron a ello en el año </w:t>
      </w:r>
      <w:r w:rsidR="00451A6C" w:rsidRPr="009B1B32">
        <w:rPr>
          <w:rFonts w:eastAsia="Calibri" w:cstheme="minorHAnsi"/>
          <w:bCs/>
        </w:rPr>
        <w:t>T</w:t>
      </w:r>
      <w:r w:rsidR="00F3387B" w:rsidRPr="009B1B32">
        <w:rPr>
          <w:rFonts w:eastAsia="Calibri" w:cstheme="minorHAnsi"/>
          <w:bCs/>
        </w:rPr>
        <w:t xml:space="preserve">1 y </w:t>
      </w:r>
      <w:r w:rsidR="00451A6C" w:rsidRPr="009B1B32">
        <w:rPr>
          <w:rFonts w:eastAsia="Calibri" w:cstheme="minorHAnsi"/>
          <w:bCs/>
        </w:rPr>
        <w:t>T</w:t>
      </w:r>
      <w:r w:rsidR="00F3387B" w:rsidRPr="009B1B32">
        <w:rPr>
          <w:rFonts w:eastAsia="Calibri" w:cstheme="minorHAnsi"/>
          <w:bCs/>
        </w:rPr>
        <w:t xml:space="preserve">2 y que posteriormente en el año </w:t>
      </w:r>
      <w:r w:rsidR="00451A6C" w:rsidRPr="009B1B32">
        <w:rPr>
          <w:rFonts w:eastAsia="Calibri" w:cstheme="minorHAnsi"/>
          <w:bCs/>
        </w:rPr>
        <w:t>T</w:t>
      </w:r>
      <w:r w:rsidR="00F3387B" w:rsidRPr="009B1B32">
        <w:rPr>
          <w:rFonts w:eastAsia="Calibri" w:cstheme="minorHAnsi"/>
          <w:bCs/>
        </w:rPr>
        <w:t>3 se destinarán a pago de deuda u a otro rubro de gasto en apego a lo establecido en el Artículo 47 de la LCF. Asimismo, este documento debe incluir instrumentos de monitoreo y evaluación para su seguimiento, por ejemplo, una MIR en cascada o indicadores para cada rubro de gasto y su vinculación con otros instrumentos del Estado.</w:t>
      </w:r>
    </w:p>
    <w:p w14:paraId="66B104BD" w14:textId="4F973A98" w:rsidR="00F3387B" w:rsidRPr="009B1B32" w:rsidRDefault="004A2C61" w:rsidP="009B1B32">
      <w:pPr>
        <w:rPr>
          <w:rFonts w:eastAsia="Calibri" w:cstheme="minorHAnsi"/>
          <w:bCs/>
        </w:rPr>
      </w:pPr>
      <w:r w:rsidRPr="009B1B32">
        <w:rPr>
          <w:rFonts w:eastAsia="Calibri" w:cstheme="minorHAnsi"/>
          <w:bCs/>
        </w:rPr>
        <w:t>Por último</w:t>
      </w:r>
      <w:r w:rsidR="00F3387B" w:rsidRPr="009B1B32">
        <w:rPr>
          <w:rFonts w:eastAsia="Calibri" w:cstheme="minorHAnsi"/>
          <w:bCs/>
        </w:rPr>
        <w:t>,</w:t>
      </w:r>
      <w:r w:rsidRPr="009B1B32">
        <w:rPr>
          <w:rFonts w:eastAsia="Calibri" w:cstheme="minorHAnsi"/>
          <w:bCs/>
        </w:rPr>
        <w:t xml:space="preserve"> </w:t>
      </w:r>
      <w:r w:rsidR="00F3387B" w:rsidRPr="009B1B32">
        <w:rPr>
          <w:rFonts w:eastAsia="Calibri" w:cstheme="minorHAnsi"/>
          <w:bCs/>
        </w:rPr>
        <w:t xml:space="preserve">la </w:t>
      </w:r>
      <w:r w:rsidR="00892239">
        <w:rPr>
          <w:rFonts w:eastAsia="Calibri" w:cstheme="minorHAnsi"/>
          <w:bCs/>
        </w:rPr>
        <w:t>entidad</w:t>
      </w:r>
      <w:r w:rsidR="0078451D">
        <w:rPr>
          <w:rFonts w:eastAsia="Calibri" w:cstheme="minorHAnsi"/>
          <w:bCs/>
        </w:rPr>
        <w:t xml:space="preserve"> federativa</w:t>
      </w:r>
      <w:r w:rsidR="00F3387B" w:rsidRPr="009B1B32">
        <w:rPr>
          <w:rFonts w:eastAsia="Calibri" w:cstheme="minorHAnsi"/>
          <w:bCs/>
        </w:rPr>
        <w:t xml:space="preserve"> tampoco cuenta con un Plan Anual de Trabajo </w:t>
      </w:r>
      <w:r w:rsidR="00E745D6" w:rsidRPr="009B1B32">
        <w:rPr>
          <w:rFonts w:eastAsia="Calibri" w:cstheme="minorHAnsi"/>
          <w:bCs/>
        </w:rPr>
        <w:t xml:space="preserve">en el que </w:t>
      </w:r>
      <w:r w:rsidR="00F3387B" w:rsidRPr="009B1B32">
        <w:rPr>
          <w:rFonts w:eastAsia="Calibri" w:cstheme="minorHAnsi"/>
          <w:bCs/>
        </w:rPr>
        <w:t xml:space="preserve">se describan las necesidades prioritarias definidas en </w:t>
      </w:r>
      <w:r w:rsidR="003351A1" w:rsidRPr="009B1B32">
        <w:rPr>
          <w:rFonts w:eastAsia="Calibri" w:cstheme="minorHAnsi"/>
          <w:bCs/>
        </w:rPr>
        <w:t>el</w:t>
      </w:r>
      <w:r w:rsidR="00F3387B" w:rsidRPr="009B1B32">
        <w:rPr>
          <w:rFonts w:eastAsia="Calibri" w:cstheme="minorHAnsi"/>
          <w:bCs/>
        </w:rPr>
        <w:t xml:space="preserve"> diagnóstico específico del FAFEF, los objetivos y propósitos del trabajo anual coherentes con los recursos viables a realizarse en un año, dimensionar los objetivos que se pretenden alcanzar al cabo de un año, las estrategias para lograr los objetivos y metas, las actividades y acciones que se desarrollarán, que instancias participarán y por último como se debe evaluar lo programado; de tal manera que se garantice el ejercicio del Fondo en la </w:t>
      </w:r>
      <w:r w:rsidR="00892239">
        <w:rPr>
          <w:rFonts w:eastAsia="Calibri" w:cstheme="minorHAnsi"/>
          <w:bCs/>
        </w:rPr>
        <w:t>entidad</w:t>
      </w:r>
      <w:r w:rsidR="0078451D">
        <w:rPr>
          <w:rFonts w:eastAsia="Calibri" w:cstheme="minorHAnsi"/>
          <w:bCs/>
        </w:rPr>
        <w:t xml:space="preserve"> federativa</w:t>
      </w:r>
      <w:r w:rsidR="00F3387B" w:rsidRPr="009B1B32">
        <w:rPr>
          <w:rFonts w:eastAsia="Calibri" w:cstheme="minorHAnsi"/>
          <w:bCs/>
        </w:rPr>
        <w:t>.</w:t>
      </w:r>
    </w:p>
    <w:p w14:paraId="31DF4377" w14:textId="07DE1D26" w:rsidR="00F3387B" w:rsidRPr="00AA74BA" w:rsidRDefault="0098185F" w:rsidP="009B1B32">
      <w:pPr>
        <w:rPr>
          <w:rFonts w:eastAsia="Calibri" w:cstheme="minorHAnsi"/>
          <w:b/>
        </w:rPr>
      </w:pPr>
      <w:r w:rsidRPr="00AA74BA">
        <w:rPr>
          <w:rFonts w:eastAsia="Calibri" w:cstheme="minorHAnsi"/>
          <w:b/>
        </w:rPr>
        <w:t xml:space="preserve">Módulo </w:t>
      </w:r>
      <w:r w:rsidR="00F3387B" w:rsidRPr="00AA74BA">
        <w:rPr>
          <w:rFonts w:eastAsia="Calibri" w:cstheme="minorHAnsi"/>
          <w:b/>
        </w:rPr>
        <w:t xml:space="preserve">4. Alineación del Fondo </w:t>
      </w:r>
      <w:r w:rsidR="00433028" w:rsidRPr="00AA74BA">
        <w:rPr>
          <w:rFonts w:eastAsia="Calibri" w:cstheme="minorHAnsi"/>
          <w:b/>
        </w:rPr>
        <w:t>a la Planeación Nacional y a lo</w:t>
      </w:r>
      <w:r w:rsidR="00F3387B" w:rsidRPr="00AA74BA">
        <w:rPr>
          <w:rFonts w:eastAsia="Calibri" w:cstheme="minorHAnsi"/>
          <w:b/>
        </w:rPr>
        <w:t>s Objetivos de Desarrollo Sostenible</w:t>
      </w:r>
    </w:p>
    <w:p w14:paraId="4E254615" w14:textId="5700431C" w:rsidR="009B6DB8" w:rsidRPr="00AA74BA" w:rsidRDefault="000E1897" w:rsidP="009B1B32">
      <w:pPr>
        <w:rPr>
          <w:rFonts w:cstheme="minorHAnsi"/>
        </w:rPr>
      </w:pPr>
      <w:r w:rsidRPr="00AA74BA">
        <w:rPr>
          <w:rFonts w:cstheme="minorHAnsi"/>
        </w:rPr>
        <w:t>En relación con el FAFEF, no se identificó la existencia de alguna vinculación de los objetivos del Fondo con instrumentos de planeación de mediano y largo plazos</w:t>
      </w:r>
      <w:r w:rsidR="00002A00" w:rsidRPr="00AA74BA">
        <w:rPr>
          <w:rFonts w:cstheme="minorHAnsi"/>
        </w:rPr>
        <w:t>, ni tampoco con los ODS</w:t>
      </w:r>
      <w:r w:rsidRPr="00AA74BA">
        <w:rPr>
          <w:rFonts w:cstheme="minorHAnsi"/>
        </w:rPr>
        <w:t xml:space="preserve">. Para el caso del </w:t>
      </w:r>
      <w:proofErr w:type="spellStart"/>
      <w:r w:rsidRPr="00AA74BA">
        <w:rPr>
          <w:rFonts w:cstheme="minorHAnsi"/>
        </w:rPr>
        <w:t>Pp</w:t>
      </w:r>
      <w:proofErr w:type="spellEnd"/>
      <w:r w:rsidRPr="00AA74BA">
        <w:rPr>
          <w:rFonts w:cstheme="minorHAnsi"/>
        </w:rPr>
        <w:t xml:space="preserve">, </w:t>
      </w:r>
      <w:r w:rsidR="00002A00" w:rsidRPr="00AA74BA">
        <w:rPr>
          <w:rFonts w:cstheme="minorHAnsi"/>
        </w:rPr>
        <w:t xml:space="preserve">éste se </w:t>
      </w:r>
      <w:r w:rsidR="00EA040B" w:rsidRPr="00AA74BA">
        <w:rPr>
          <w:rFonts w:cstheme="minorHAnsi"/>
        </w:rPr>
        <w:t>vincula</w:t>
      </w:r>
      <w:r w:rsidR="00002A00" w:rsidRPr="00AA74BA">
        <w:rPr>
          <w:rFonts w:cstheme="minorHAnsi"/>
        </w:rPr>
        <w:t xml:space="preserve"> con el PND </w:t>
      </w:r>
      <w:r w:rsidR="009B6DB8" w:rsidRPr="00AA74BA">
        <w:rPr>
          <w:rFonts w:eastAsia="Calibri" w:cstheme="minorHAnsi"/>
        </w:rPr>
        <w:t xml:space="preserve">2013-2018 </w:t>
      </w:r>
      <w:r w:rsidR="00B2152E" w:rsidRPr="00AA74BA">
        <w:rPr>
          <w:rFonts w:eastAsia="Calibri" w:cstheme="minorHAnsi"/>
        </w:rPr>
        <w:t xml:space="preserve">en su </w:t>
      </w:r>
      <w:r w:rsidR="009B6DB8" w:rsidRPr="00AA74BA">
        <w:rPr>
          <w:rFonts w:eastAsia="Calibri" w:cstheme="minorHAnsi"/>
          <w:i/>
          <w:iCs/>
        </w:rPr>
        <w:t xml:space="preserve">Objetivo </w:t>
      </w:r>
      <w:r w:rsidR="00651011" w:rsidRPr="00AA74BA">
        <w:rPr>
          <w:rFonts w:eastAsia="Calibri" w:cstheme="minorHAnsi"/>
          <w:i/>
          <w:iCs/>
        </w:rPr>
        <w:t>2.4 Ampliar el acceso a la seguridad social</w:t>
      </w:r>
      <w:r w:rsidR="00A623FD" w:rsidRPr="00AA74BA">
        <w:rPr>
          <w:rFonts w:eastAsia="Calibri" w:cstheme="minorHAnsi"/>
        </w:rPr>
        <w:t xml:space="preserve">, </w:t>
      </w:r>
      <w:r w:rsidR="00651011" w:rsidRPr="00AA74BA">
        <w:rPr>
          <w:rFonts w:eastAsia="Calibri" w:cstheme="minorHAnsi"/>
        </w:rPr>
        <w:t xml:space="preserve">Estrategia </w:t>
      </w:r>
      <w:r w:rsidR="00C43DCD" w:rsidRPr="00AA74BA">
        <w:rPr>
          <w:rFonts w:eastAsia="Calibri" w:cstheme="minorHAnsi"/>
        </w:rPr>
        <w:t>3 Instrumentar una gestión financiera de los organismos de seguridad social</w:t>
      </w:r>
      <w:r w:rsidR="00AE0D19" w:rsidRPr="00AA74BA">
        <w:rPr>
          <w:rFonts w:eastAsia="Calibri" w:cstheme="minorHAnsi"/>
        </w:rPr>
        <w:t xml:space="preserve"> </w:t>
      </w:r>
      <w:r w:rsidR="00A623FD" w:rsidRPr="00AA74BA">
        <w:rPr>
          <w:rFonts w:eastAsia="Calibri" w:cstheme="minorHAnsi"/>
        </w:rPr>
        <w:t xml:space="preserve">y Línea de Acción 7 </w:t>
      </w:r>
      <w:r w:rsidR="00C43DCD" w:rsidRPr="00AA74BA">
        <w:rPr>
          <w:rFonts w:eastAsia="Calibri" w:cstheme="minorHAnsi"/>
        </w:rPr>
        <w:t>Impulsar la sustentabilidad de los sistemas de pensiones</w:t>
      </w:r>
      <w:r w:rsidR="00ED18E5" w:rsidRPr="00AA74BA">
        <w:rPr>
          <w:rFonts w:eastAsia="Calibri" w:cstheme="minorHAnsi"/>
        </w:rPr>
        <w:t>.</w:t>
      </w:r>
    </w:p>
    <w:p w14:paraId="6400B180" w14:textId="52D0A7B6" w:rsidR="008F48DF" w:rsidRPr="00AA74BA" w:rsidRDefault="00022936" w:rsidP="009B1B32">
      <w:pPr>
        <w:rPr>
          <w:rFonts w:eastAsia="Calibri" w:cstheme="minorHAnsi"/>
        </w:rPr>
      </w:pPr>
      <w:r w:rsidRPr="00AA74BA">
        <w:rPr>
          <w:rFonts w:eastAsia="Calibri" w:cstheme="minorHAnsi"/>
        </w:rPr>
        <w:t xml:space="preserve">También el </w:t>
      </w:r>
      <w:proofErr w:type="spellStart"/>
      <w:r w:rsidRPr="00AA74BA">
        <w:rPr>
          <w:rFonts w:eastAsia="Calibri" w:cstheme="minorHAnsi"/>
        </w:rPr>
        <w:t>Pp</w:t>
      </w:r>
      <w:proofErr w:type="spellEnd"/>
      <w:r w:rsidRPr="00AA74BA">
        <w:rPr>
          <w:rFonts w:eastAsia="Calibri" w:cstheme="minorHAnsi"/>
        </w:rPr>
        <w:t xml:space="preserve"> </w:t>
      </w:r>
      <w:r w:rsidR="008F48DF" w:rsidRPr="00AA74BA">
        <w:rPr>
          <w:rFonts w:eastAsia="Calibri" w:cstheme="minorHAnsi"/>
        </w:rPr>
        <w:t>se vincula a</w:t>
      </w:r>
      <w:r w:rsidR="00C43DCD" w:rsidRPr="00AA74BA">
        <w:rPr>
          <w:rFonts w:eastAsia="Calibri" w:cstheme="minorHAnsi"/>
        </w:rPr>
        <w:t xml:space="preserve">l </w:t>
      </w:r>
      <w:r w:rsidR="00002A00" w:rsidRPr="00AA74BA">
        <w:rPr>
          <w:rFonts w:eastAsia="Calibri" w:cstheme="minorHAnsi"/>
        </w:rPr>
        <w:t xml:space="preserve">PED </w:t>
      </w:r>
      <w:r w:rsidR="00C43DCD" w:rsidRPr="00AA74BA">
        <w:rPr>
          <w:rFonts w:eastAsia="Calibri" w:cstheme="minorHAnsi"/>
        </w:rPr>
        <w:t xml:space="preserve">2017-2021 </w:t>
      </w:r>
      <w:r w:rsidR="00E81801" w:rsidRPr="00AA74BA">
        <w:rPr>
          <w:rFonts w:eastAsia="Calibri" w:cstheme="minorHAnsi"/>
        </w:rPr>
        <w:t xml:space="preserve">del Estado de Chihuahua </w:t>
      </w:r>
      <w:r w:rsidR="009515AD" w:rsidRPr="00AA74BA">
        <w:rPr>
          <w:rFonts w:eastAsia="Calibri" w:cstheme="minorHAnsi"/>
        </w:rPr>
        <w:t xml:space="preserve">en </w:t>
      </w:r>
      <w:r w:rsidR="00B2152E" w:rsidRPr="00AA74BA">
        <w:rPr>
          <w:rFonts w:eastAsia="Calibri" w:cstheme="minorHAnsi"/>
        </w:rPr>
        <w:t xml:space="preserve">su </w:t>
      </w:r>
      <w:r w:rsidR="00C43DCD" w:rsidRPr="00AA74BA">
        <w:rPr>
          <w:rFonts w:eastAsia="Calibri" w:cstheme="minorHAnsi"/>
          <w:i/>
          <w:iCs/>
        </w:rPr>
        <w:t>Objetivo 15</w:t>
      </w:r>
      <w:r w:rsidR="00C43DCD" w:rsidRPr="00AA74BA">
        <w:rPr>
          <w:rFonts w:eastAsia="Calibri" w:cstheme="minorHAnsi"/>
        </w:rPr>
        <w:t xml:space="preserve"> </w:t>
      </w:r>
      <w:r w:rsidR="00C43DCD" w:rsidRPr="00AA74BA">
        <w:rPr>
          <w:rFonts w:eastAsia="Calibri" w:cstheme="minorHAnsi"/>
          <w:i/>
          <w:iCs/>
        </w:rPr>
        <w:t xml:space="preserve">Otorgar prestaciones socioeconómicas con mayor equidad, justicia y oportunidad para las y los trabajadores al servicio del Estado, personas jubiladas y pensionadas y las instituciones afiliadas, así como </w:t>
      </w:r>
      <w:r w:rsidR="00E81801" w:rsidRPr="00AA74BA">
        <w:rPr>
          <w:rFonts w:eastAsia="Calibri" w:cstheme="minorHAnsi"/>
          <w:i/>
          <w:iCs/>
        </w:rPr>
        <w:t xml:space="preserve">otorgar </w:t>
      </w:r>
      <w:r w:rsidR="00C43DCD" w:rsidRPr="00AA74BA">
        <w:rPr>
          <w:rFonts w:eastAsia="Calibri" w:cstheme="minorHAnsi"/>
          <w:i/>
          <w:iCs/>
        </w:rPr>
        <w:t>viabilidad al modelo institucional</w:t>
      </w:r>
      <w:r w:rsidR="003C3554" w:rsidRPr="00AA74BA">
        <w:rPr>
          <w:rFonts w:eastAsia="Calibri" w:cstheme="minorHAnsi"/>
        </w:rPr>
        <w:t xml:space="preserve">; y con </w:t>
      </w:r>
      <w:r w:rsidR="00762B52" w:rsidRPr="00AA74BA">
        <w:rPr>
          <w:rFonts w:eastAsia="Calibri" w:cstheme="minorHAnsi"/>
        </w:rPr>
        <w:t>el</w:t>
      </w:r>
      <w:r w:rsidR="005A4044" w:rsidRPr="00AA74BA">
        <w:rPr>
          <w:rFonts w:eastAsia="Calibri" w:cstheme="minorHAnsi"/>
        </w:rPr>
        <w:t xml:space="preserve"> “PI05 Programa Institucional Pensiones Civiles del Estado” </w:t>
      </w:r>
      <w:r w:rsidR="00762B52" w:rsidRPr="00AA74BA">
        <w:rPr>
          <w:rFonts w:eastAsia="Calibri" w:cstheme="minorHAnsi"/>
        </w:rPr>
        <w:t>2017-2021</w:t>
      </w:r>
      <w:r w:rsidR="00A5401F" w:rsidRPr="00AA74BA">
        <w:rPr>
          <w:rFonts w:eastAsia="Calibri" w:cstheme="minorHAnsi"/>
        </w:rPr>
        <w:t xml:space="preserve"> en su </w:t>
      </w:r>
      <w:r w:rsidR="00762B52" w:rsidRPr="00AA74BA">
        <w:rPr>
          <w:rFonts w:eastAsia="Calibri" w:cstheme="minorHAnsi"/>
          <w:i/>
          <w:iCs/>
        </w:rPr>
        <w:t>Objetivo 15.1. Contribuir al fortalecimiento del sistema de pensiones en el mediano y largo plazo</w:t>
      </w:r>
      <w:r w:rsidR="00AE0D19" w:rsidRPr="00AA74BA">
        <w:rPr>
          <w:rFonts w:eastAsia="Calibri" w:cstheme="minorHAnsi"/>
        </w:rPr>
        <w:t>.</w:t>
      </w:r>
    </w:p>
    <w:p w14:paraId="08DF71BB" w14:textId="58F40A34" w:rsidR="00E24D70" w:rsidRPr="00AA74BA" w:rsidRDefault="00E24D70" w:rsidP="009B1B32">
      <w:pPr>
        <w:rPr>
          <w:rFonts w:eastAsia="Calibri" w:cstheme="minorHAnsi"/>
        </w:rPr>
      </w:pPr>
      <w:r w:rsidRPr="00AA74BA">
        <w:rPr>
          <w:rFonts w:eastAsia="Calibri" w:cstheme="minorHAnsi"/>
        </w:rPr>
        <w:t xml:space="preserve">Respecto a la alineación del Propósito </w:t>
      </w:r>
      <w:r w:rsidRPr="00AA74BA">
        <w:rPr>
          <w:rFonts w:cstheme="minorHAnsi"/>
        </w:rPr>
        <w:t xml:space="preserve">“Las y los afiliados reciben prestaciones económicas con oportunidad” del </w:t>
      </w:r>
      <w:proofErr w:type="spellStart"/>
      <w:r w:rsidRPr="00AA74BA">
        <w:rPr>
          <w:rFonts w:cstheme="minorHAnsi"/>
        </w:rPr>
        <w:t>Pp</w:t>
      </w:r>
      <w:proofErr w:type="spellEnd"/>
      <w:r w:rsidRPr="00AA74BA">
        <w:rPr>
          <w:rFonts w:cstheme="minorHAnsi"/>
        </w:rPr>
        <w:t xml:space="preserve"> con los ODS, éste </w:t>
      </w:r>
      <w:r w:rsidR="00B46C4C" w:rsidRPr="00AA74BA">
        <w:rPr>
          <w:rFonts w:cstheme="minorHAnsi"/>
        </w:rPr>
        <w:t xml:space="preserve">se vincula con el </w:t>
      </w:r>
      <w:r w:rsidRPr="00AA74BA">
        <w:rPr>
          <w:rFonts w:eastAsia="Calibri" w:cstheme="minorHAnsi"/>
          <w:i/>
          <w:iCs/>
        </w:rPr>
        <w:t xml:space="preserve">Objetivo 17 Fortalecer los medios de ejecución y revitalizar la Alianza Mundial para el Desarrollo Sostenible </w:t>
      </w:r>
      <w:r w:rsidRPr="00AA74BA">
        <w:rPr>
          <w:rFonts w:eastAsia="Calibri" w:cstheme="minorHAnsi"/>
        </w:rPr>
        <w:t>y Meta 4 Ayudar a los países en desarrollo a lograr la sostenibilidad de la deuda a largo plazo con políticas coordinadas orientadas a fomentar la financiación, el alivio y la reestructuración de la deuda.</w:t>
      </w:r>
    </w:p>
    <w:p w14:paraId="04B994C2" w14:textId="290F0D40" w:rsidR="00F3387B" w:rsidRPr="00AA74BA" w:rsidRDefault="0098185F" w:rsidP="009B1B32">
      <w:pPr>
        <w:rPr>
          <w:rFonts w:eastAsia="Calibri" w:cstheme="minorHAnsi"/>
          <w:b/>
        </w:rPr>
      </w:pPr>
      <w:r w:rsidRPr="00AA74BA">
        <w:rPr>
          <w:rFonts w:eastAsia="Calibri" w:cstheme="minorHAnsi"/>
          <w:b/>
        </w:rPr>
        <w:t xml:space="preserve">Módulo </w:t>
      </w:r>
      <w:r w:rsidR="00F3387B" w:rsidRPr="00AA74BA">
        <w:rPr>
          <w:rFonts w:eastAsia="Calibri" w:cstheme="minorHAnsi"/>
          <w:b/>
        </w:rPr>
        <w:t>5. Mecanismos de coordinación</w:t>
      </w:r>
    </w:p>
    <w:p w14:paraId="7F4B1AB1" w14:textId="07CC7F95" w:rsidR="001A5909" w:rsidRPr="00AA74BA" w:rsidRDefault="009276CC" w:rsidP="009B1B32">
      <w:pPr>
        <w:rPr>
          <w:rFonts w:eastAsia="Calibri" w:cstheme="minorHAnsi"/>
          <w:bCs/>
        </w:rPr>
      </w:pPr>
      <w:r w:rsidRPr="00AA74BA">
        <w:rPr>
          <w:rFonts w:eastAsia="Calibri" w:cstheme="minorHAnsi"/>
          <w:bCs/>
        </w:rPr>
        <w:t xml:space="preserve">La </w:t>
      </w:r>
      <w:r w:rsidR="00892239">
        <w:rPr>
          <w:rFonts w:eastAsia="Calibri" w:cstheme="minorHAnsi"/>
          <w:bCs/>
        </w:rPr>
        <w:t>entidad</w:t>
      </w:r>
      <w:r w:rsidR="0078451D">
        <w:rPr>
          <w:rFonts w:eastAsia="Calibri" w:cstheme="minorHAnsi"/>
          <w:bCs/>
        </w:rPr>
        <w:t xml:space="preserve"> federativa</w:t>
      </w:r>
      <w:r w:rsidRPr="00AA74BA">
        <w:rPr>
          <w:rFonts w:eastAsia="Calibri" w:cstheme="minorHAnsi"/>
          <w:bCs/>
        </w:rPr>
        <w:t xml:space="preserve"> no establece un mecanismo o proceso para la generación o administración de información sobre la operación del FAFEF; es decir, la </w:t>
      </w:r>
      <w:r w:rsidR="00892239">
        <w:rPr>
          <w:rFonts w:eastAsia="Calibri" w:cstheme="minorHAnsi"/>
          <w:bCs/>
        </w:rPr>
        <w:t>entidad</w:t>
      </w:r>
      <w:r w:rsidR="0078451D">
        <w:rPr>
          <w:rFonts w:eastAsia="Calibri" w:cstheme="minorHAnsi"/>
          <w:bCs/>
        </w:rPr>
        <w:t xml:space="preserve"> federativa</w:t>
      </w:r>
      <w:r w:rsidR="00527DE0">
        <w:rPr>
          <w:rFonts w:eastAsia="Calibri" w:cstheme="minorHAnsi"/>
          <w:bCs/>
        </w:rPr>
        <w:t xml:space="preserve"> </w:t>
      </w:r>
      <w:r w:rsidRPr="00AA74BA">
        <w:rPr>
          <w:rFonts w:eastAsia="Calibri" w:cstheme="minorHAnsi"/>
          <w:bCs/>
        </w:rPr>
        <w:t xml:space="preserve">no cuenta con un manual de procedimientos o </w:t>
      </w:r>
      <w:r w:rsidRPr="00AA74BA">
        <w:rPr>
          <w:rFonts w:eastAsia="Calibri" w:cstheme="minorHAnsi"/>
          <w:bCs/>
        </w:rPr>
        <w:lastRenderedPageBreak/>
        <w:t>lineamientos</w:t>
      </w:r>
      <w:r w:rsidR="001A5909" w:rsidRPr="00AA74BA">
        <w:rPr>
          <w:rFonts w:eastAsia="Calibri" w:cstheme="minorHAnsi"/>
          <w:bCs/>
        </w:rPr>
        <w:t xml:space="preserve"> </w:t>
      </w:r>
      <w:r w:rsidR="001A5909" w:rsidRPr="00AA74BA">
        <w:rPr>
          <w:rFonts w:eastAsia="Calibri" w:cstheme="minorHAnsi"/>
        </w:rPr>
        <w:t xml:space="preserve">que regulen el funcionamiento del Fondo, permita identificar periódicamente las necesidades que pueden atenderse con recursos del Fondo, las dificultades que enfrenta en la operación cada </w:t>
      </w:r>
      <w:proofErr w:type="spellStart"/>
      <w:r w:rsidR="001A5909" w:rsidRPr="00AA74BA">
        <w:rPr>
          <w:rFonts w:eastAsia="Calibri" w:cstheme="minorHAnsi"/>
        </w:rPr>
        <w:t>Pp</w:t>
      </w:r>
      <w:proofErr w:type="spellEnd"/>
      <w:r w:rsidR="001A5909" w:rsidRPr="00AA74BA">
        <w:rPr>
          <w:rFonts w:eastAsia="Calibri" w:cstheme="minorHAnsi"/>
        </w:rPr>
        <w:t xml:space="preserve"> o política pública asociada a los rubros de gasto y el cumplimiento de los objetivos y metas a alcanzar, </w:t>
      </w:r>
      <w:r w:rsidR="001A5909" w:rsidRPr="00AA74BA">
        <w:rPr>
          <w:rFonts w:eastAsia="Times New Roman" w:cstheme="minorHAnsi"/>
          <w:lang w:val="es-ES" w:eastAsia="es-MX"/>
        </w:rPr>
        <w:t>las actividades a realizar y el alcance de las mismas y asignar responsables</w:t>
      </w:r>
      <w:r w:rsidR="001A5909" w:rsidRPr="00AA74BA">
        <w:rPr>
          <w:rFonts w:eastAsia="Calibri" w:cstheme="minorHAnsi"/>
        </w:rPr>
        <w:t xml:space="preserve">. Lo cual le permitiría a la </w:t>
      </w:r>
      <w:r w:rsidR="00892239">
        <w:rPr>
          <w:rFonts w:eastAsia="Calibri" w:cstheme="minorHAnsi"/>
        </w:rPr>
        <w:t>entidad</w:t>
      </w:r>
      <w:r w:rsidR="0078451D">
        <w:rPr>
          <w:rFonts w:eastAsia="Calibri" w:cstheme="minorHAnsi"/>
        </w:rPr>
        <w:t xml:space="preserve"> federativa</w:t>
      </w:r>
      <w:r w:rsidR="00527DE0">
        <w:rPr>
          <w:rFonts w:eastAsia="Calibri" w:cstheme="minorHAnsi"/>
        </w:rPr>
        <w:t xml:space="preserve"> </w:t>
      </w:r>
      <w:r w:rsidR="001A5909" w:rsidRPr="00AA74BA">
        <w:rPr>
          <w:rFonts w:eastAsia="Calibri" w:cstheme="minorHAnsi"/>
        </w:rPr>
        <w:t>contar con una guía para la operación de los recursos del FAFEF para actuar siempre bajo los mismos criterios.</w:t>
      </w:r>
    </w:p>
    <w:p w14:paraId="3BB75890" w14:textId="04D2A721" w:rsidR="00182FE7" w:rsidRPr="00AA74BA" w:rsidRDefault="009276CC" w:rsidP="009B1B32">
      <w:pPr>
        <w:rPr>
          <w:rFonts w:eastAsia="Calibri" w:cstheme="minorHAnsi"/>
          <w:bCs/>
        </w:rPr>
      </w:pPr>
      <w:r w:rsidRPr="00AA74BA">
        <w:rPr>
          <w:rFonts w:eastAsia="Calibri" w:cstheme="minorHAnsi"/>
          <w:bCs/>
        </w:rPr>
        <w:t xml:space="preserve">En relación con los mecanismos de seguimiento del ejercicio en el ámbito federal, la </w:t>
      </w:r>
      <w:r w:rsidR="00892239">
        <w:rPr>
          <w:rFonts w:eastAsia="Calibri" w:cstheme="minorHAnsi"/>
          <w:bCs/>
        </w:rPr>
        <w:t>entidad</w:t>
      </w:r>
      <w:r w:rsidR="0078451D">
        <w:rPr>
          <w:rFonts w:eastAsia="Calibri" w:cstheme="minorHAnsi"/>
          <w:bCs/>
        </w:rPr>
        <w:t xml:space="preserve"> federativa</w:t>
      </w:r>
      <w:r w:rsidR="00527DE0">
        <w:rPr>
          <w:rFonts w:eastAsia="Calibri" w:cstheme="minorHAnsi"/>
          <w:bCs/>
        </w:rPr>
        <w:t xml:space="preserve"> </w:t>
      </w:r>
      <w:r w:rsidRPr="00AA74BA">
        <w:rPr>
          <w:rFonts w:eastAsia="Calibri" w:cstheme="minorHAnsi"/>
          <w:bCs/>
        </w:rPr>
        <w:t>cuenta con mecanismos documentados, se envía información periódicamente a la SHCP con el ejercicio del gasto por partida genérica, destino del gasto e indicadores, a fin de que ésta la integre en los reportes trimestrales enviados a la Cámara de Diputados. Cabe indicar que</w:t>
      </w:r>
      <w:r w:rsidR="00A919DE" w:rsidRPr="00AA74BA">
        <w:rPr>
          <w:rFonts w:eastAsia="Calibri" w:cstheme="minorHAnsi"/>
          <w:bCs/>
        </w:rPr>
        <w:t xml:space="preserve"> los funcionarios encargados de la operación del Fondo mencionaron que</w:t>
      </w:r>
      <w:r w:rsidRPr="00AA74BA">
        <w:rPr>
          <w:rFonts w:eastAsia="Calibri" w:cstheme="minorHAnsi"/>
          <w:bCs/>
        </w:rPr>
        <w:t xml:space="preserve"> no se establecen acuses o documentos que comprueben que se registró la información en el SRFT, </w:t>
      </w:r>
      <w:r w:rsidR="00182FE7" w:rsidRPr="00AA74BA">
        <w:rPr>
          <w:rFonts w:eastAsia="Calibri" w:cstheme="minorHAnsi"/>
          <w:bCs/>
        </w:rPr>
        <w:t xml:space="preserve">ya que la única forma de corroborarlo es a través de la descarga del archivo “Reporte preliminar” en el módulo de Ejercicio del Gasto/Reporte del Ejercicio del Portal de Aplicaciones de la SHCP. Este reporte da cuenta del estatus de “validado” o en “revisión” </w:t>
      </w:r>
      <w:r w:rsidR="00771A3B" w:rsidRPr="00AA74BA">
        <w:rPr>
          <w:rFonts w:eastAsia="Calibri" w:cstheme="minorHAnsi"/>
          <w:bCs/>
        </w:rPr>
        <w:t xml:space="preserve">según </w:t>
      </w:r>
      <w:r w:rsidR="00182FE7" w:rsidRPr="00AA74BA">
        <w:rPr>
          <w:rFonts w:eastAsia="Calibri" w:cstheme="minorHAnsi"/>
          <w:bCs/>
        </w:rPr>
        <w:t>trimestre registrado en el SRFT.</w:t>
      </w:r>
    </w:p>
    <w:p w14:paraId="2F40E47F" w14:textId="7867C35F" w:rsidR="00DA171E" w:rsidRPr="00AA74BA" w:rsidRDefault="009276CC" w:rsidP="009B1B32">
      <w:pPr>
        <w:rPr>
          <w:rFonts w:eastAsia="Calibri" w:cstheme="minorHAnsi"/>
          <w:bCs/>
        </w:rPr>
      </w:pPr>
      <w:r w:rsidRPr="00AA74BA">
        <w:rPr>
          <w:rFonts w:eastAsia="Calibri" w:cstheme="minorHAnsi"/>
          <w:bCs/>
        </w:rPr>
        <w:t xml:space="preserve">Para el caso del </w:t>
      </w:r>
      <w:proofErr w:type="spellStart"/>
      <w:r w:rsidRPr="00AA74BA">
        <w:rPr>
          <w:rFonts w:eastAsia="Calibri" w:cstheme="minorHAnsi"/>
          <w:bCs/>
        </w:rPr>
        <w:t>Pp</w:t>
      </w:r>
      <w:proofErr w:type="spellEnd"/>
      <w:r w:rsidRPr="00AA74BA">
        <w:rPr>
          <w:rFonts w:eastAsia="Calibri" w:cstheme="minorHAnsi"/>
          <w:bCs/>
        </w:rPr>
        <w:t xml:space="preserve"> </w:t>
      </w:r>
      <w:r w:rsidR="00AA7DC4" w:rsidRPr="00AA74BA">
        <w:rPr>
          <w:rFonts w:eastAsia="Calibri" w:cstheme="minorHAnsi"/>
          <w:bCs/>
        </w:rPr>
        <w:t xml:space="preserve">el cual es financiado con los recursos del FAFEF, </w:t>
      </w:r>
      <w:r w:rsidR="00DA171E" w:rsidRPr="00AA74BA">
        <w:rPr>
          <w:rFonts w:eastAsia="Calibri" w:cstheme="minorHAnsi"/>
          <w:bCs/>
        </w:rPr>
        <w:t xml:space="preserve">la necesidad del </w:t>
      </w:r>
      <w:r w:rsidR="00944161" w:rsidRPr="00AA74BA">
        <w:rPr>
          <w:rFonts w:eastAsia="Calibri" w:cstheme="minorHAnsi"/>
          <w:bCs/>
        </w:rPr>
        <w:t>recurso</w:t>
      </w:r>
      <w:r w:rsidR="00DA171E" w:rsidRPr="00AA74BA">
        <w:rPr>
          <w:rFonts w:eastAsia="Calibri" w:cstheme="minorHAnsi"/>
          <w:bCs/>
        </w:rPr>
        <w:t xml:space="preserve"> se encuentra plenamente identificada y justificada, ya que el recurso se encuentra perfectamente etiquetado para el pago de jubilaciones y pensiones, atendiendo a lo establecido en la fracción III del Artículo 47 de la Ley de Coordinación Fiscal. Las unidades responsables de la captación o ejercicio de los recursos del FAFEF trabajan en conjunto de tal manera que el ejercicio del recurso se realice en tiempo y forma y estar en posibilidades de realizar la nómina de manera quincenal. La </w:t>
      </w:r>
      <w:r w:rsidR="00892239">
        <w:rPr>
          <w:rFonts w:eastAsia="Calibri" w:cstheme="minorHAnsi"/>
          <w:bCs/>
        </w:rPr>
        <w:t>entidad</w:t>
      </w:r>
      <w:r w:rsidR="0078451D">
        <w:rPr>
          <w:rFonts w:eastAsia="Calibri" w:cstheme="minorHAnsi"/>
          <w:bCs/>
        </w:rPr>
        <w:t xml:space="preserve"> federativa</w:t>
      </w:r>
      <w:r w:rsidR="00DA171E" w:rsidRPr="00AA74BA">
        <w:rPr>
          <w:rFonts w:eastAsia="Calibri" w:cstheme="minorHAnsi"/>
          <w:bCs/>
        </w:rPr>
        <w:t xml:space="preserve"> cuenta con procesos y formatos estandarizados para supervisar el ejercicio de los recursos del FAFEF.</w:t>
      </w:r>
    </w:p>
    <w:p w14:paraId="00E51C2E" w14:textId="6C6C143C" w:rsidR="009276CC" w:rsidRPr="00AA74BA" w:rsidRDefault="00DA171E" w:rsidP="009B1B32">
      <w:pPr>
        <w:rPr>
          <w:rFonts w:eastAsia="Calibri" w:cstheme="minorHAnsi"/>
          <w:bCs/>
        </w:rPr>
      </w:pPr>
      <w:r w:rsidRPr="00AA74BA">
        <w:rPr>
          <w:rFonts w:eastAsia="Calibri" w:cstheme="minorHAnsi"/>
        </w:rPr>
        <w:t>S</w:t>
      </w:r>
      <w:r w:rsidR="009276CC" w:rsidRPr="00AA74BA">
        <w:rPr>
          <w:rFonts w:eastAsia="Calibri" w:cstheme="minorHAnsi"/>
        </w:rPr>
        <w:t xml:space="preserve">i bien, no existen reglas de operación o lineamientos específicos que regulen la entrega de los bienes y servicios, la operación del </w:t>
      </w:r>
      <w:proofErr w:type="spellStart"/>
      <w:r w:rsidR="009276CC" w:rsidRPr="00AA74BA">
        <w:rPr>
          <w:rFonts w:eastAsia="Calibri" w:cstheme="minorHAnsi"/>
        </w:rPr>
        <w:t>P</w:t>
      </w:r>
      <w:r w:rsidR="00B56B68" w:rsidRPr="00AA74BA">
        <w:rPr>
          <w:rFonts w:eastAsia="Calibri" w:cstheme="minorHAnsi"/>
        </w:rPr>
        <w:t>p</w:t>
      </w:r>
      <w:proofErr w:type="spellEnd"/>
      <w:r w:rsidR="009276CC" w:rsidRPr="00AA74BA">
        <w:rPr>
          <w:rFonts w:eastAsia="Calibri" w:cstheme="minorHAnsi"/>
        </w:rPr>
        <w:t xml:space="preserve"> se fundamenta en la Ley de Pensiones Civiles del Estado de Chihuahua. En esta ley se establecen los requisitos que debe cumplir el afiliado para acceder a los beneficios del P</w:t>
      </w:r>
      <w:r w:rsidR="00B56B68" w:rsidRPr="00AA74BA">
        <w:rPr>
          <w:rFonts w:eastAsia="Calibri" w:cstheme="minorHAnsi"/>
        </w:rPr>
        <w:t>p</w:t>
      </w:r>
      <w:r w:rsidR="009276CC" w:rsidRPr="00AA74BA">
        <w:rPr>
          <w:rFonts w:eastAsia="Calibri" w:cstheme="minorHAnsi"/>
        </w:rPr>
        <w:t>. Cabe señalar, que “las pensiones y jubilaciones se dan por derecho adquirido de los trabajadores que sirven al Gobierno del Estado, Organismos Autónomos y Descentralizados que se encuentren cotizando al fondo de pensiones de acuerdo a su antigüedad laboral, sin importar sexo, status socioeconómico, ubicación geográfica, etc., por lo que su cobertura y focalización se da con base a las solicitudes recibidas por parte de los trabajadores que cumplan con los requisitos establecidos en la Ley de Pensiones Civiles del Estado de Chihuahua en sus artículos 26 y 68”.</w:t>
      </w:r>
    </w:p>
    <w:p w14:paraId="4DD50E75" w14:textId="32245906" w:rsidR="00DA171E" w:rsidRPr="00AA74BA" w:rsidRDefault="00DA171E" w:rsidP="009B1B32">
      <w:pPr>
        <w:rPr>
          <w:rFonts w:eastAsia="Calibri" w:cstheme="minorHAnsi"/>
          <w:bCs/>
        </w:rPr>
      </w:pPr>
      <w:bookmarkStart w:id="4" w:name="_Hlk47891768"/>
      <w:r w:rsidRPr="00AA74BA">
        <w:rPr>
          <w:rFonts w:eastAsia="Calibri" w:cstheme="minorHAnsi"/>
          <w:bCs/>
        </w:rPr>
        <w:t>Por último</w:t>
      </w:r>
      <w:r w:rsidR="009276CC" w:rsidRPr="00AA74BA">
        <w:rPr>
          <w:rFonts w:eastAsia="Calibri" w:cstheme="minorHAnsi"/>
          <w:bCs/>
        </w:rPr>
        <w:t xml:space="preserve">, los mecanismos de seguimiento al ejercicio </w:t>
      </w:r>
      <w:r w:rsidRPr="00AA74BA">
        <w:rPr>
          <w:rFonts w:eastAsia="Calibri" w:cstheme="minorHAnsi"/>
          <w:bCs/>
        </w:rPr>
        <w:t xml:space="preserve">del </w:t>
      </w:r>
      <w:proofErr w:type="spellStart"/>
      <w:r w:rsidRPr="00AA74BA">
        <w:rPr>
          <w:rFonts w:eastAsia="Calibri" w:cstheme="minorHAnsi"/>
          <w:bCs/>
        </w:rPr>
        <w:t>Pp</w:t>
      </w:r>
      <w:proofErr w:type="spellEnd"/>
      <w:r w:rsidRPr="00AA74BA">
        <w:rPr>
          <w:rFonts w:eastAsia="Calibri" w:cstheme="minorHAnsi"/>
          <w:bCs/>
        </w:rPr>
        <w:t xml:space="preserve">, </w:t>
      </w:r>
      <w:r w:rsidR="009276CC" w:rsidRPr="00AA74BA">
        <w:rPr>
          <w:rFonts w:eastAsia="Calibri" w:cstheme="minorHAnsi"/>
          <w:bCs/>
        </w:rPr>
        <w:t xml:space="preserve">son los indicadores para resultados de la MIR estatal del </w:t>
      </w:r>
      <w:proofErr w:type="spellStart"/>
      <w:r w:rsidR="009276CC" w:rsidRPr="00AA74BA">
        <w:rPr>
          <w:rFonts w:eastAsia="Calibri" w:cstheme="minorHAnsi"/>
          <w:bCs/>
        </w:rPr>
        <w:t>P</w:t>
      </w:r>
      <w:r w:rsidR="005B663E" w:rsidRPr="00AA74BA">
        <w:rPr>
          <w:rFonts w:eastAsia="Calibri" w:cstheme="minorHAnsi"/>
          <w:bCs/>
        </w:rPr>
        <w:t>p</w:t>
      </w:r>
      <w:proofErr w:type="spellEnd"/>
      <w:r w:rsidR="009276CC" w:rsidRPr="00AA74BA">
        <w:rPr>
          <w:rFonts w:eastAsia="Calibri" w:cstheme="minorHAnsi"/>
          <w:bCs/>
        </w:rPr>
        <w:t xml:space="preserve"> y éstos son verificables públicamente.</w:t>
      </w:r>
    </w:p>
    <w:bookmarkEnd w:id="4"/>
    <w:p w14:paraId="16451369" w14:textId="747B46B4" w:rsidR="00F3387B" w:rsidRPr="00AA74BA" w:rsidRDefault="0098185F" w:rsidP="009B1B32">
      <w:pPr>
        <w:rPr>
          <w:rFonts w:eastAsia="Calibri" w:cstheme="minorHAnsi"/>
          <w:bCs/>
        </w:rPr>
      </w:pPr>
      <w:r w:rsidRPr="00AA74BA">
        <w:rPr>
          <w:rFonts w:eastAsia="Calibri" w:cstheme="minorHAnsi"/>
          <w:b/>
        </w:rPr>
        <w:t xml:space="preserve">Módulo </w:t>
      </w:r>
      <w:r w:rsidR="00F3387B" w:rsidRPr="00AA74BA">
        <w:rPr>
          <w:rFonts w:eastAsia="Calibri" w:cstheme="minorHAnsi"/>
          <w:b/>
        </w:rPr>
        <w:t>6. Complementariedades y coincidencias</w:t>
      </w:r>
    </w:p>
    <w:p w14:paraId="720997A7" w14:textId="1F0E148B" w:rsidR="008A245D" w:rsidRPr="00AA74BA" w:rsidRDefault="00F3387B" w:rsidP="009B1B32">
      <w:pPr>
        <w:rPr>
          <w:rFonts w:eastAsia="Calibri" w:cstheme="minorHAnsi"/>
          <w:bCs/>
        </w:rPr>
      </w:pPr>
      <w:r w:rsidRPr="00AA74BA">
        <w:rPr>
          <w:rFonts w:eastAsia="Calibri" w:cstheme="minorHAnsi"/>
        </w:rPr>
        <w:t>A la fecha</w:t>
      </w:r>
      <w:r w:rsidRPr="00AA74BA">
        <w:rPr>
          <w:rFonts w:eastAsia="Calibri" w:cstheme="minorHAnsi"/>
          <w:bCs/>
        </w:rPr>
        <w:t xml:space="preserve">, no se encontró evidencia que señale complementariedades y coincidencias del </w:t>
      </w:r>
      <w:r w:rsidR="00117682" w:rsidRPr="00AA74BA">
        <w:rPr>
          <w:rFonts w:eastAsia="Calibri" w:cstheme="minorHAnsi"/>
          <w:bCs/>
        </w:rPr>
        <w:t xml:space="preserve">Fondo </w:t>
      </w:r>
      <w:r w:rsidRPr="00AA74BA">
        <w:rPr>
          <w:rFonts w:eastAsia="Calibri" w:cstheme="minorHAnsi"/>
          <w:bCs/>
        </w:rPr>
        <w:t>con políticas, programas o proyectos federales y locales</w:t>
      </w:r>
      <w:r w:rsidR="008A245D" w:rsidRPr="00AA74BA">
        <w:rPr>
          <w:rFonts w:eastAsia="Calibri" w:cstheme="minorHAnsi"/>
          <w:bCs/>
        </w:rPr>
        <w:t>; es decir,</w:t>
      </w:r>
      <w:r w:rsidR="008A245D" w:rsidRPr="00AA74BA">
        <w:rPr>
          <w:rFonts w:cstheme="minorHAnsi"/>
          <w:bCs/>
        </w:rPr>
        <w:t xml:space="preserve"> en el ámbito federal no se identificó la existencia de otro Fondo, </w:t>
      </w:r>
      <w:proofErr w:type="spellStart"/>
      <w:r w:rsidR="008A245D" w:rsidRPr="00AA74BA">
        <w:rPr>
          <w:rFonts w:cstheme="minorHAnsi"/>
          <w:bCs/>
        </w:rPr>
        <w:t>Pp</w:t>
      </w:r>
      <w:proofErr w:type="spellEnd"/>
      <w:r w:rsidR="008A245D" w:rsidRPr="00AA74BA">
        <w:rPr>
          <w:rFonts w:cstheme="minorHAnsi"/>
          <w:bCs/>
        </w:rPr>
        <w:t xml:space="preserve"> o política pública que este dirigido a la entrega de recursos a la </w:t>
      </w:r>
      <w:r w:rsidR="00892239">
        <w:rPr>
          <w:rFonts w:cstheme="minorHAnsi"/>
          <w:bCs/>
        </w:rPr>
        <w:t>entidad</w:t>
      </w:r>
      <w:r w:rsidR="0078451D">
        <w:rPr>
          <w:rFonts w:cstheme="minorHAnsi"/>
          <w:bCs/>
        </w:rPr>
        <w:t xml:space="preserve"> federativa</w:t>
      </w:r>
      <w:r w:rsidR="008A245D" w:rsidRPr="00AA74BA">
        <w:rPr>
          <w:rFonts w:cstheme="minorHAnsi"/>
          <w:bCs/>
        </w:rPr>
        <w:t xml:space="preserve">, para financiar algún rubro de gasto enmarcado en el Artículo 47 de la LCF. Por su parte, en el ámbito estatal tampoco se encontró evidencia que señale duplicidad del </w:t>
      </w:r>
      <w:proofErr w:type="spellStart"/>
      <w:r w:rsidR="008A245D" w:rsidRPr="00AA74BA">
        <w:rPr>
          <w:rFonts w:cstheme="minorHAnsi"/>
          <w:bCs/>
        </w:rPr>
        <w:t>P</w:t>
      </w:r>
      <w:r w:rsidR="00B56B68" w:rsidRPr="00AA74BA">
        <w:rPr>
          <w:rFonts w:cstheme="minorHAnsi"/>
          <w:bCs/>
        </w:rPr>
        <w:t>p</w:t>
      </w:r>
      <w:proofErr w:type="spellEnd"/>
      <w:r w:rsidR="008A245D" w:rsidRPr="00AA74BA">
        <w:rPr>
          <w:rFonts w:cstheme="minorHAnsi"/>
          <w:bCs/>
        </w:rPr>
        <w:t xml:space="preserve"> Prestaciones Socioeconómicas a Jubilados Pensionados y Trabajadores al Servicio del Estado 2018 con políticas, programas o proyectos locales. Dentro del Gobierno del Estado, no se identificó otro </w:t>
      </w:r>
      <w:proofErr w:type="spellStart"/>
      <w:r w:rsidR="00B56B68" w:rsidRPr="00AA74BA">
        <w:rPr>
          <w:rFonts w:cstheme="minorHAnsi"/>
          <w:bCs/>
        </w:rPr>
        <w:t>Pp</w:t>
      </w:r>
      <w:proofErr w:type="spellEnd"/>
      <w:r w:rsidR="00B56B68" w:rsidRPr="00AA74BA">
        <w:rPr>
          <w:rFonts w:cstheme="minorHAnsi"/>
          <w:bCs/>
        </w:rPr>
        <w:t xml:space="preserve"> </w:t>
      </w:r>
      <w:r w:rsidR="008A245D" w:rsidRPr="00AA74BA">
        <w:rPr>
          <w:rFonts w:cstheme="minorHAnsi"/>
          <w:bCs/>
        </w:rPr>
        <w:t xml:space="preserve">que atienda a sus jubilados y pensionados de acuerdo con la sintaxis del objetivo nivel propósito de las MIR existentes en el Estado; este </w:t>
      </w:r>
      <w:proofErr w:type="spellStart"/>
      <w:r w:rsidR="008A245D" w:rsidRPr="00AA74BA">
        <w:rPr>
          <w:rFonts w:cstheme="minorHAnsi"/>
          <w:bCs/>
        </w:rPr>
        <w:t>P</w:t>
      </w:r>
      <w:r w:rsidR="00B56B68" w:rsidRPr="00AA74BA">
        <w:rPr>
          <w:rFonts w:cstheme="minorHAnsi"/>
          <w:bCs/>
        </w:rPr>
        <w:t>p</w:t>
      </w:r>
      <w:proofErr w:type="spellEnd"/>
      <w:r w:rsidR="008A245D" w:rsidRPr="00AA74BA">
        <w:rPr>
          <w:rFonts w:cstheme="minorHAnsi"/>
          <w:bCs/>
        </w:rPr>
        <w:t xml:space="preserve"> atiende a la totalidad de estos, todo aquel que tuvo una relación laboral con el Gobierno estatal y que cumpla con los lineamientos, establecidos para obtener ese derecho. </w:t>
      </w:r>
    </w:p>
    <w:p w14:paraId="750BD401" w14:textId="78C47300" w:rsidR="008A245D" w:rsidRPr="00AA74BA" w:rsidRDefault="008A245D" w:rsidP="009B1B32">
      <w:pPr>
        <w:rPr>
          <w:rFonts w:cstheme="minorHAnsi"/>
          <w:bCs/>
        </w:rPr>
      </w:pPr>
      <w:r w:rsidRPr="00AA74BA">
        <w:rPr>
          <w:rFonts w:cstheme="minorHAnsi"/>
          <w:bCs/>
        </w:rPr>
        <w:t>Cabe señalar que, a pesar de que se revisaron objetivos de nivel propósito, definición de población, tipo de entregables y cobertura de otras políticas y programas públicos, aun así, no se encontró evidencia de que exista complementariedad o coincidencia del Fondo con otras políticas, programas o proyectos locales.</w:t>
      </w:r>
    </w:p>
    <w:p w14:paraId="5AF2168E" w14:textId="27AB4E0C" w:rsidR="00B05561" w:rsidRPr="00AA74BA" w:rsidRDefault="008A245D" w:rsidP="00964066">
      <w:pPr>
        <w:rPr>
          <w:rFonts w:eastAsia="Calibri" w:cstheme="minorHAnsi"/>
          <w:bCs/>
        </w:rPr>
      </w:pPr>
      <w:r w:rsidRPr="00AA74BA">
        <w:rPr>
          <w:rFonts w:eastAsia="Calibri" w:cstheme="minorHAnsi"/>
          <w:bCs/>
        </w:rPr>
        <w:lastRenderedPageBreak/>
        <w:t xml:space="preserve">Por último, es importante mencionar </w:t>
      </w:r>
      <w:r w:rsidR="007D2DC8" w:rsidRPr="00AA74BA">
        <w:rPr>
          <w:rFonts w:eastAsia="Calibri" w:cstheme="minorHAnsi"/>
          <w:bCs/>
        </w:rPr>
        <w:t xml:space="preserve">que el </w:t>
      </w:r>
      <w:proofErr w:type="spellStart"/>
      <w:r w:rsidR="007D2DC8" w:rsidRPr="00AA74BA">
        <w:rPr>
          <w:rFonts w:eastAsia="Calibri" w:cstheme="minorHAnsi"/>
          <w:bCs/>
        </w:rPr>
        <w:t>Pp</w:t>
      </w:r>
      <w:proofErr w:type="spellEnd"/>
      <w:r w:rsidR="008231BD" w:rsidRPr="00AA74BA">
        <w:rPr>
          <w:rFonts w:eastAsia="Calibri" w:cstheme="minorHAnsi"/>
          <w:bCs/>
        </w:rPr>
        <w:t xml:space="preserve"> financiado con recursos del Fondo</w:t>
      </w:r>
      <w:r w:rsidR="007D2DC8" w:rsidRPr="00AA74BA">
        <w:rPr>
          <w:rFonts w:eastAsia="Calibri" w:cstheme="minorHAnsi"/>
          <w:bCs/>
        </w:rPr>
        <w:t xml:space="preserve"> recibe recursos de varias fuentes de financiamiento</w:t>
      </w:r>
      <w:r w:rsidR="003242A1" w:rsidRPr="00AA74BA">
        <w:rPr>
          <w:rFonts w:eastAsia="Calibri" w:cstheme="minorHAnsi"/>
          <w:bCs/>
        </w:rPr>
        <w:t xml:space="preserve">: recursos del Estado 18.59%, ingresos propios de </w:t>
      </w:r>
      <w:r w:rsidR="00892239">
        <w:rPr>
          <w:rFonts w:eastAsia="Calibri" w:cstheme="minorHAnsi"/>
          <w:bCs/>
        </w:rPr>
        <w:t>entidad</w:t>
      </w:r>
      <w:r w:rsidR="003242A1" w:rsidRPr="00AA74BA">
        <w:rPr>
          <w:rFonts w:eastAsia="Calibri" w:cstheme="minorHAnsi"/>
          <w:bCs/>
        </w:rPr>
        <w:t>es paraestatales 56.32%</w:t>
      </w:r>
      <w:r w:rsidR="00117682" w:rsidRPr="00AA74BA">
        <w:rPr>
          <w:rFonts w:eastAsia="Calibri" w:cstheme="minorHAnsi"/>
          <w:bCs/>
        </w:rPr>
        <w:t xml:space="preserve">, </w:t>
      </w:r>
      <w:r w:rsidR="003242A1" w:rsidRPr="00AA74BA">
        <w:rPr>
          <w:rFonts w:eastAsia="Calibri" w:cstheme="minorHAnsi"/>
          <w:bCs/>
        </w:rPr>
        <w:t>FAFEF 2</w:t>
      </w:r>
      <w:r w:rsidR="00117682" w:rsidRPr="00AA74BA">
        <w:rPr>
          <w:rFonts w:eastAsia="Calibri" w:cstheme="minorHAnsi"/>
          <w:bCs/>
        </w:rPr>
        <w:t>0</w:t>
      </w:r>
      <w:r w:rsidR="003242A1" w:rsidRPr="00AA74BA">
        <w:rPr>
          <w:rFonts w:eastAsia="Calibri" w:cstheme="minorHAnsi"/>
          <w:bCs/>
        </w:rPr>
        <w:t>.</w:t>
      </w:r>
      <w:r w:rsidR="00117682" w:rsidRPr="00AA74BA">
        <w:rPr>
          <w:rFonts w:eastAsia="Calibri" w:cstheme="minorHAnsi"/>
          <w:bCs/>
        </w:rPr>
        <w:t>13</w:t>
      </w:r>
      <w:r w:rsidR="003242A1" w:rsidRPr="00AA74BA">
        <w:rPr>
          <w:rFonts w:eastAsia="Calibri" w:cstheme="minorHAnsi"/>
          <w:bCs/>
        </w:rPr>
        <w:t>%.</w:t>
      </w:r>
      <w:r w:rsidR="00117682" w:rsidRPr="00AA74BA">
        <w:rPr>
          <w:rFonts w:eastAsia="Calibri" w:cstheme="minorHAnsi"/>
          <w:bCs/>
        </w:rPr>
        <w:t xml:space="preserve"> y recurso federal 4.96% que </w:t>
      </w:r>
      <w:r w:rsidR="00117682" w:rsidRPr="00AA74BA">
        <w:rPr>
          <w:rFonts w:cstheme="minorHAnsi"/>
        </w:rPr>
        <w:t>la Secretaría de Educación Pública (SEP) destina a pensiones y jubilados de los trabajadores del Estado, para el pago de aguinaldos</w:t>
      </w:r>
      <w:r w:rsidR="00117682" w:rsidRPr="00AA74BA">
        <w:rPr>
          <w:rFonts w:cstheme="minorHAnsi"/>
          <w:i/>
          <w:iCs/>
        </w:rPr>
        <w:t>.</w:t>
      </w:r>
    </w:p>
    <w:p w14:paraId="5977526B" w14:textId="069BD9FF" w:rsidR="00F3387B" w:rsidRPr="00AA74BA" w:rsidRDefault="0098185F" w:rsidP="00964066">
      <w:pPr>
        <w:rPr>
          <w:rFonts w:eastAsia="Calibri" w:cstheme="minorHAnsi"/>
          <w:b/>
        </w:rPr>
      </w:pPr>
      <w:r w:rsidRPr="00AA74BA">
        <w:rPr>
          <w:rFonts w:eastAsia="Calibri" w:cstheme="minorHAnsi"/>
          <w:b/>
        </w:rPr>
        <w:t xml:space="preserve">Módulo </w:t>
      </w:r>
      <w:r w:rsidR="00F3387B" w:rsidRPr="00AA74BA">
        <w:rPr>
          <w:rFonts w:eastAsia="Calibri" w:cstheme="minorHAnsi"/>
          <w:b/>
        </w:rPr>
        <w:t>7. Calidad de la información</w:t>
      </w:r>
    </w:p>
    <w:p w14:paraId="653A7C35" w14:textId="69975F6D" w:rsidR="009E1DF0" w:rsidRPr="00AA74BA" w:rsidRDefault="009E1DF0" w:rsidP="009B1B32">
      <w:pPr>
        <w:rPr>
          <w:rFonts w:eastAsia="Calibri" w:cstheme="minorHAnsi"/>
        </w:rPr>
      </w:pPr>
      <w:r w:rsidRPr="00AA74BA">
        <w:rPr>
          <w:rFonts w:eastAsia="Calibri" w:cstheme="minorHAnsi"/>
        </w:rPr>
        <w:t xml:space="preserve">La </w:t>
      </w:r>
      <w:r w:rsidR="00892239">
        <w:rPr>
          <w:rFonts w:eastAsia="Calibri" w:cstheme="minorHAnsi"/>
        </w:rPr>
        <w:t>entidad</w:t>
      </w:r>
      <w:r w:rsidR="0078451D">
        <w:rPr>
          <w:rFonts w:eastAsia="Calibri" w:cstheme="minorHAnsi"/>
        </w:rPr>
        <w:t xml:space="preserve"> federativa</w:t>
      </w:r>
      <w:r w:rsidR="00561949">
        <w:rPr>
          <w:rFonts w:eastAsia="Calibri" w:cstheme="minorHAnsi"/>
        </w:rPr>
        <w:t xml:space="preserve"> </w:t>
      </w:r>
      <w:r w:rsidRPr="00AA74BA">
        <w:rPr>
          <w:rFonts w:eastAsia="Calibri" w:cstheme="minorHAnsi"/>
        </w:rPr>
        <w:t xml:space="preserve">presenta a la SHCP un informe trimestral detallado sobre la aplicación de los recursos a más tardar 20 días naturales después de terminado el trimestre, para lo cual registra información sobre el ejercicio del gasto, resultados de los indicadores y destino (proyectos) en el Sistema de Recursos Federales Transferidos (SRFT), el cual es administrado por la Unidad de Evaluación y Desempeño (UED). </w:t>
      </w:r>
    </w:p>
    <w:p w14:paraId="0FBBF478" w14:textId="14EACAA7" w:rsidR="009E1DF0" w:rsidRPr="00AA74BA" w:rsidRDefault="00095100" w:rsidP="009B1B32">
      <w:pPr>
        <w:rPr>
          <w:rFonts w:eastAsia="Calibri" w:cstheme="minorHAnsi"/>
          <w:bCs/>
        </w:rPr>
      </w:pPr>
      <w:r w:rsidRPr="00AA74BA">
        <w:rPr>
          <w:rFonts w:eastAsia="Calibri" w:cstheme="minorHAnsi"/>
          <w:bCs/>
        </w:rPr>
        <w:t>Es importante mencionar</w:t>
      </w:r>
      <w:r w:rsidR="009E1DF0" w:rsidRPr="00AA74BA">
        <w:rPr>
          <w:rFonts w:eastAsia="Calibri" w:cstheme="minorHAnsi"/>
          <w:bCs/>
        </w:rPr>
        <w:t xml:space="preserve">, que no existe congruencia entre los indicadores de la MIR </w:t>
      </w:r>
      <w:r w:rsidR="00BA395A" w:rsidRPr="00AA74BA">
        <w:rPr>
          <w:rFonts w:eastAsia="Calibri" w:cstheme="minorHAnsi"/>
          <w:bCs/>
        </w:rPr>
        <w:t>f</w:t>
      </w:r>
      <w:r w:rsidR="009E1DF0" w:rsidRPr="00AA74BA">
        <w:rPr>
          <w:rFonts w:eastAsia="Calibri" w:cstheme="minorHAnsi"/>
          <w:bCs/>
        </w:rPr>
        <w:t>ederal que se están reportando trimestralmente, por ejemplo, hay un indicador federal de porcentaje de avance de metas proyectos; y con base a la información analizada en este documento, se asume que lo que están reportando no tiene congruencia, puesto que no hay proyectos y el único destino de los recursos del FAFEF es el pago de pensiones.</w:t>
      </w:r>
    </w:p>
    <w:p w14:paraId="7E7F03E8" w14:textId="553532C5" w:rsidR="00A05B15" w:rsidRPr="00AA74BA" w:rsidRDefault="00516117" w:rsidP="009B1B32">
      <w:pPr>
        <w:rPr>
          <w:rFonts w:eastAsia="Calibri" w:cstheme="minorHAnsi"/>
          <w:bCs/>
        </w:rPr>
      </w:pPr>
      <w:r w:rsidRPr="00AA74BA">
        <w:rPr>
          <w:rFonts w:eastAsia="Calibri" w:cstheme="minorHAnsi"/>
          <w:bCs/>
        </w:rPr>
        <w:t>Por otra parte, l</w:t>
      </w:r>
      <w:r w:rsidR="00A05B15" w:rsidRPr="00AA74BA">
        <w:rPr>
          <w:rFonts w:eastAsia="Calibri" w:cstheme="minorHAnsi"/>
          <w:bCs/>
        </w:rPr>
        <w:t xml:space="preserve">a </w:t>
      </w:r>
      <w:r w:rsidR="00892239">
        <w:rPr>
          <w:rFonts w:eastAsia="Calibri" w:cstheme="minorHAnsi"/>
          <w:bCs/>
        </w:rPr>
        <w:t>entidad</w:t>
      </w:r>
      <w:r w:rsidR="0078451D">
        <w:rPr>
          <w:rFonts w:eastAsia="Calibri" w:cstheme="minorHAnsi"/>
          <w:bCs/>
        </w:rPr>
        <w:t xml:space="preserve"> federativa</w:t>
      </w:r>
      <w:r w:rsidR="00561949">
        <w:rPr>
          <w:rFonts w:eastAsia="Calibri" w:cstheme="minorHAnsi"/>
          <w:bCs/>
        </w:rPr>
        <w:t xml:space="preserve"> </w:t>
      </w:r>
      <w:r w:rsidR="00A05B15" w:rsidRPr="00AA74BA">
        <w:rPr>
          <w:rFonts w:eastAsia="Calibri" w:cstheme="minorHAnsi"/>
          <w:bCs/>
        </w:rPr>
        <w:t xml:space="preserve">documenta, reporta y publica en páginas oficiales estatales información relativa a cinco indicadores de la MIR </w:t>
      </w:r>
      <w:r w:rsidR="00BA395A" w:rsidRPr="00AA74BA">
        <w:rPr>
          <w:rFonts w:eastAsia="Calibri" w:cstheme="minorHAnsi"/>
          <w:bCs/>
        </w:rPr>
        <w:t>f</w:t>
      </w:r>
      <w:r w:rsidR="00A05B15" w:rsidRPr="00AA74BA">
        <w:rPr>
          <w:rFonts w:eastAsia="Calibri" w:cstheme="minorHAnsi"/>
          <w:bCs/>
        </w:rPr>
        <w:t xml:space="preserve">ederal nivel Propósito, Componente y Actividad. Pero, no existe un aparato específico en las páginas de transparencia del Estado </w:t>
      </w:r>
      <w:r w:rsidR="00E745D6" w:rsidRPr="00AA74BA">
        <w:rPr>
          <w:rFonts w:eastAsia="Calibri" w:cstheme="minorHAnsi"/>
          <w:bCs/>
        </w:rPr>
        <w:t xml:space="preserve">en el que </w:t>
      </w:r>
      <w:r w:rsidR="00A05B15" w:rsidRPr="00AA74BA">
        <w:rPr>
          <w:rFonts w:eastAsia="Calibri" w:cstheme="minorHAnsi"/>
          <w:bCs/>
        </w:rPr>
        <w:t xml:space="preserve">se publiquen explícitamente los resultados del FAFEF. En caso de que se quiera dar seguimiento al FAFEF, tendrá que ser a través del </w:t>
      </w:r>
      <w:proofErr w:type="spellStart"/>
      <w:r w:rsidR="00A05B15" w:rsidRPr="00AA74BA">
        <w:rPr>
          <w:rFonts w:eastAsia="Calibri" w:cstheme="minorHAnsi"/>
          <w:bCs/>
        </w:rPr>
        <w:t>Pp</w:t>
      </w:r>
      <w:proofErr w:type="spellEnd"/>
      <w:r w:rsidR="00A05B15" w:rsidRPr="00AA74BA">
        <w:rPr>
          <w:rFonts w:eastAsia="Calibri" w:cstheme="minorHAnsi"/>
          <w:bCs/>
        </w:rPr>
        <w:t xml:space="preserve"> de pensiones.</w:t>
      </w:r>
    </w:p>
    <w:p w14:paraId="300CEDDC" w14:textId="0BDC95A1" w:rsidR="00516117" w:rsidRPr="00AA74BA" w:rsidRDefault="00516117" w:rsidP="009B1B32">
      <w:pPr>
        <w:rPr>
          <w:rFonts w:eastAsia="Calibri" w:cstheme="minorHAnsi"/>
          <w:bCs/>
        </w:rPr>
      </w:pPr>
      <w:r w:rsidRPr="00AA74BA">
        <w:rPr>
          <w:rFonts w:eastAsia="Calibri" w:cstheme="minorHAnsi"/>
          <w:bCs/>
        </w:rPr>
        <w:t>Finalmente, en los informes de evaluaciones y auditoría se mencionan diversas recomendaciones y hallazgos, cuya atención deriva en acciones y actividades que contribuyen a mejorar la gestión y resultados del Pp. Al respecto, cada uno de los Aspectos Susceptibles de Mejora (ASM), derivados de la Evaluación de Consistencia y Resultados para el ejercicio 2018, han sido atendidas, cada una de ellas muestra el porcentaje de avance y actualmente se está trabajando en el segundo seguimiento, dichos ASM tienen fechas de cumplimiento el 30 de septiembre de 2020, tal como se muestra en el documento denominado “SH-ASM2 Seguimiento a los Aspectos Susceptibles de Mejora”. En el caso del FAFEF no se encontró evidencia de algo parecido a los ASM derivado de las Evaluaciones Estratégicas de Consistencia y Resultados realizadas en 2012 y 2013.</w:t>
      </w:r>
    </w:p>
    <w:p w14:paraId="44753D47" w14:textId="12C8BEC6" w:rsidR="002520AD" w:rsidRPr="00AA74BA" w:rsidRDefault="00F3387B" w:rsidP="009B1B32">
      <w:pPr>
        <w:rPr>
          <w:rFonts w:eastAsia="Calibri" w:cstheme="minorHAnsi"/>
          <w:b/>
        </w:rPr>
      </w:pPr>
      <w:r w:rsidRPr="00AA74BA">
        <w:rPr>
          <w:rFonts w:eastAsia="Calibri" w:cstheme="minorHAnsi"/>
          <w:b/>
        </w:rPr>
        <w:t>Principales recomendaciones</w:t>
      </w:r>
    </w:p>
    <w:p w14:paraId="3753570E" w14:textId="4E5D21A1" w:rsidR="00A76235" w:rsidRPr="00AA74BA" w:rsidRDefault="00AE4C67" w:rsidP="007329FB">
      <w:pPr>
        <w:numPr>
          <w:ilvl w:val="0"/>
          <w:numId w:val="39"/>
        </w:numPr>
        <w:ind w:left="714" w:hanging="357"/>
        <w:rPr>
          <w:rFonts w:eastAsia="Calibri" w:cstheme="minorHAnsi"/>
          <w:bCs/>
        </w:rPr>
      </w:pPr>
      <w:r w:rsidRPr="00AA74BA">
        <w:rPr>
          <w:rFonts w:eastAsia="Calibri" w:cstheme="minorHAnsi"/>
          <w:bCs/>
        </w:rPr>
        <w:t xml:space="preserve">Elaborar un diagnóstico </w:t>
      </w:r>
      <w:r w:rsidR="00070BCA" w:rsidRPr="00AA74BA">
        <w:rPr>
          <w:rFonts w:eastAsia="Calibri" w:cstheme="minorHAnsi"/>
          <w:bCs/>
        </w:rPr>
        <w:t>específico</w:t>
      </w:r>
      <w:r w:rsidR="00BC1441" w:rsidRPr="00AA74BA">
        <w:rPr>
          <w:rFonts w:eastAsia="Calibri" w:cstheme="minorHAnsi"/>
          <w:bCs/>
        </w:rPr>
        <w:t xml:space="preserve"> </w:t>
      </w:r>
      <w:r w:rsidRPr="00AA74BA">
        <w:rPr>
          <w:rFonts w:eastAsia="Calibri" w:cstheme="minorHAnsi"/>
          <w:bCs/>
        </w:rPr>
        <w:t xml:space="preserve">para el FAFEF </w:t>
      </w:r>
      <w:r w:rsidR="00BC1441" w:rsidRPr="00AA74BA">
        <w:rPr>
          <w:rFonts w:eastAsia="Calibri" w:cstheme="minorHAnsi"/>
          <w:bCs/>
        </w:rPr>
        <w:t>atendiendo a los criterios metodológicos definidos por la SHCP y el CONEVAL</w:t>
      </w:r>
      <w:r w:rsidRPr="00AA74BA">
        <w:rPr>
          <w:rFonts w:eastAsia="Calibri" w:cstheme="minorHAnsi"/>
          <w:bCs/>
        </w:rPr>
        <w:t xml:space="preserve"> en el que se considere</w:t>
      </w:r>
      <w:bookmarkStart w:id="5" w:name="_Hlk52108358"/>
      <w:r w:rsidR="00A823B4" w:rsidRPr="00AA74BA">
        <w:rPr>
          <w:rFonts w:eastAsia="Calibri" w:cstheme="minorHAnsi"/>
          <w:bCs/>
        </w:rPr>
        <w:t xml:space="preserve">n </w:t>
      </w:r>
      <w:r w:rsidR="00B3530B" w:rsidRPr="00AA74BA">
        <w:rPr>
          <w:rFonts w:eastAsia="Calibri" w:cstheme="minorHAnsi"/>
          <w:bCs/>
        </w:rPr>
        <w:t>los elementos mínimos para su diseño, entre otros</w:t>
      </w:r>
      <w:r w:rsidR="00BC1441" w:rsidRPr="00AA74BA">
        <w:rPr>
          <w:rFonts w:eastAsia="Calibri" w:cstheme="minorHAnsi"/>
          <w:bCs/>
        </w:rPr>
        <w:t>: identificación de</w:t>
      </w:r>
      <w:r w:rsidR="00B45496" w:rsidRPr="00AA74BA">
        <w:rPr>
          <w:rFonts w:eastAsia="Calibri" w:cstheme="minorHAnsi"/>
          <w:bCs/>
        </w:rPr>
        <w:t>l</w:t>
      </w:r>
      <w:r w:rsidR="00BC1441" w:rsidRPr="00AA74BA">
        <w:rPr>
          <w:rFonts w:eastAsia="Calibri" w:cstheme="minorHAnsi"/>
          <w:bCs/>
        </w:rPr>
        <w:t xml:space="preserve"> estado actual y evolución de la o las problemáticas que podrían atenderse con recursos del FAFEF dentro del marco de los 9 rubros de destinos establecidos en la LCF</w:t>
      </w:r>
      <w:r w:rsidR="00E23540" w:rsidRPr="00AA74BA">
        <w:rPr>
          <w:rFonts w:eastAsia="Calibri" w:cstheme="minorHAnsi"/>
          <w:bCs/>
        </w:rPr>
        <w:t>,</w:t>
      </w:r>
      <w:r w:rsidR="0078451D">
        <w:rPr>
          <w:rFonts w:eastAsia="Calibri" w:cstheme="minorHAnsi"/>
          <w:bCs/>
        </w:rPr>
        <w:t xml:space="preserve"> </w:t>
      </w:r>
      <w:r w:rsidR="00BC1441" w:rsidRPr="00AA74BA">
        <w:rPr>
          <w:rFonts w:eastAsia="Calibri" w:cstheme="minorHAnsi"/>
          <w:bCs/>
        </w:rPr>
        <w:t xml:space="preserve">justificación teórica y empírica de la intervención, árbol del problema, árbol del objetivo, </w:t>
      </w:r>
      <w:proofErr w:type="spellStart"/>
      <w:r w:rsidR="00BC1441" w:rsidRPr="00AA74BA">
        <w:rPr>
          <w:rFonts w:eastAsia="Calibri" w:cstheme="minorHAnsi"/>
          <w:bCs/>
        </w:rPr>
        <w:t>Pp</w:t>
      </w:r>
      <w:proofErr w:type="spellEnd"/>
      <w:r w:rsidR="00BC1441" w:rsidRPr="00AA74BA">
        <w:rPr>
          <w:rFonts w:eastAsia="Calibri" w:cstheme="minorHAnsi"/>
          <w:bCs/>
        </w:rPr>
        <w:t xml:space="preserve"> a financiar, población potencial y objetivo, así como su nivel de cobertura, Matriz de Indicadores para Resultados y presupuesto.</w:t>
      </w:r>
    </w:p>
    <w:p w14:paraId="53A7D247" w14:textId="1879A3D1" w:rsidR="00F564BE" w:rsidRPr="00AA74BA" w:rsidRDefault="007453C5" w:rsidP="007329FB">
      <w:pPr>
        <w:numPr>
          <w:ilvl w:val="0"/>
          <w:numId w:val="39"/>
        </w:numPr>
        <w:ind w:left="714" w:hanging="357"/>
        <w:rPr>
          <w:rFonts w:eastAsia="Calibri" w:cstheme="minorHAnsi"/>
          <w:bCs/>
        </w:rPr>
      </w:pPr>
      <w:r w:rsidRPr="00AA74BA">
        <w:rPr>
          <w:rFonts w:eastAsia="Calibri" w:cstheme="minorHAnsi"/>
          <w:bCs/>
        </w:rPr>
        <w:t xml:space="preserve">Elaborar </w:t>
      </w:r>
      <w:r w:rsidR="002E4203" w:rsidRPr="00AA74BA">
        <w:rPr>
          <w:rFonts w:eastAsia="Calibri" w:cstheme="minorHAnsi"/>
          <w:bCs/>
        </w:rPr>
        <w:t xml:space="preserve">un documento de planeación estratégica </w:t>
      </w:r>
      <w:r w:rsidR="00162FFE" w:rsidRPr="00AA74BA">
        <w:rPr>
          <w:rFonts w:eastAsia="Calibri" w:cstheme="minorHAnsi"/>
          <w:bCs/>
        </w:rPr>
        <w:t xml:space="preserve">institucional </w:t>
      </w:r>
      <w:r w:rsidR="002E4203" w:rsidRPr="00AA74BA">
        <w:rPr>
          <w:rFonts w:eastAsia="Calibri" w:cstheme="minorHAnsi"/>
          <w:bCs/>
        </w:rPr>
        <w:t>para el F</w:t>
      </w:r>
      <w:r w:rsidR="00493DC0" w:rsidRPr="00AA74BA">
        <w:rPr>
          <w:rFonts w:eastAsia="Calibri" w:cstheme="minorHAnsi"/>
          <w:bCs/>
        </w:rPr>
        <w:t>AFEF</w:t>
      </w:r>
      <w:r w:rsidR="002E4203" w:rsidRPr="00AA74BA">
        <w:rPr>
          <w:rFonts w:eastAsia="Calibri" w:cstheme="minorHAnsi"/>
          <w:bCs/>
        </w:rPr>
        <w:t xml:space="preserve"> </w:t>
      </w:r>
      <w:r w:rsidR="00BE42D1" w:rsidRPr="00AA74BA">
        <w:rPr>
          <w:rFonts w:eastAsia="Calibri" w:cstheme="minorHAnsi"/>
          <w:bCs/>
        </w:rPr>
        <w:t>en donde se defina la magnitud de la o las problemática</w:t>
      </w:r>
      <w:r w:rsidR="00F564BE" w:rsidRPr="00AA74BA">
        <w:rPr>
          <w:rFonts w:eastAsia="Calibri" w:cstheme="minorHAnsi"/>
          <w:bCs/>
        </w:rPr>
        <w:t>s</w:t>
      </w:r>
      <w:r w:rsidR="00BE42D1" w:rsidRPr="00AA74BA">
        <w:rPr>
          <w:rFonts w:eastAsia="Calibri" w:cstheme="minorHAnsi"/>
          <w:bCs/>
        </w:rPr>
        <w:t xml:space="preserve"> a atender</w:t>
      </w:r>
      <w:r w:rsidR="004259C7" w:rsidRPr="00AA74BA">
        <w:rPr>
          <w:rFonts w:eastAsia="Calibri" w:cstheme="minorHAnsi"/>
          <w:bCs/>
        </w:rPr>
        <w:t>, l</w:t>
      </w:r>
      <w:r w:rsidR="00526AA0" w:rsidRPr="00AA74BA">
        <w:rPr>
          <w:rFonts w:eastAsia="Calibri" w:cstheme="minorHAnsi"/>
          <w:bCs/>
        </w:rPr>
        <w:t>os objetivos a alcanzar en un horizonte de corto plazo (</w:t>
      </w:r>
      <w:r w:rsidR="004259C7" w:rsidRPr="00AA74BA">
        <w:rPr>
          <w:rFonts w:eastAsia="Calibri" w:cstheme="minorHAnsi"/>
          <w:bCs/>
        </w:rPr>
        <w:t xml:space="preserve">a </w:t>
      </w:r>
      <w:r w:rsidR="00526AA0" w:rsidRPr="00AA74BA">
        <w:rPr>
          <w:rFonts w:eastAsia="Calibri" w:cstheme="minorHAnsi"/>
          <w:bCs/>
        </w:rPr>
        <w:t>dos años), mediano (</w:t>
      </w:r>
      <w:r w:rsidR="004259C7" w:rsidRPr="00AA74BA">
        <w:rPr>
          <w:rFonts w:eastAsia="Calibri" w:cstheme="minorHAnsi"/>
          <w:bCs/>
        </w:rPr>
        <w:t xml:space="preserve">a </w:t>
      </w:r>
      <w:r w:rsidR="00526AA0" w:rsidRPr="00AA74BA">
        <w:rPr>
          <w:rFonts w:eastAsia="Calibri" w:cstheme="minorHAnsi"/>
          <w:bCs/>
        </w:rPr>
        <w:t>seis años) y largo plazo (</w:t>
      </w:r>
      <w:r w:rsidR="004259C7" w:rsidRPr="00AA74BA">
        <w:rPr>
          <w:rFonts w:eastAsia="Calibri" w:cstheme="minorHAnsi"/>
          <w:bCs/>
        </w:rPr>
        <w:t xml:space="preserve">a </w:t>
      </w:r>
      <w:r w:rsidR="00526AA0" w:rsidRPr="00AA74BA">
        <w:rPr>
          <w:rFonts w:eastAsia="Calibri" w:cstheme="minorHAnsi"/>
          <w:bCs/>
        </w:rPr>
        <w:t>más de 10 años)</w:t>
      </w:r>
      <w:r w:rsidR="00BE42D1" w:rsidRPr="00AA74BA">
        <w:rPr>
          <w:rFonts w:eastAsia="Calibri" w:cstheme="minorHAnsi"/>
          <w:bCs/>
        </w:rPr>
        <w:t xml:space="preserve">, </w:t>
      </w:r>
      <w:r w:rsidR="00F564BE" w:rsidRPr="00AA74BA">
        <w:rPr>
          <w:rFonts w:eastAsia="Calibri" w:cstheme="minorHAnsi"/>
          <w:bCs/>
        </w:rPr>
        <w:t>la relación</w:t>
      </w:r>
      <w:r w:rsidR="004259C7" w:rsidRPr="00AA74BA">
        <w:rPr>
          <w:rFonts w:eastAsia="Calibri" w:cstheme="minorHAnsi"/>
          <w:bCs/>
        </w:rPr>
        <w:t xml:space="preserve"> entre el presupuesto requerido para cada año y las metas de cobertura</w:t>
      </w:r>
      <w:r w:rsidR="00F564BE" w:rsidRPr="00AA74BA">
        <w:rPr>
          <w:rFonts w:eastAsia="Calibri" w:cstheme="minorHAnsi"/>
          <w:bCs/>
        </w:rPr>
        <w:t>, así como</w:t>
      </w:r>
      <w:r w:rsidR="00BE42D1" w:rsidRPr="00AA74BA">
        <w:rPr>
          <w:rFonts w:eastAsia="Calibri" w:cstheme="minorHAnsi"/>
          <w:bCs/>
        </w:rPr>
        <w:t xml:space="preserve"> indicadores </w:t>
      </w:r>
      <w:r w:rsidR="00F564BE" w:rsidRPr="00AA74BA">
        <w:rPr>
          <w:rFonts w:eastAsia="Calibri" w:cstheme="minorHAnsi"/>
          <w:bCs/>
        </w:rPr>
        <w:t>para dar seguimiento a los resultados y metas congruentes con los objetivos.</w:t>
      </w:r>
    </w:p>
    <w:p w14:paraId="093E2CA4" w14:textId="30C55C7D" w:rsidR="000F73B0" w:rsidRPr="00C65408" w:rsidRDefault="00C66E7D" w:rsidP="00C65408">
      <w:pPr>
        <w:numPr>
          <w:ilvl w:val="0"/>
          <w:numId w:val="39"/>
        </w:numPr>
        <w:ind w:left="714" w:hanging="357"/>
        <w:rPr>
          <w:rFonts w:eastAsia="Calibri" w:cstheme="minorHAnsi"/>
          <w:bCs/>
        </w:rPr>
      </w:pPr>
      <w:r w:rsidRPr="00AA74BA">
        <w:rPr>
          <w:rFonts w:eastAsia="Calibri" w:cstheme="minorHAnsi"/>
          <w:bCs/>
        </w:rPr>
        <w:t>Fortalecer las capacidades sobre la interpretación de la LCF de los actores involucrados en el proceso de planeación y operación del FAFEF, que permita de manera estratégica hacer uso de las distintas posibilidades de destinar anualmente los recursos del FAFEF en otros rubros que pueden ser detonantes del desarrollo, más allá que contar con una fuente de financiamiento para pagar pensiones</w:t>
      </w:r>
      <w:r w:rsidR="00070BCA" w:rsidRPr="00AA74BA">
        <w:rPr>
          <w:rFonts w:eastAsia="Calibri" w:cstheme="minorHAnsi"/>
          <w:bCs/>
        </w:rPr>
        <w:t>.</w:t>
      </w:r>
      <w:bookmarkStart w:id="6" w:name="_Hlk53331023"/>
      <w:bookmarkStart w:id="7" w:name="_Hlk53346615"/>
    </w:p>
    <w:p w14:paraId="656A7230" w14:textId="400FF17D" w:rsidR="00C65408" w:rsidRDefault="00C65408" w:rsidP="007329FB">
      <w:pPr>
        <w:numPr>
          <w:ilvl w:val="0"/>
          <w:numId w:val="39"/>
        </w:numPr>
        <w:ind w:left="714" w:hanging="357"/>
        <w:rPr>
          <w:rFonts w:eastAsia="Calibri" w:cstheme="minorHAnsi"/>
          <w:bCs/>
        </w:rPr>
      </w:pPr>
      <w:r w:rsidRPr="00C65408">
        <w:rPr>
          <w:rFonts w:eastAsia="Calibri" w:cstheme="minorHAnsi"/>
          <w:bCs/>
        </w:rPr>
        <w:t xml:space="preserve">Institucionalizar el proceso de asignación de recursos del Fondo en las diversas intervenciones que pueden ser susceptibles de recibir recursos del FAFEF en el Estado. Para ello, se sugiere señalar en algún anexo del Presupuesto de Egresos Estatal, los rubros de gasto a los que se orientará el FAFEF y las </w:t>
      </w:r>
      <w:r w:rsidRPr="00C65408">
        <w:rPr>
          <w:rFonts w:eastAsia="Calibri" w:cstheme="minorHAnsi"/>
          <w:bCs/>
        </w:rPr>
        <w:lastRenderedPageBreak/>
        <w:t xml:space="preserve">intervenciones o </w:t>
      </w:r>
      <w:proofErr w:type="spellStart"/>
      <w:r w:rsidRPr="00C65408">
        <w:rPr>
          <w:rFonts w:eastAsia="Calibri" w:cstheme="minorHAnsi"/>
          <w:bCs/>
        </w:rPr>
        <w:t>Pp</w:t>
      </w:r>
      <w:proofErr w:type="spellEnd"/>
      <w:r w:rsidRPr="00C65408">
        <w:rPr>
          <w:rFonts w:eastAsia="Calibri" w:cstheme="minorHAnsi"/>
          <w:bCs/>
        </w:rPr>
        <w:t xml:space="preserve"> que recibirán recursos, conforme a las necesidades más apremiantes de la entidad federativa. Lo anterior involucra de manera directa al Congreso del Estado en la decisión de destino de los recursos del Fondo asegurando que estos se destinen efectivamente a las necesidades más apremiantes del Estado.</w:t>
      </w:r>
    </w:p>
    <w:p w14:paraId="0A1D1497" w14:textId="7E1ACE54" w:rsidR="00684625" w:rsidRPr="00AA74BA" w:rsidRDefault="00E90000" w:rsidP="007329FB">
      <w:pPr>
        <w:numPr>
          <w:ilvl w:val="0"/>
          <w:numId w:val="39"/>
        </w:numPr>
        <w:ind w:left="714" w:hanging="357"/>
        <w:rPr>
          <w:rFonts w:eastAsia="Calibri" w:cstheme="minorHAnsi"/>
          <w:bCs/>
        </w:rPr>
      </w:pPr>
      <w:r w:rsidRPr="00AA74BA">
        <w:rPr>
          <w:rFonts w:eastAsia="Calibri" w:cstheme="minorHAnsi"/>
          <w:bCs/>
        </w:rPr>
        <w:t>Crear un</w:t>
      </w:r>
      <w:r w:rsidR="00E665AB" w:rsidRPr="00AA74BA">
        <w:rPr>
          <w:rFonts w:eastAsia="Calibri" w:cstheme="minorHAnsi"/>
          <w:bCs/>
        </w:rPr>
        <w:t xml:space="preserve"> comité</w:t>
      </w:r>
      <w:r w:rsidR="00245A87" w:rsidRPr="00AA74BA">
        <w:rPr>
          <w:rFonts w:eastAsia="Calibri" w:cstheme="minorHAnsi"/>
          <w:bCs/>
        </w:rPr>
        <w:t xml:space="preserve"> </w:t>
      </w:r>
      <w:r w:rsidR="00E665AB" w:rsidRPr="00AA74BA">
        <w:rPr>
          <w:rFonts w:eastAsia="Calibri" w:cstheme="minorHAnsi"/>
          <w:bCs/>
        </w:rPr>
        <w:t xml:space="preserve">o grupo de trabajo institucional/interinstitucional entre las dependencias ejecutoras del gasto, coordinado por la SH del Estado de Chihuahua con el fin </w:t>
      </w:r>
      <w:r w:rsidR="00985004" w:rsidRPr="00AA74BA">
        <w:rPr>
          <w:rFonts w:eastAsia="Calibri" w:cstheme="minorHAnsi"/>
          <w:bCs/>
        </w:rPr>
        <w:t>d</w:t>
      </w:r>
      <w:r w:rsidR="00AB511D" w:rsidRPr="00AA74BA">
        <w:rPr>
          <w:rFonts w:eastAsia="Calibri" w:cstheme="minorHAnsi"/>
          <w:bCs/>
        </w:rPr>
        <w:t xml:space="preserve">e identificar </w:t>
      </w:r>
      <w:r w:rsidR="00985004" w:rsidRPr="00AA74BA">
        <w:rPr>
          <w:rFonts w:eastAsia="Calibri" w:cstheme="minorHAnsi"/>
          <w:bCs/>
        </w:rPr>
        <w:t>de manera colegiada los rubros a los que el FAFEF destinará los recursos en cada ejercicio fiscal</w:t>
      </w:r>
      <w:r w:rsidR="0076715D" w:rsidRPr="00AA74BA">
        <w:rPr>
          <w:rFonts w:eastAsia="Calibri" w:cstheme="minorHAnsi"/>
          <w:bCs/>
        </w:rPr>
        <w:t xml:space="preserve"> y orientarlos a </w:t>
      </w:r>
      <w:r w:rsidR="00245A87" w:rsidRPr="00AA74BA">
        <w:rPr>
          <w:rFonts w:eastAsia="Calibri" w:cstheme="minorHAnsi"/>
          <w:bCs/>
        </w:rPr>
        <w:t xml:space="preserve">los </w:t>
      </w:r>
      <w:r w:rsidR="00E665AB" w:rsidRPr="00AA74BA">
        <w:rPr>
          <w:rFonts w:eastAsia="Calibri" w:cstheme="minorHAnsi"/>
          <w:bCs/>
        </w:rPr>
        <w:t>destino</w:t>
      </w:r>
      <w:r w:rsidR="00B415B2" w:rsidRPr="00AA74BA">
        <w:rPr>
          <w:rFonts w:eastAsia="Calibri" w:cstheme="minorHAnsi"/>
          <w:bCs/>
        </w:rPr>
        <w:t>s</w:t>
      </w:r>
      <w:r w:rsidR="00E665AB" w:rsidRPr="00AA74BA">
        <w:rPr>
          <w:rFonts w:eastAsia="Calibri" w:cstheme="minorHAnsi"/>
          <w:bCs/>
        </w:rPr>
        <w:t xml:space="preserve"> más apremiantes en el Estado, así como establecer mecanismos de seguimiento para la ejecución del Fondo.</w:t>
      </w:r>
    </w:p>
    <w:bookmarkEnd w:id="6"/>
    <w:p w14:paraId="14A2A60E" w14:textId="4EBD2350" w:rsidR="0020770E" w:rsidRDefault="003E1796" w:rsidP="007329FB">
      <w:pPr>
        <w:numPr>
          <w:ilvl w:val="0"/>
          <w:numId w:val="39"/>
        </w:numPr>
        <w:ind w:left="714" w:hanging="357"/>
        <w:rPr>
          <w:rFonts w:eastAsia="Calibri" w:cstheme="minorHAnsi"/>
          <w:bCs/>
        </w:rPr>
      </w:pPr>
      <w:r w:rsidRPr="00AA74BA">
        <w:rPr>
          <w:rFonts w:eastAsia="Calibri" w:cstheme="minorHAnsi"/>
          <w:bCs/>
        </w:rPr>
        <w:t xml:space="preserve">Se recomienda que la SH del Estado de Chihuahua en colaboración con los actores involucrados en el proceso de planeación y operación del FAFEF, </w:t>
      </w:r>
      <w:r w:rsidR="0020770E" w:rsidRPr="00AA74BA">
        <w:rPr>
          <w:rFonts w:eastAsia="Calibri" w:cstheme="minorHAnsi"/>
          <w:bCs/>
        </w:rPr>
        <w:t xml:space="preserve">diseñen indicadores que vinculen los indicadores de los </w:t>
      </w:r>
      <w:proofErr w:type="spellStart"/>
      <w:r w:rsidR="0020770E" w:rsidRPr="00AA74BA">
        <w:rPr>
          <w:rFonts w:eastAsia="Calibri" w:cstheme="minorHAnsi"/>
          <w:bCs/>
        </w:rPr>
        <w:t>Pp</w:t>
      </w:r>
      <w:proofErr w:type="spellEnd"/>
      <w:r w:rsidR="0020770E" w:rsidRPr="00AA74BA">
        <w:rPr>
          <w:rFonts w:eastAsia="Calibri" w:cstheme="minorHAnsi"/>
          <w:bCs/>
        </w:rPr>
        <w:t xml:space="preserve"> con los de la MIR federal del FAFEF e identifiquen el nivel de contribución de los recursos del FAFEF,</w:t>
      </w:r>
      <w:r w:rsidR="0078451D">
        <w:rPr>
          <w:rFonts w:eastAsia="Calibri" w:cstheme="minorHAnsi"/>
          <w:bCs/>
        </w:rPr>
        <w:t xml:space="preserve"> </w:t>
      </w:r>
      <w:r w:rsidR="0020770E" w:rsidRPr="00AA74BA">
        <w:rPr>
          <w:rFonts w:eastAsia="Calibri" w:cstheme="minorHAnsi"/>
          <w:bCs/>
        </w:rPr>
        <w:t xml:space="preserve">que permitan dar cuenta de los resultados de la aplicación de los recursos del Fondo en las políticas y programas públicos implementados en el gobierno estatal, los cuales deben ser congruentes con los rubros de gasto </w:t>
      </w:r>
      <w:r w:rsidR="00807D23" w:rsidRPr="00AA74BA">
        <w:rPr>
          <w:rFonts w:eastAsia="Calibri" w:cstheme="minorHAnsi"/>
          <w:bCs/>
        </w:rPr>
        <w:t xml:space="preserve">de la </w:t>
      </w:r>
      <w:r w:rsidR="0020770E" w:rsidRPr="00AA74BA">
        <w:rPr>
          <w:rFonts w:eastAsia="Calibri" w:cstheme="minorHAnsi"/>
          <w:bCs/>
        </w:rPr>
        <w:t>LCF</w:t>
      </w:r>
      <w:r w:rsidR="00807D23" w:rsidRPr="00AA74BA">
        <w:rPr>
          <w:rFonts w:eastAsia="Calibri" w:cstheme="minorHAnsi"/>
          <w:bCs/>
        </w:rPr>
        <w:t>, lo anterior a fin de medir los efectos que se generan con dichos recursos.</w:t>
      </w:r>
    </w:p>
    <w:p w14:paraId="49009D7D" w14:textId="36D0C8A5" w:rsidR="00C65408" w:rsidRPr="00AA74BA" w:rsidRDefault="00C65408" w:rsidP="007329FB">
      <w:pPr>
        <w:numPr>
          <w:ilvl w:val="0"/>
          <w:numId w:val="39"/>
        </w:numPr>
        <w:ind w:left="714" w:hanging="357"/>
        <w:rPr>
          <w:rFonts w:eastAsia="Calibri" w:cstheme="minorHAnsi"/>
          <w:bCs/>
        </w:rPr>
      </w:pPr>
      <w:r w:rsidRPr="00C65408">
        <w:rPr>
          <w:rFonts w:eastAsia="Calibri" w:cstheme="minorHAnsi"/>
          <w:bCs/>
        </w:rPr>
        <w:t xml:space="preserve">Definir un área responsable interior de la SH del Estado de Chihuahua con el fin de planear y dar seguimiento a los recursos del FAFEF y coordinar la información de las unidades responsables de operar recursos de los </w:t>
      </w:r>
      <w:proofErr w:type="spellStart"/>
      <w:r w:rsidRPr="00C65408">
        <w:rPr>
          <w:rFonts w:eastAsia="Calibri" w:cstheme="minorHAnsi"/>
          <w:bCs/>
        </w:rPr>
        <w:t>Pp</w:t>
      </w:r>
      <w:proofErr w:type="spellEnd"/>
      <w:r w:rsidRPr="00C65408">
        <w:rPr>
          <w:rFonts w:eastAsia="Calibri" w:cstheme="minorHAnsi"/>
          <w:bCs/>
        </w:rPr>
        <w:t xml:space="preserve"> o intervenciones públicas financiadas con el Fondo.</w:t>
      </w:r>
    </w:p>
    <w:p w14:paraId="6AFE3089" w14:textId="77777777" w:rsidR="00684625" w:rsidRPr="00AA74BA" w:rsidRDefault="00964C54" w:rsidP="007329FB">
      <w:pPr>
        <w:numPr>
          <w:ilvl w:val="0"/>
          <w:numId w:val="39"/>
        </w:numPr>
        <w:ind w:left="714" w:hanging="357"/>
        <w:rPr>
          <w:rFonts w:eastAsia="Calibri" w:cstheme="minorHAnsi"/>
          <w:bCs/>
        </w:rPr>
      </w:pPr>
      <w:r w:rsidRPr="00AA74BA">
        <w:rPr>
          <w:rFonts w:eastAsia="Calibri" w:cstheme="minorHAnsi"/>
          <w:bCs/>
        </w:rPr>
        <w:t>Revisar por parte de la SH del Estado de Chihuahua que los requerimientos presupuestales de Pensiones Civiles del Estado estén explícitamente ligados al cumplimiento de las metas de desempeño. Para ello, se requiere de una estrategia de cobertura para la atención de la población potencial y objetivo.</w:t>
      </w:r>
    </w:p>
    <w:p w14:paraId="20980597" w14:textId="3941521E" w:rsidR="00E2464B" w:rsidRPr="00AA74BA" w:rsidRDefault="00E2464B" w:rsidP="007329FB">
      <w:pPr>
        <w:numPr>
          <w:ilvl w:val="0"/>
          <w:numId w:val="39"/>
        </w:numPr>
        <w:ind w:left="714" w:hanging="357"/>
        <w:rPr>
          <w:rFonts w:eastAsia="Calibri" w:cstheme="minorHAnsi"/>
          <w:bCs/>
        </w:rPr>
      </w:pPr>
      <w:r w:rsidRPr="00AA74BA">
        <w:rPr>
          <w:rFonts w:eastAsia="Calibri" w:cstheme="minorHAnsi"/>
          <w:bCs/>
        </w:rPr>
        <w:t xml:space="preserve">Elaborar un Programa Anual de Trabajo (PAT) </w:t>
      </w:r>
      <w:r w:rsidR="00D139DD" w:rsidRPr="00AA74BA">
        <w:rPr>
          <w:rFonts w:eastAsia="Calibri" w:cstheme="minorHAnsi"/>
          <w:bCs/>
        </w:rPr>
        <w:t>del FAFEF</w:t>
      </w:r>
      <w:r w:rsidRPr="00AA74BA">
        <w:rPr>
          <w:rFonts w:eastAsia="Calibri" w:cstheme="minorHAnsi"/>
          <w:bCs/>
        </w:rPr>
        <w:t xml:space="preserve">, en </w:t>
      </w:r>
      <w:r w:rsidR="00C0539D" w:rsidRPr="00AA74BA">
        <w:rPr>
          <w:rFonts w:eastAsia="Calibri" w:cstheme="minorHAnsi"/>
          <w:bCs/>
        </w:rPr>
        <w:t>el que</w:t>
      </w:r>
      <w:r w:rsidRPr="00AA74BA">
        <w:rPr>
          <w:rFonts w:eastAsia="Calibri" w:cstheme="minorHAnsi"/>
          <w:bCs/>
        </w:rPr>
        <w:t xml:space="preserve"> participen todas las instancias involucradas en la ejecución de los recursos</w:t>
      </w:r>
      <w:r w:rsidR="00005FF5" w:rsidRPr="00AA74BA">
        <w:rPr>
          <w:rFonts w:eastAsia="Calibri" w:cstheme="minorHAnsi"/>
          <w:bCs/>
        </w:rPr>
        <w:t xml:space="preserve"> del Fondo</w:t>
      </w:r>
      <w:r w:rsidRPr="00AA74BA">
        <w:rPr>
          <w:rFonts w:eastAsia="Calibri" w:cstheme="minorHAnsi"/>
          <w:bCs/>
        </w:rPr>
        <w:t>. En el PAT se deben describir las necesidades prioritarias definidas en el diagnóstico específico del FAFEF,</w:t>
      </w:r>
      <w:r w:rsidR="00F454B7" w:rsidRPr="00AA74BA">
        <w:rPr>
          <w:rFonts w:eastAsia="Calibri" w:cstheme="minorHAnsi"/>
          <w:bCs/>
        </w:rPr>
        <w:t xml:space="preserve"> </w:t>
      </w:r>
      <w:r w:rsidRPr="00AA74BA">
        <w:rPr>
          <w:rFonts w:eastAsia="Calibri" w:cstheme="minorHAnsi"/>
          <w:bCs/>
        </w:rPr>
        <w:t xml:space="preserve">los objetivos y propósitos del trabajo anual coherentes con los recursos viables a realizarse en un año, dimensionar los objetivos que se pretenden alcanzar al cabo de un año, las estrategias para lograr los objetivos y metas, las actividades y acciones que se desarrollarán, qué instancias participarán y, por último, cómo se debe evaluar lo programado de tal manera que se garantice el ejercicio del Fondo en la </w:t>
      </w:r>
      <w:r w:rsidR="00892239">
        <w:rPr>
          <w:rFonts w:eastAsia="Calibri" w:cstheme="minorHAnsi"/>
          <w:bCs/>
        </w:rPr>
        <w:t>entidad</w:t>
      </w:r>
      <w:r w:rsidR="0078451D">
        <w:rPr>
          <w:rFonts w:eastAsia="Calibri" w:cstheme="minorHAnsi"/>
          <w:bCs/>
        </w:rPr>
        <w:t xml:space="preserve"> federativa</w:t>
      </w:r>
      <w:r w:rsidR="00561949">
        <w:rPr>
          <w:rFonts w:eastAsia="Calibri" w:cstheme="minorHAnsi"/>
          <w:bCs/>
        </w:rPr>
        <w:t>.</w:t>
      </w:r>
    </w:p>
    <w:p w14:paraId="123AC890" w14:textId="0BEF709E" w:rsidR="006B50C6" w:rsidRPr="00C65408" w:rsidRDefault="002F7114" w:rsidP="00C65408">
      <w:pPr>
        <w:numPr>
          <w:ilvl w:val="0"/>
          <w:numId w:val="39"/>
        </w:numPr>
        <w:ind w:left="714" w:hanging="357"/>
        <w:rPr>
          <w:rFonts w:eastAsia="Calibri" w:cstheme="minorHAnsi"/>
          <w:bCs/>
        </w:rPr>
      </w:pPr>
      <w:r w:rsidRPr="00AA74BA">
        <w:rPr>
          <w:rFonts w:eastAsia="Calibri" w:cstheme="minorHAnsi"/>
          <w:bCs/>
        </w:rPr>
        <w:t>Fortalecer la coordinación entre la SH del Estado de Chihuahua y la</w:t>
      </w:r>
      <w:r w:rsidR="00706526" w:rsidRPr="00AA74BA">
        <w:rPr>
          <w:rFonts w:eastAsia="Calibri" w:cstheme="minorHAnsi"/>
          <w:bCs/>
        </w:rPr>
        <w:t>s</w:t>
      </w:r>
      <w:r w:rsidRPr="00AA74BA">
        <w:rPr>
          <w:rFonts w:eastAsia="Calibri" w:cstheme="minorHAnsi"/>
          <w:bCs/>
        </w:rPr>
        <w:t xml:space="preserve"> </w:t>
      </w:r>
      <w:r w:rsidR="00706526" w:rsidRPr="00AA74BA">
        <w:rPr>
          <w:rFonts w:eastAsia="Calibri" w:cstheme="minorHAnsi"/>
          <w:bCs/>
        </w:rPr>
        <w:t xml:space="preserve">instancias ejecutoras de los </w:t>
      </w:r>
      <w:proofErr w:type="spellStart"/>
      <w:r w:rsidR="00706526" w:rsidRPr="00AA74BA">
        <w:rPr>
          <w:rFonts w:eastAsia="Calibri" w:cstheme="minorHAnsi"/>
          <w:bCs/>
        </w:rPr>
        <w:t>Pp</w:t>
      </w:r>
      <w:proofErr w:type="spellEnd"/>
      <w:r w:rsidRPr="00AA74BA">
        <w:rPr>
          <w:rFonts w:eastAsia="Calibri" w:cstheme="minorHAnsi"/>
          <w:bCs/>
        </w:rPr>
        <w:t xml:space="preserve"> (</w:t>
      </w:r>
      <w:r w:rsidR="00706526" w:rsidRPr="00AA74BA">
        <w:rPr>
          <w:rFonts w:eastAsia="Calibri" w:cstheme="minorHAnsi"/>
          <w:bCs/>
        </w:rPr>
        <w:t xml:space="preserve">en este caso </w:t>
      </w:r>
      <w:r w:rsidRPr="00AA74BA">
        <w:rPr>
          <w:rFonts w:eastAsia="Calibri" w:cstheme="minorHAnsi"/>
          <w:bCs/>
        </w:rPr>
        <w:t>Pensiones Civiles del Estado de Chihuahua), para la integración, revisión y validación de la información, que permita monitorear el desempeño del Fondo.</w:t>
      </w:r>
    </w:p>
    <w:p w14:paraId="71EC66BC" w14:textId="2DD2DA01" w:rsidR="00C65408" w:rsidRDefault="00C65408" w:rsidP="007329FB">
      <w:pPr>
        <w:numPr>
          <w:ilvl w:val="0"/>
          <w:numId w:val="39"/>
        </w:numPr>
        <w:ind w:left="714" w:hanging="357"/>
        <w:rPr>
          <w:rFonts w:eastAsia="Calibri" w:cstheme="minorHAnsi"/>
          <w:bCs/>
        </w:rPr>
      </w:pPr>
      <w:r w:rsidRPr="00C65408">
        <w:rPr>
          <w:rFonts w:eastAsia="Calibri" w:cstheme="minorHAnsi"/>
          <w:bCs/>
        </w:rPr>
        <w:t xml:space="preserve">Generar un apartado específico en la página de transparencia del Estado de Chihuahua en el que se publiquen explícitamente los resultados del uso de los recursos del FAFEF, es decir de las intervenciones públicas estatales o </w:t>
      </w:r>
      <w:proofErr w:type="spellStart"/>
      <w:r w:rsidRPr="00C65408">
        <w:rPr>
          <w:rFonts w:eastAsia="Calibri" w:cstheme="minorHAnsi"/>
          <w:bCs/>
        </w:rPr>
        <w:t>Pp</w:t>
      </w:r>
      <w:proofErr w:type="spellEnd"/>
      <w:r w:rsidRPr="00C65408">
        <w:rPr>
          <w:rFonts w:eastAsia="Calibri" w:cstheme="minorHAnsi"/>
          <w:bCs/>
        </w:rPr>
        <w:t xml:space="preserve"> financiadas con dichos recursos, por ejemplo, las del </w:t>
      </w:r>
      <w:proofErr w:type="spellStart"/>
      <w:r w:rsidRPr="00C65408">
        <w:rPr>
          <w:rFonts w:eastAsia="Calibri" w:cstheme="minorHAnsi"/>
          <w:bCs/>
        </w:rPr>
        <w:t>Pp</w:t>
      </w:r>
      <w:proofErr w:type="spellEnd"/>
      <w:r w:rsidRPr="00C65408">
        <w:rPr>
          <w:rFonts w:eastAsia="Calibri" w:cstheme="minorHAnsi"/>
          <w:bCs/>
        </w:rPr>
        <w:t xml:space="preserve"> de pensiones.</w:t>
      </w:r>
    </w:p>
    <w:p w14:paraId="6E8CC8C1" w14:textId="5AA56F20" w:rsidR="00E7610A" w:rsidRDefault="00E7610A" w:rsidP="007329FB">
      <w:pPr>
        <w:numPr>
          <w:ilvl w:val="0"/>
          <w:numId w:val="39"/>
        </w:numPr>
        <w:ind w:left="714" w:hanging="357"/>
        <w:rPr>
          <w:rFonts w:eastAsia="Calibri" w:cstheme="minorHAnsi"/>
          <w:bCs/>
        </w:rPr>
      </w:pPr>
      <w:r w:rsidRPr="00AA74BA">
        <w:rPr>
          <w:rFonts w:eastAsia="Calibri" w:cstheme="minorHAnsi"/>
          <w:bCs/>
        </w:rPr>
        <w:t xml:space="preserve">Realizar evaluaciones externas, una de procesos con la finalidad de mejorar el funcionamiento y organización de la acción del Fondo </w:t>
      </w:r>
      <w:bookmarkStart w:id="8" w:name="_Hlk52133199"/>
      <w:r w:rsidRPr="00AA74BA">
        <w:rPr>
          <w:rFonts w:eastAsia="Calibri" w:cstheme="minorHAnsi"/>
          <w:bCs/>
        </w:rPr>
        <w:t>mediante la valoración de la operación, de modo que se permita orientar la gestión para resultados</w:t>
      </w:r>
      <w:bookmarkEnd w:id="8"/>
      <w:r w:rsidR="00DD1633" w:rsidRPr="00AA74BA">
        <w:rPr>
          <w:rFonts w:eastAsia="Calibri" w:cstheme="minorHAnsi"/>
          <w:bCs/>
        </w:rPr>
        <w:t>.</w:t>
      </w:r>
    </w:p>
    <w:p w14:paraId="25E024D4" w14:textId="5FBBACF2" w:rsidR="00F3387B" w:rsidRPr="00C65408" w:rsidRDefault="00C65408" w:rsidP="00C65408">
      <w:pPr>
        <w:numPr>
          <w:ilvl w:val="0"/>
          <w:numId w:val="39"/>
        </w:numPr>
        <w:ind w:left="714" w:hanging="357"/>
        <w:rPr>
          <w:rFonts w:eastAsia="Calibri" w:cstheme="minorHAnsi"/>
          <w:bCs/>
        </w:rPr>
      </w:pPr>
      <w:r w:rsidRPr="00C65408">
        <w:rPr>
          <w:rFonts w:eastAsia="Calibri" w:cstheme="minorHAnsi"/>
          <w:bCs/>
        </w:rPr>
        <w:t xml:space="preserve">Analizar la pertinencia legal y normativa para establecer un manual de procedimientos que regule el funcionamiento del Fondo en la entidad federativa, que permita identificar periódicamente las necesidades que pueden atenderse con recursos del Fondo, las dificultades que enfrenta en la operación cada </w:t>
      </w:r>
      <w:proofErr w:type="spellStart"/>
      <w:r w:rsidRPr="00C65408">
        <w:rPr>
          <w:rFonts w:eastAsia="Calibri" w:cstheme="minorHAnsi"/>
          <w:bCs/>
        </w:rPr>
        <w:t>Pp</w:t>
      </w:r>
      <w:proofErr w:type="spellEnd"/>
      <w:r w:rsidRPr="00C65408">
        <w:rPr>
          <w:rFonts w:eastAsia="Calibri" w:cstheme="minorHAnsi"/>
          <w:bCs/>
        </w:rPr>
        <w:t xml:space="preserve"> o política pública asociada a los rubros de gasto y el cumplimiento de los objetivos y metas a alcanzar, así como las estrategias para implementarlas, asignar responsables; seguimiento de los procesos y diagramas de flujo. Con ello la entidad federativa contará con una guía para la operación de los recursos del FAFEF que actué bajo los mismos criterios.</w:t>
      </w:r>
      <w:bookmarkStart w:id="9" w:name="_Hlk41907476"/>
      <w:bookmarkEnd w:id="3"/>
      <w:bookmarkEnd w:id="7"/>
      <w:r w:rsidR="00F3387B" w:rsidRPr="00C65408">
        <w:rPr>
          <w:rFonts w:cstheme="minorHAnsi"/>
          <w:b/>
        </w:rPr>
        <w:br w:type="page"/>
      </w:r>
    </w:p>
    <w:p w14:paraId="7AC7A3C9" w14:textId="135D977B" w:rsidR="00607358" w:rsidRPr="00BC1081" w:rsidRDefault="002168F9" w:rsidP="00AA74BA">
      <w:pPr>
        <w:pStyle w:val="Ttulo1"/>
        <w:spacing w:after="360"/>
        <w:ind w:left="357"/>
      </w:pPr>
      <w:bookmarkStart w:id="10" w:name="_Toc56156829"/>
      <w:bookmarkEnd w:id="5"/>
      <w:r>
        <w:lastRenderedPageBreak/>
        <w:t xml:space="preserve">II. </w:t>
      </w:r>
      <w:r w:rsidR="00BC1081">
        <w:t>I</w:t>
      </w:r>
      <w:r w:rsidR="00607358" w:rsidRPr="005E1B26">
        <w:t>ntroducción</w:t>
      </w:r>
      <w:bookmarkEnd w:id="10"/>
    </w:p>
    <w:p w14:paraId="390CE0F0" w14:textId="159C137D" w:rsidR="00066E40" w:rsidRPr="00FC781F" w:rsidRDefault="00066E40" w:rsidP="00FC781F">
      <w:pPr>
        <w:rPr>
          <w:rFonts w:cstheme="minorHAnsi"/>
          <w:lang w:val="es-ES"/>
        </w:rPr>
      </w:pPr>
      <w:bookmarkStart w:id="11" w:name="_Hlk40615364"/>
      <w:r w:rsidRPr="00FC781F">
        <w:rPr>
          <w:rFonts w:cstheme="minorHAnsi"/>
        </w:rPr>
        <w:t xml:space="preserve">El Fondo de Aportaciones para el Fortalecimiento de las </w:t>
      </w:r>
      <w:r w:rsidR="00892239">
        <w:rPr>
          <w:rFonts w:cstheme="minorHAnsi"/>
        </w:rPr>
        <w:t>Entidad</w:t>
      </w:r>
      <w:r w:rsidRPr="00FC781F">
        <w:rPr>
          <w:rFonts w:cstheme="minorHAnsi"/>
        </w:rPr>
        <w:t xml:space="preserve">es Federativas (FAFEF), forma parte del Ramo 33 Aportaciones Federales para </w:t>
      </w:r>
      <w:r w:rsidR="00892239">
        <w:rPr>
          <w:rFonts w:cstheme="minorHAnsi"/>
        </w:rPr>
        <w:t>Entidad</w:t>
      </w:r>
      <w:r w:rsidRPr="00FC781F">
        <w:rPr>
          <w:rFonts w:cstheme="minorHAnsi"/>
        </w:rPr>
        <w:t>es Federativas y Municipios, sus montos se determina</w:t>
      </w:r>
      <w:r w:rsidR="00345F89" w:rsidRPr="00FC781F">
        <w:rPr>
          <w:rFonts w:cstheme="minorHAnsi"/>
        </w:rPr>
        <w:t>n</w:t>
      </w:r>
      <w:r w:rsidRPr="00FC781F">
        <w:rPr>
          <w:rFonts w:cstheme="minorHAnsi"/>
        </w:rPr>
        <w:t xml:space="preserve"> anualmente en el Presupuesto de Egresos de la Federación “con recursos federales por un monto equivalente al 1.40 por ciento de la recaudación federal participable”.</w:t>
      </w:r>
      <w:r w:rsidRPr="00FC781F">
        <w:rPr>
          <w:rStyle w:val="Refdenotaalpie"/>
          <w:rFonts w:cstheme="minorHAnsi"/>
        </w:rPr>
        <w:footnoteReference w:id="2"/>
      </w:r>
      <w:r w:rsidRPr="00FC781F">
        <w:rPr>
          <w:rFonts w:cstheme="minorHAnsi"/>
        </w:rPr>
        <w:t xml:space="preserve"> El FAFEF recibe estos recursos a través del Programa </w:t>
      </w:r>
      <w:r w:rsidR="00356439" w:rsidRPr="00FC781F">
        <w:rPr>
          <w:rFonts w:cstheme="minorHAnsi"/>
        </w:rPr>
        <w:t>p</w:t>
      </w:r>
      <w:r w:rsidRPr="00FC781F">
        <w:rPr>
          <w:rFonts w:cstheme="minorHAnsi"/>
        </w:rPr>
        <w:t>resupuestario I012 y su Dependencia Coordinadora es la Secretaría de Hacienda y Crédito Público (SHCP)</w:t>
      </w:r>
      <w:r w:rsidRPr="00FC781F">
        <w:rPr>
          <w:rStyle w:val="Refdenotaalpie"/>
          <w:rFonts w:cstheme="minorHAnsi"/>
        </w:rPr>
        <w:footnoteReference w:id="3"/>
      </w:r>
      <w:r w:rsidRPr="00FC781F">
        <w:rPr>
          <w:rFonts w:cstheme="minorHAnsi"/>
        </w:rPr>
        <w:t>.</w:t>
      </w:r>
      <w:r w:rsidR="0078451D">
        <w:rPr>
          <w:rFonts w:cstheme="minorHAnsi"/>
        </w:rPr>
        <w:t xml:space="preserve"> </w:t>
      </w:r>
      <w:r w:rsidRPr="00FC781F">
        <w:rPr>
          <w:rFonts w:cstheme="minorHAnsi"/>
        </w:rPr>
        <w:t>La Dirección General de Programación y Presupuesto “A”</w:t>
      </w:r>
      <w:r w:rsidR="00BC6A28" w:rsidRPr="00FC781F">
        <w:rPr>
          <w:rFonts w:cstheme="minorHAnsi"/>
        </w:rPr>
        <w:t xml:space="preserve"> </w:t>
      </w:r>
      <w:r w:rsidRPr="00FC781F">
        <w:rPr>
          <w:rFonts w:cstheme="minorHAnsi"/>
        </w:rPr>
        <w:t xml:space="preserve">es la unidad administrativa responsable de integrar, administrar y llevar el registro contable del </w:t>
      </w:r>
      <w:r w:rsidR="00BC6A28" w:rsidRPr="00FC781F">
        <w:rPr>
          <w:rFonts w:cstheme="minorHAnsi"/>
        </w:rPr>
        <w:t>R</w:t>
      </w:r>
      <w:r w:rsidRPr="00FC781F">
        <w:rPr>
          <w:rFonts w:cstheme="minorHAnsi"/>
        </w:rPr>
        <w:t>amo 33, así como coordinar las actividades de seguimiento y evaluación del gasto público del FAFEF</w:t>
      </w:r>
      <w:r w:rsidRPr="00FC781F">
        <w:rPr>
          <w:rFonts w:cstheme="minorHAnsi"/>
          <w:lang w:val="es-ES"/>
        </w:rPr>
        <w:t xml:space="preserve">. </w:t>
      </w:r>
    </w:p>
    <w:p w14:paraId="7D3BB422" w14:textId="7D82C284" w:rsidR="00066E40" w:rsidRPr="00FC781F" w:rsidRDefault="00066E40" w:rsidP="00FC781F">
      <w:pPr>
        <w:rPr>
          <w:rFonts w:cstheme="minorHAnsi"/>
          <w:bCs/>
        </w:rPr>
      </w:pPr>
      <w:r w:rsidRPr="00FC781F">
        <w:rPr>
          <w:rFonts w:cstheme="minorHAnsi"/>
        </w:rPr>
        <w:t>De acuerdo con el artículo 47 de la LCF</w:t>
      </w:r>
      <w:r w:rsidR="00A14BC8" w:rsidRPr="00FC781F">
        <w:rPr>
          <w:rStyle w:val="Refdenotaalpie"/>
          <w:rFonts w:eastAsia="Times" w:cstheme="minorHAnsi"/>
        </w:rPr>
        <w:footnoteReference w:id="4"/>
      </w:r>
      <w:r w:rsidRPr="00FC781F">
        <w:rPr>
          <w:rFonts w:cstheme="minorHAnsi"/>
        </w:rPr>
        <w:t>, el FAFEF tiene</w:t>
      </w:r>
      <w:r w:rsidR="00802AEF" w:rsidRPr="00FC781F">
        <w:rPr>
          <w:rFonts w:cstheme="minorHAnsi"/>
        </w:rPr>
        <w:t xml:space="preserve"> </w:t>
      </w:r>
      <w:r w:rsidRPr="00FC781F">
        <w:rPr>
          <w:rFonts w:cstheme="minorHAnsi"/>
        </w:rPr>
        <w:t>por objeto</w:t>
      </w:r>
      <w:r w:rsidRPr="00FC781F">
        <w:rPr>
          <w:rFonts w:eastAsia="MS Mincho" w:cstheme="minorHAnsi"/>
          <w:kern w:val="2"/>
          <w:lang w:eastAsia="ja-JP"/>
        </w:rPr>
        <w:t xml:space="preserve"> </w:t>
      </w:r>
      <w:r w:rsidRPr="00FC781F">
        <w:rPr>
          <w:rFonts w:cstheme="minorHAnsi"/>
        </w:rPr>
        <w:t xml:space="preserve">fortalecer los presupuestos de las </w:t>
      </w:r>
      <w:r w:rsidR="00892239">
        <w:rPr>
          <w:rFonts w:cstheme="minorHAnsi"/>
        </w:rPr>
        <w:t>entidad</w:t>
      </w:r>
      <w:r w:rsidRPr="00FC781F">
        <w:rPr>
          <w:rFonts w:cstheme="minorHAnsi"/>
        </w:rPr>
        <w:t xml:space="preserve">es federativas y </w:t>
      </w:r>
      <w:r w:rsidRPr="00FC781F">
        <w:rPr>
          <w:rFonts w:eastAsia="MS Mincho" w:cstheme="minorHAnsi"/>
          <w:kern w:val="2"/>
          <w:lang w:eastAsia="ja-JP"/>
        </w:rPr>
        <w:t xml:space="preserve">podrán destinarse a: </w:t>
      </w:r>
      <w:r w:rsidRPr="00FC781F">
        <w:rPr>
          <w:rFonts w:cstheme="minorHAnsi"/>
          <w:bCs/>
        </w:rPr>
        <w:t>1)</w:t>
      </w:r>
      <w:r w:rsidR="00B415E4">
        <w:rPr>
          <w:rFonts w:cstheme="minorHAnsi"/>
          <w:bCs/>
        </w:rPr>
        <w:t xml:space="preserve"> I</w:t>
      </w:r>
      <w:r w:rsidRPr="00FC781F">
        <w:rPr>
          <w:rFonts w:cstheme="minorHAnsi"/>
          <w:bCs/>
        </w:rPr>
        <w:t>nversión en infraestructura física; 2)</w:t>
      </w:r>
      <w:r w:rsidR="00B415E4">
        <w:rPr>
          <w:rFonts w:cstheme="minorHAnsi"/>
          <w:bCs/>
        </w:rPr>
        <w:t xml:space="preserve"> S</w:t>
      </w:r>
      <w:r w:rsidRPr="00FC781F">
        <w:rPr>
          <w:rFonts w:cstheme="minorHAnsi"/>
          <w:bCs/>
        </w:rPr>
        <w:t>aneamiento financiero; 3)</w:t>
      </w:r>
      <w:r w:rsidR="00B415E4">
        <w:rPr>
          <w:rFonts w:cstheme="minorHAnsi"/>
          <w:bCs/>
        </w:rPr>
        <w:t xml:space="preserve"> S</w:t>
      </w:r>
      <w:r w:rsidRPr="00FC781F">
        <w:rPr>
          <w:rFonts w:cstheme="minorHAnsi"/>
          <w:bCs/>
        </w:rPr>
        <w:t>aneamiento de pensiones; 4)</w:t>
      </w:r>
      <w:r w:rsidR="00B415E4">
        <w:rPr>
          <w:rFonts w:cstheme="minorHAnsi"/>
          <w:bCs/>
        </w:rPr>
        <w:t xml:space="preserve"> M</w:t>
      </w:r>
      <w:r w:rsidRPr="00FC781F">
        <w:rPr>
          <w:rFonts w:cstheme="minorHAnsi"/>
          <w:bCs/>
        </w:rPr>
        <w:t>odernización de registros públicos de la propiedad y comercio locales, modernización de los catastros para hacer más eficiente la recaudación de contribuciones; 5)</w:t>
      </w:r>
      <w:r w:rsidR="00B415E4">
        <w:rPr>
          <w:rFonts w:cstheme="minorHAnsi"/>
          <w:bCs/>
        </w:rPr>
        <w:t xml:space="preserve"> M</w:t>
      </w:r>
      <w:r w:rsidRPr="00FC781F">
        <w:rPr>
          <w:rFonts w:cstheme="minorHAnsi"/>
          <w:bCs/>
        </w:rPr>
        <w:t>odernizar los sistemas de recaudación; 6)</w:t>
      </w:r>
      <w:r w:rsidR="00B415E4">
        <w:rPr>
          <w:rFonts w:cstheme="minorHAnsi"/>
          <w:bCs/>
        </w:rPr>
        <w:t xml:space="preserve"> F</w:t>
      </w:r>
      <w:r w:rsidRPr="00FC781F">
        <w:rPr>
          <w:rFonts w:cstheme="minorHAnsi"/>
          <w:bCs/>
        </w:rPr>
        <w:t>ortalecimiento de proyectos de investigación científica y tecnológica; 7)</w:t>
      </w:r>
      <w:r w:rsidR="00B415E4">
        <w:rPr>
          <w:rFonts w:cstheme="minorHAnsi"/>
          <w:bCs/>
        </w:rPr>
        <w:t xml:space="preserve"> S</w:t>
      </w:r>
      <w:r w:rsidRPr="00FC781F">
        <w:rPr>
          <w:rFonts w:cstheme="minorHAnsi"/>
          <w:bCs/>
        </w:rPr>
        <w:t>istemas de protección civil, 8)</w:t>
      </w:r>
      <w:r w:rsidR="00B415E4">
        <w:rPr>
          <w:rFonts w:cstheme="minorHAnsi"/>
          <w:bCs/>
        </w:rPr>
        <w:t xml:space="preserve"> A</w:t>
      </w:r>
      <w:r w:rsidRPr="00FC781F">
        <w:rPr>
          <w:rFonts w:cstheme="minorHAnsi"/>
          <w:bCs/>
        </w:rPr>
        <w:t>poyar la educación pública; 9)</w:t>
      </w:r>
      <w:r w:rsidR="00B415E4">
        <w:rPr>
          <w:rFonts w:cstheme="minorHAnsi"/>
          <w:bCs/>
        </w:rPr>
        <w:t xml:space="preserve"> A</w:t>
      </w:r>
      <w:r w:rsidRPr="00FC781F">
        <w:rPr>
          <w:rFonts w:cstheme="minorHAnsi"/>
          <w:bCs/>
        </w:rPr>
        <w:t>poyar proyectos de infraestructura concesionada o donde se combinen recursos públicos y privados.</w:t>
      </w:r>
    </w:p>
    <w:p w14:paraId="49477282" w14:textId="2359AF44" w:rsidR="00066E40" w:rsidRPr="00FC781F" w:rsidRDefault="00066E40" w:rsidP="00FC781F">
      <w:pPr>
        <w:rPr>
          <w:rFonts w:cstheme="minorHAnsi"/>
          <w:bCs/>
        </w:rPr>
      </w:pPr>
      <w:r w:rsidRPr="00FC781F">
        <w:rPr>
          <w:rFonts w:cstheme="minorHAnsi"/>
        </w:rPr>
        <w:t>Dada la relevanci</w:t>
      </w:r>
      <w:r w:rsidR="00105CA7" w:rsidRPr="00FC781F">
        <w:rPr>
          <w:rFonts w:cstheme="minorHAnsi"/>
        </w:rPr>
        <w:t>a y debido a q</w:t>
      </w:r>
      <w:r w:rsidRPr="00FC781F">
        <w:rPr>
          <w:rFonts w:cstheme="minorHAnsi"/>
        </w:rPr>
        <w:t xml:space="preserve">ue los recursos federales transferidos a las </w:t>
      </w:r>
      <w:r w:rsidR="00892239">
        <w:rPr>
          <w:rFonts w:cstheme="minorHAnsi"/>
        </w:rPr>
        <w:t>entidad</w:t>
      </w:r>
      <w:r w:rsidRPr="00FC781F">
        <w:rPr>
          <w:rFonts w:cstheme="minorHAnsi"/>
        </w:rPr>
        <w:t xml:space="preserve">es federativas y municipios integran el gasto federalizado, y son fundamentales para apoyar las estrategias, programas y planes de los gobiernos estatales en diversos temas. Es necesario, que sean </w:t>
      </w:r>
      <w:r w:rsidR="00983613" w:rsidRPr="00FC781F">
        <w:rPr>
          <w:rFonts w:cstheme="minorHAnsi"/>
        </w:rPr>
        <w:t>sujeto</w:t>
      </w:r>
      <w:r w:rsidRPr="00FC781F">
        <w:rPr>
          <w:rFonts w:cstheme="minorHAnsi"/>
        </w:rPr>
        <w:t xml:space="preserve"> de evaluación en los términos establecidos en los Artículos 110 y 111 de la LFPRH</w:t>
      </w:r>
      <w:r w:rsidR="00105CA7" w:rsidRPr="00FC781F">
        <w:rPr>
          <w:rFonts w:cstheme="minorHAnsi"/>
        </w:rPr>
        <w:t xml:space="preserve">. Estos </w:t>
      </w:r>
      <w:r w:rsidRPr="00FC781F">
        <w:rPr>
          <w:rFonts w:cstheme="minorHAnsi"/>
        </w:rPr>
        <w:t>establecen que la evaluación de desempeño se realizará a través de la verificación del grado de cumplimiento de objetivos y metas, con base en indicadores estratégicos y de gestión que permitan identificar la eficiencia, economía, eficacia, calidad y el impacto social sobre el ejercicio del gasto público.</w:t>
      </w:r>
    </w:p>
    <w:p w14:paraId="255A92F7" w14:textId="65FB9647" w:rsidR="00027205" w:rsidRPr="00FC781F" w:rsidRDefault="00B84083" w:rsidP="00FC781F">
      <w:pPr>
        <w:rPr>
          <w:rFonts w:cstheme="minorHAnsi"/>
        </w:rPr>
      </w:pPr>
      <w:r w:rsidRPr="00FC781F">
        <w:rPr>
          <w:rFonts w:cstheme="minorHAnsi"/>
        </w:rPr>
        <w:t xml:space="preserve">De este modo, el </w:t>
      </w:r>
      <w:r w:rsidR="004505BB" w:rsidRPr="00FC781F">
        <w:rPr>
          <w:rFonts w:cstheme="minorHAnsi"/>
        </w:rPr>
        <w:t xml:space="preserve">presente </w:t>
      </w:r>
      <w:r w:rsidR="003C0C11" w:rsidRPr="00FC781F">
        <w:rPr>
          <w:rFonts w:cstheme="minorHAnsi"/>
        </w:rPr>
        <w:t>informe presenta</w:t>
      </w:r>
      <w:r w:rsidR="004505BB" w:rsidRPr="00FC781F">
        <w:rPr>
          <w:rFonts w:cstheme="minorHAnsi"/>
        </w:rPr>
        <w:t xml:space="preserve"> a solicitud de la Administración Pública Federal (APF)</w:t>
      </w:r>
      <w:r w:rsidR="003C0C11" w:rsidRPr="00FC781F">
        <w:rPr>
          <w:rFonts w:cstheme="minorHAnsi"/>
        </w:rPr>
        <w:t xml:space="preserve"> la </w:t>
      </w:r>
      <w:r w:rsidR="00A376B5" w:rsidRPr="00FC781F">
        <w:rPr>
          <w:rFonts w:cstheme="minorHAnsi"/>
        </w:rPr>
        <w:t xml:space="preserve">Evaluación Estratégica del Fondo de Aportaciones para el Fortalecimiento de las </w:t>
      </w:r>
      <w:r w:rsidR="00892239">
        <w:rPr>
          <w:rFonts w:cstheme="minorHAnsi"/>
        </w:rPr>
        <w:t>Entidad</w:t>
      </w:r>
      <w:r w:rsidR="00A376B5" w:rsidRPr="00FC781F">
        <w:rPr>
          <w:rFonts w:cstheme="minorHAnsi"/>
        </w:rPr>
        <w:t>es Federativas (FAFEF) en el Estado de Chihuahua</w:t>
      </w:r>
      <w:r w:rsidR="00573715" w:rsidRPr="00FC781F">
        <w:rPr>
          <w:rFonts w:cstheme="minorHAnsi"/>
        </w:rPr>
        <w:t xml:space="preserve">, en el marco del Programa Anual de Evaluación </w:t>
      </w:r>
      <w:r w:rsidRPr="00FC781F">
        <w:rPr>
          <w:rFonts w:cstheme="minorHAnsi"/>
        </w:rPr>
        <w:t xml:space="preserve">de los Programas Federales y de los Fondos de Aportaciones Federales para el Ejercicio Fiscal </w:t>
      </w:r>
      <w:r w:rsidR="00573715" w:rsidRPr="00FC781F">
        <w:rPr>
          <w:rFonts w:cstheme="minorHAnsi"/>
        </w:rPr>
        <w:t>(PAE</w:t>
      </w:r>
      <w:r w:rsidRPr="00FC781F">
        <w:rPr>
          <w:rFonts w:cstheme="minorHAnsi"/>
        </w:rPr>
        <w:t xml:space="preserve"> 2018)</w:t>
      </w:r>
      <w:r w:rsidR="00C34288" w:rsidRPr="00FC781F">
        <w:rPr>
          <w:rFonts w:cstheme="minorHAnsi"/>
        </w:rPr>
        <w:t xml:space="preserve">. El objetivo de la evaluación </w:t>
      </w:r>
      <w:r w:rsidR="00B63C7B" w:rsidRPr="00FC781F">
        <w:rPr>
          <w:rFonts w:cstheme="minorHAnsi"/>
        </w:rPr>
        <w:t>es “</w:t>
      </w:r>
      <w:r w:rsidR="00394207" w:rsidRPr="00FC781F">
        <w:rPr>
          <w:rFonts w:cstheme="minorHAnsi"/>
          <w:i/>
          <w:iCs/>
        </w:rPr>
        <w:t xml:space="preserve">Analizar y valorar la operación del FAFEF y su orientación a resultados en </w:t>
      </w:r>
      <w:r w:rsidR="00A71AAB" w:rsidRPr="00FC781F">
        <w:rPr>
          <w:rFonts w:cstheme="minorHAnsi"/>
          <w:i/>
          <w:iCs/>
        </w:rPr>
        <w:t xml:space="preserve">el Estado de Chihuahua </w:t>
      </w:r>
      <w:r w:rsidR="00394207" w:rsidRPr="00FC781F">
        <w:rPr>
          <w:rFonts w:cstheme="minorHAnsi"/>
          <w:i/>
          <w:iCs/>
        </w:rPr>
        <w:t>para la identificación de áreas de mejora que mediante su atención permitan mejorar su operación y desempeño</w:t>
      </w:r>
      <w:r w:rsidR="00B63C7B" w:rsidRPr="00FC781F">
        <w:rPr>
          <w:rFonts w:cstheme="minorHAnsi"/>
          <w:i/>
          <w:iCs/>
        </w:rPr>
        <w:t>”</w:t>
      </w:r>
      <w:r w:rsidR="00394207" w:rsidRPr="00FC781F">
        <w:rPr>
          <w:rFonts w:cstheme="minorHAnsi"/>
        </w:rPr>
        <w:t xml:space="preserve">. </w:t>
      </w:r>
    </w:p>
    <w:p w14:paraId="73AE61E4" w14:textId="7B23BEC5" w:rsidR="00394207" w:rsidRPr="00FC781F" w:rsidRDefault="00B63C7B" w:rsidP="00FC781F">
      <w:pPr>
        <w:rPr>
          <w:rFonts w:cstheme="minorHAnsi"/>
        </w:rPr>
      </w:pPr>
      <w:r w:rsidRPr="00FC781F">
        <w:rPr>
          <w:rFonts w:cstheme="minorHAnsi"/>
        </w:rPr>
        <w:t>Los objetivos específicos son:</w:t>
      </w:r>
    </w:p>
    <w:bookmarkEnd w:id="11"/>
    <w:p w14:paraId="6C89E7AF" w14:textId="2EA9AC2A" w:rsidR="00394207" w:rsidRPr="001664A4" w:rsidRDefault="00394207" w:rsidP="001664A4">
      <w:pPr>
        <w:numPr>
          <w:ilvl w:val="0"/>
          <w:numId w:val="44"/>
        </w:numPr>
        <w:ind w:left="714" w:hanging="357"/>
        <w:rPr>
          <w:rFonts w:ascii="Calibri" w:eastAsia="Calibri" w:hAnsi="Calibri" w:cs="Calibri"/>
          <w:bCs/>
        </w:rPr>
      </w:pPr>
      <w:r w:rsidRPr="001664A4">
        <w:rPr>
          <w:rFonts w:ascii="Calibri" w:eastAsia="Calibri" w:hAnsi="Calibri" w:cs="Calibri"/>
          <w:bCs/>
        </w:rPr>
        <w:t xml:space="preserve">Valoración de la contribución del FAFEF a la o las problemáticas de la </w:t>
      </w:r>
      <w:r w:rsidR="00892239">
        <w:rPr>
          <w:rFonts w:ascii="Calibri" w:eastAsia="Calibri" w:hAnsi="Calibri" w:cs="Calibri"/>
          <w:bCs/>
        </w:rPr>
        <w:t>entidad</w:t>
      </w:r>
      <w:r w:rsidR="0078451D">
        <w:rPr>
          <w:rFonts w:ascii="Calibri" w:eastAsia="Calibri" w:hAnsi="Calibri" w:cs="Calibri"/>
          <w:bCs/>
        </w:rPr>
        <w:t xml:space="preserve"> federativa</w:t>
      </w:r>
      <w:r w:rsidRPr="001664A4">
        <w:rPr>
          <w:rFonts w:ascii="Calibri" w:eastAsia="Calibri" w:hAnsi="Calibri" w:cs="Calibri"/>
          <w:bCs/>
        </w:rPr>
        <w:t>;</w:t>
      </w:r>
    </w:p>
    <w:p w14:paraId="018A04A3" w14:textId="5892283E" w:rsidR="00394207" w:rsidRPr="001664A4" w:rsidRDefault="00394207" w:rsidP="001664A4">
      <w:pPr>
        <w:numPr>
          <w:ilvl w:val="0"/>
          <w:numId w:val="44"/>
        </w:numPr>
        <w:ind w:left="714" w:hanging="357"/>
        <w:rPr>
          <w:rFonts w:ascii="Calibri" w:eastAsia="Calibri" w:hAnsi="Calibri" w:cs="Calibri"/>
          <w:bCs/>
        </w:rPr>
      </w:pPr>
      <w:r w:rsidRPr="001664A4">
        <w:rPr>
          <w:rFonts w:ascii="Calibri" w:eastAsia="Calibri" w:hAnsi="Calibri" w:cs="Calibri"/>
          <w:bCs/>
        </w:rPr>
        <w:t xml:space="preserve">Analizar y valorar los principales procesos de la gestión del FAFEF en la </w:t>
      </w:r>
      <w:r w:rsidR="00892239">
        <w:rPr>
          <w:rFonts w:ascii="Calibri" w:eastAsia="Calibri" w:hAnsi="Calibri" w:cs="Calibri"/>
          <w:bCs/>
        </w:rPr>
        <w:t>entidad</w:t>
      </w:r>
      <w:r w:rsidR="0078451D">
        <w:rPr>
          <w:rFonts w:ascii="Calibri" w:eastAsia="Calibri" w:hAnsi="Calibri" w:cs="Calibri"/>
          <w:bCs/>
        </w:rPr>
        <w:t xml:space="preserve"> federativa</w:t>
      </w:r>
      <w:r w:rsidRPr="001664A4">
        <w:rPr>
          <w:rFonts w:ascii="Calibri" w:eastAsia="Calibri" w:hAnsi="Calibri" w:cs="Calibri"/>
          <w:bCs/>
        </w:rPr>
        <w:t xml:space="preserve">, considerando la coordinación entre las unidades administrativas federales y las unidades administrativas del gobierno de la </w:t>
      </w:r>
      <w:r w:rsidR="00892239">
        <w:rPr>
          <w:rFonts w:ascii="Calibri" w:eastAsia="Calibri" w:hAnsi="Calibri" w:cs="Calibri"/>
          <w:bCs/>
        </w:rPr>
        <w:t>entidad</w:t>
      </w:r>
      <w:r w:rsidR="0078451D">
        <w:rPr>
          <w:rFonts w:ascii="Calibri" w:eastAsia="Calibri" w:hAnsi="Calibri" w:cs="Calibri"/>
          <w:bCs/>
        </w:rPr>
        <w:t xml:space="preserve"> federativa</w:t>
      </w:r>
      <w:r w:rsidRPr="001664A4">
        <w:rPr>
          <w:rFonts w:ascii="Calibri" w:eastAsia="Calibri" w:hAnsi="Calibri" w:cs="Calibri"/>
          <w:bCs/>
        </w:rPr>
        <w:t>, en relación con el logro de los objetivos del Fondo;</w:t>
      </w:r>
    </w:p>
    <w:p w14:paraId="26E08F99" w14:textId="065F969B" w:rsidR="00394207" w:rsidRPr="001664A4" w:rsidRDefault="00394207" w:rsidP="001664A4">
      <w:pPr>
        <w:numPr>
          <w:ilvl w:val="0"/>
          <w:numId w:val="44"/>
        </w:numPr>
        <w:ind w:left="714" w:hanging="357"/>
        <w:rPr>
          <w:rFonts w:ascii="Calibri" w:eastAsia="Calibri" w:hAnsi="Calibri" w:cs="Calibri"/>
          <w:bCs/>
        </w:rPr>
      </w:pPr>
      <w:r w:rsidRPr="001664A4">
        <w:rPr>
          <w:rFonts w:ascii="Calibri" w:eastAsia="Calibri" w:hAnsi="Calibri" w:cs="Calibri"/>
          <w:bCs/>
        </w:rPr>
        <w:t xml:space="preserve">Identificar posibles obstáculos para la instrumentación del FAFEF en la </w:t>
      </w:r>
      <w:r w:rsidR="00892239">
        <w:rPr>
          <w:rFonts w:ascii="Calibri" w:eastAsia="Calibri" w:hAnsi="Calibri" w:cs="Calibri"/>
          <w:bCs/>
        </w:rPr>
        <w:t>entidad</w:t>
      </w:r>
      <w:r w:rsidR="0078451D">
        <w:rPr>
          <w:rFonts w:ascii="Calibri" w:eastAsia="Calibri" w:hAnsi="Calibri" w:cs="Calibri"/>
          <w:bCs/>
        </w:rPr>
        <w:t xml:space="preserve"> federativa</w:t>
      </w:r>
      <w:r w:rsidRPr="001664A4">
        <w:rPr>
          <w:rFonts w:ascii="Calibri" w:eastAsia="Calibri" w:hAnsi="Calibri" w:cs="Calibri"/>
          <w:bCs/>
        </w:rPr>
        <w:t xml:space="preserve"> derivados de su diseño normativo;</w:t>
      </w:r>
    </w:p>
    <w:p w14:paraId="0FF1A4C5" w14:textId="4AE5BC09" w:rsidR="00394207" w:rsidRPr="001664A4" w:rsidRDefault="00394207" w:rsidP="001664A4">
      <w:pPr>
        <w:numPr>
          <w:ilvl w:val="0"/>
          <w:numId w:val="44"/>
        </w:numPr>
        <w:ind w:left="714" w:hanging="357"/>
        <w:rPr>
          <w:rFonts w:ascii="Calibri" w:eastAsia="Calibri" w:hAnsi="Calibri" w:cs="Calibri"/>
          <w:bCs/>
        </w:rPr>
      </w:pPr>
      <w:r w:rsidRPr="001664A4">
        <w:rPr>
          <w:rFonts w:ascii="Calibri" w:eastAsia="Calibri" w:hAnsi="Calibri" w:cs="Calibri"/>
          <w:bCs/>
        </w:rPr>
        <w:t xml:space="preserve">Analizar y valorar la orientación a resultados del desempeño del FAFEF en la </w:t>
      </w:r>
      <w:r w:rsidR="00892239">
        <w:rPr>
          <w:rFonts w:ascii="Calibri" w:eastAsia="Calibri" w:hAnsi="Calibri" w:cs="Calibri"/>
          <w:bCs/>
        </w:rPr>
        <w:t>entidad</w:t>
      </w:r>
      <w:r w:rsidR="0078451D">
        <w:rPr>
          <w:rFonts w:ascii="Calibri" w:eastAsia="Calibri" w:hAnsi="Calibri" w:cs="Calibri"/>
          <w:bCs/>
        </w:rPr>
        <w:t xml:space="preserve"> federativa</w:t>
      </w:r>
      <w:r w:rsidRPr="001664A4">
        <w:rPr>
          <w:rFonts w:ascii="Calibri" w:eastAsia="Calibri" w:hAnsi="Calibri" w:cs="Calibri"/>
          <w:bCs/>
        </w:rPr>
        <w:t>;</w:t>
      </w:r>
    </w:p>
    <w:p w14:paraId="444AE3C8" w14:textId="3703FD59" w:rsidR="00394207" w:rsidRPr="001664A4" w:rsidRDefault="00394207" w:rsidP="001664A4">
      <w:pPr>
        <w:numPr>
          <w:ilvl w:val="0"/>
          <w:numId w:val="44"/>
        </w:numPr>
        <w:ind w:left="714" w:hanging="357"/>
        <w:rPr>
          <w:rFonts w:ascii="Calibri" w:eastAsia="Calibri" w:hAnsi="Calibri" w:cs="Calibri"/>
          <w:bCs/>
        </w:rPr>
      </w:pPr>
      <w:r w:rsidRPr="001664A4">
        <w:rPr>
          <w:rFonts w:ascii="Calibri" w:eastAsia="Calibri" w:hAnsi="Calibri" w:cs="Calibri"/>
          <w:bCs/>
        </w:rPr>
        <w:lastRenderedPageBreak/>
        <w:t xml:space="preserve">Analizar y valorar la calidad de la información de seguimiento o monitoreo, así como de consecución de objetivos, de las acciones y proyectos financiados con el FAFEF en la </w:t>
      </w:r>
      <w:r w:rsidR="00892239">
        <w:rPr>
          <w:rFonts w:ascii="Calibri" w:eastAsia="Calibri" w:hAnsi="Calibri" w:cs="Calibri"/>
          <w:bCs/>
        </w:rPr>
        <w:t>entidad</w:t>
      </w:r>
      <w:r w:rsidR="0078451D">
        <w:rPr>
          <w:rFonts w:ascii="Calibri" w:eastAsia="Calibri" w:hAnsi="Calibri" w:cs="Calibri"/>
          <w:bCs/>
        </w:rPr>
        <w:t xml:space="preserve"> federativa</w:t>
      </w:r>
      <w:r w:rsidRPr="001664A4">
        <w:rPr>
          <w:rFonts w:ascii="Calibri" w:eastAsia="Calibri" w:hAnsi="Calibri" w:cs="Calibri"/>
          <w:bCs/>
        </w:rPr>
        <w:t>;</w:t>
      </w:r>
    </w:p>
    <w:p w14:paraId="3B91C443" w14:textId="3BCA13DE" w:rsidR="00AB6901" w:rsidRPr="001664A4" w:rsidRDefault="00394207" w:rsidP="001664A4">
      <w:pPr>
        <w:numPr>
          <w:ilvl w:val="0"/>
          <w:numId w:val="44"/>
        </w:numPr>
        <w:ind w:left="714" w:hanging="357"/>
        <w:rPr>
          <w:rFonts w:ascii="Calibri" w:eastAsia="Calibri" w:hAnsi="Calibri" w:cs="Calibri"/>
          <w:bCs/>
        </w:rPr>
      </w:pPr>
      <w:r w:rsidRPr="001664A4">
        <w:rPr>
          <w:rFonts w:ascii="Calibri" w:eastAsia="Calibri" w:hAnsi="Calibri" w:cs="Calibri"/>
          <w:bCs/>
        </w:rPr>
        <w:t xml:space="preserve">Identificar posibles complementariedades o coincidencias con otros programas implementados por el gobierno de la </w:t>
      </w:r>
      <w:r w:rsidR="00892239">
        <w:rPr>
          <w:rFonts w:ascii="Calibri" w:eastAsia="Calibri" w:hAnsi="Calibri" w:cs="Calibri"/>
          <w:bCs/>
        </w:rPr>
        <w:t>entidad</w:t>
      </w:r>
      <w:r w:rsidR="0078451D">
        <w:rPr>
          <w:rFonts w:ascii="Calibri" w:eastAsia="Calibri" w:hAnsi="Calibri" w:cs="Calibri"/>
          <w:bCs/>
        </w:rPr>
        <w:t xml:space="preserve"> federativa</w:t>
      </w:r>
      <w:r w:rsidRPr="001664A4">
        <w:rPr>
          <w:rFonts w:ascii="Calibri" w:eastAsia="Calibri" w:hAnsi="Calibri" w:cs="Calibri"/>
          <w:bCs/>
        </w:rPr>
        <w:t>.</w:t>
      </w:r>
    </w:p>
    <w:p w14:paraId="2DAB9601" w14:textId="4653B615" w:rsidR="009B09BD" w:rsidRPr="00FC781F" w:rsidRDefault="00A71AAB" w:rsidP="009D587D">
      <w:pPr>
        <w:autoSpaceDE w:val="0"/>
        <w:autoSpaceDN w:val="0"/>
        <w:adjustRightInd w:val="0"/>
        <w:snapToGrid w:val="0"/>
        <w:rPr>
          <w:rFonts w:eastAsia="Times" w:cstheme="minorHAnsi"/>
        </w:rPr>
      </w:pPr>
      <w:bookmarkStart w:id="12" w:name="_Hlk43028060"/>
      <w:r w:rsidRPr="00FC781F">
        <w:rPr>
          <w:rFonts w:eastAsia="Times" w:cstheme="minorHAnsi"/>
        </w:rPr>
        <w:t xml:space="preserve">La evaluación se realizó mediante </w:t>
      </w:r>
      <w:r w:rsidR="00B63C7B" w:rsidRPr="00FC781F">
        <w:rPr>
          <w:rFonts w:eastAsia="Times" w:cstheme="minorHAnsi"/>
        </w:rPr>
        <w:t xml:space="preserve">dos etapas: </w:t>
      </w:r>
      <w:r w:rsidRPr="00FC781F">
        <w:rPr>
          <w:rFonts w:eastAsia="Times" w:cstheme="minorHAnsi"/>
          <w:b/>
          <w:bCs/>
        </w:rPr>
        <w:t>t</w:t>
      </w:r>
      <w:r w:rsidR="00B63C7B" w:rsidRPr="00FC781F">
        <w:rPr>
          <w:rFonts w:eastAsia="Times" w:cstheme="minorHAnsi"/>
          <w:b/>
          <w:bCs/>
        </w:rPr>
        <w:t>rabajo de gabinete</w:t>
      </w:r>
      <w:r w:rsidR="00B63C7B" w:rsidRPr="00FC781F">
        <w:rPr>
          <w:rFonts w:eastAsia="Times" w:cstheme="minorHAnsi"/>
        </w:rPr>
        <w:t xml:space="preserve"> y </w:t>
      </w:r>
      <w:r w:rsidRPr="00FC781F">
        <w:rPr>
          <w:rFonts w:eastAsia="Times" w:cstheme="minorHAnsi"/>
          <w:b/>
          <w:bCs/>
        </w:rPr>
        <w:t>t</w:t>
      </w:r>
      <w:r w:rsidR="00B63C7B" w:rsidRPr="00FC781F">
        <w:rPr>
          <w:rFonts w:eastAsia="Times" w:cstheme="minorHAnsi"/>
          <w:b/>
          <w:bCs/>
        </w:rPr>
        <w:t>rabajo de campo</w:t>
      </w:r>
      <w:bookmarkEnd w:id="12"/>
      <w:r w:rsidR="00B63C7B" w:rsidRPr="00FC781F">
        <w:rPr>
          <w:rFonts w:eastAsia="Times" w:cstheme="minorHAnsi"/>
        </w:rPr>
        <w:t xml:space="preserve">. </w:t>
      </w:r>
      <w:r w:rsidR="008C7E26" w:rsidRPr="00FC781F">
        <w:rPr>
          <w:rFonts w:eastAsia="Times" w:cstheme="minorHAnsi"/>
        </w:rPr>
        <w:t xml:space="preserve">La primera </w:t>
      </w:r>
      <w:r w:rsidR="002D0676" w:rsidRPr="00FC781F">
        <w:rPr>
          <w:rFonts w:eastAsia="Times" w:cstheme="minorHAnsi"/>
        </w:rPr>
        <w:t xml:space="preserve">fue elaborada por cuenta del Consultor y consistió </w:t>
      </w:r>
      <w:r w:rsidR="008C7E26" w:rsidRPr="00FC781F">
        <w:rPr>
          <w:rFonts w:eastAsia="Times" w:cstheme="minorHAnsi"/>
        </w:rPr>
        <w:t>en la revisión e identificación documental</w:t>
      </w:r>
      <w:r w:rsidR="002D0676" w:rsidRPr="00FC781F">
        <w:rPr>
          <w:rFonts w:eastAsia="Times" w:cstheme="minorHAnsi"/>
        </w:rPr>
        <w:t xml:space="preserve"> de la </w:t>
      </w:r>
      <w:r w:rsidR="008C7E26" w:rsidRPr="00FC781F">
        <w:rPr>
          <w:rFonts w:eastAsia="Times" w:cstheme="minorHAnsi"/>
        </w:rPr>
        <w:t xml:space="preserve">normativa </w:t>
      </w:r>
      <w:r w:rsidR="002D0676" w:rsidRPr="00FC781F">
        <w:rPr>
          <w:rFonts w:eastAsia="Times" w:cstheme="minorHAnsi"/>
        </w:rPr>
        <w:t>f</w:t>
      </w:r>
      <w:r w:rsidR="008C7E26" w:rsidRPr="00FC781F">
        <w:rPr>
          <w:rFonts w:eastAsia="Times" w:cstheme="minorHAnsi"/>
        </w:rPr>
        <w:t>ederal y estata</w:t>
      </w:r>
      <w:r w:rsidR="009B09BD" w:rsidRPr="00FC781F">
        <w:rPr>
          <w:rFonts w:eastAsia="Times" w:cstheme="minorHAnsi"/>
        </w:rPr>
        <w:t>l</w:t>
      </w:r>
      <w:r w:rsidR="000658B6" w:rsidRPr="00FC781F">
        <w:rPr>
          <w:rFonts w:eastAsia="Times" w:cstheme="minorHAnsi"/>
        </w:rPr>
        <w:t>,</w:t>
      </w:r>
      <w:r w:rsidR="009B09BD" w:rsidRPr="00FC781F">
        <w:rPr>
          <w:rFonts w:eastAsia="Times" w:cstheme="minorHAnsi"/>
        </w:rPr>
        <w:t xml:space="preserve"> </w:t>
      </w:r>
      <w:r w:rsidR="000658B6" w:rsidRPr="00FC781F">
        <w:rPr>
          <w:rFonts w:eastAsia="Times" w:cstheme="minorHAnsi"/>
        </w:rPr>
        <w:t>así como,</w:t>
      </w:r>
      <w:r w:rsidR="009B09BD" w:rsidRPr="00FC781F">
        <w:rPr>
          <w:rFonts w:eastAsia="Times" w:cstheme="minorHAnsi"/>
        </w:rPr>
        <w:t xml:space="preserve"> </w:t>
      </w:r>
      <w:r w:rsidR="002D0676" w:rsidRPr="00FC781F">
        <w:rPr>
          <w:rFonts w:eastAsia="Times" w:cstheme="minorHAnsi"/>
        </w:rPr>
        <w:t>documentos conceptuales del Fondo (Ley de Coordinación Fiscal LCF, MIR, modalidad presupuestaria y resultados de evaluaciones y auditorías a nivel federal y local, entre otros)</w:t>
      </w:r>
      <w:r w:rsidR="009B09BD" w:rsidRPr="00FC781F">
        <w:rPr>
          <w:rFonts w:eastAsia="Times" w:cstheme="minorHAnsi"/>
        </w:rPr>
        <w:t>. Adicional</w:t>
      </w:r>
      <w:r w:rsidR="000658B6" w:rsidRPr="00FC781F">
        <w:rPr>
          <w:rFonts w:eastAsia="Times" w:cstheme="minorHAnsi"/>
        </w:rPr>
        <w:t>mente</w:t>
      </w:r>
      <w:r w:rsidR="009B09BD" w:rsidRPr="00FC781F">
        <w:rPr>
          <w:rFonts w:eastAsia="Times" w:cstheme="minorHAnsi"/>
        </w:rPr>
        <w:t xml:space="preserve">, se revisó la información proporcionada por </w:t>
      </w:r>
      <w:r w:rsidR="004B1534" w:rsidRPr="00FC781F">
        <w:rPr>
          <w:rFonts w:eastAsia="Times" w:cstheme="minorHAnsi"/>
        </w:rPr>
        <w:t>la</w:t>
      </w:r>
      <w:r w:rsidR="009B09BD" w:rsidRPr="00FC781F">
        <w:rPr>
          <w:rFonts w:eastAsia="Times" w:cstheme="minorHAnsi"/>
          <w:b/>
          <w:bCs/>
        </w:rPr>
        <w:t xml:space="preserve"> Dirección General de Programación y Presupuesto “A” (</w:t>
      </w:r>
      <w:proofErr w:type="spellStart"/>
      <w:r w:rsidR="009B09BD" w:rsidRPr="00FC781F">
        <w:rPr>
          <w:rFonts w:eastAsia="Times" w:cstheme="minorHAnsi"/>
          <w:b/>
          <w:bCs/>
        </w:rPr>
        <w:t>DGP</w:t>
      </w:r>
      <w:r w:rsidR="00BB650D" w:rsidRPr="00FC781F">
        <w:rPr>
          <w:rFonts w:eastAsia="Times" w:cstheme="minorHAnsi"/>
          <w:b/>
          <w:bCs/>
        </w:rPr>
        <w:t>y</w:t>
      </w:r>
      <w:r w:rsidR="009B09BD" w:rsidRPr="00FC781F">
        <w:rPr>
          <w:rFonts w:eastAsia="Times" w:cstheme="minorHAnsi"/>
          <w:b/>
          <w:bCs/>
        </w:rPr>
        <w:t>P</w:t>
      </w:r>
      <w:proofErr w:type="spellEnd"/>
      <w:r w:rsidR="009B09BD" w:rsidRPr="00FC781F">
        <w:rPr>
          <w:rFonts w:eastAsia="Times" w:cstheme="minorHAnsi"/>
          <w:b/>
          <w:bCs/>
        </w:rPr>
        <w:t xml:space="preserve"> “A”)</w:t>
      </w:r>
      <w:r w:rsidR="009B09BD" w:rsidRPr="00FC781F">
        <w:rPr>
          <w:rFonts w:eastAsia="Times" w:cstheme="minorHAnsi"/>
        </w:rPr>
        <w:t xml:space="preserve"> la cual fue integrada por la Unidad de Coordinación con </w:t>
      </w:r>
      <w:r w:rsidR="00892239">
        <w:rPr>
          <w:rFonts w:eastAsia="Times" w:cstheme="minorHAnsi"/>
        </w:rPr>
        <w:t>Entidad</w:t>
      </w:r>
      <w:r w:rsidR="009B09BD" w:rsidRPr="00FC781F">
        <w:rPr>
          <w:rFonts w:eastAsia="Times" w:cstheme="minorHAnsi"/>
        </w:rPr>
        <w:t xml:space="preserve">es Federativas (UCEF). Lo anterior, </w:t>
      </w:r>
      <w:r w:rsidR="002D0676" w:rsidRPr="00FC781F">
        <w:rPr>
          <w:rFonts w:eastAsia="Times" w:cstheme="minorHAnsi"/>
        </w:rPr>
        <w:t xml:space="preserve">de acuerdo con las necesidades de información en la </w:t>
      </w:r>
      <w:r w:rsidR="00892239">
        <w:rPr>
          <w:rFonts w:eastAsia="Times" w:cstheme="minorHAnsi"/>
        </w:rPr>
        <w:t>entidad</w:t>
      </w:r>
      <w:r w:rsidR="0078451D">
        <w:rPr>
          <w:rFonts w:eastAsia="Times" w:cstheme="minorHAnsi"/>
        </w:rPr>
        <w:t xml:space="preserve"> federativa</w:t>
      </w:r>
      <w:r w:rsidR="00561949">
        <w:rPr>
          <w:rFonts w:eastAsia="Times" w:cstheme="minorHAnsi"/>
        </w:rPr>
        <w:t xml:space="preserve"> </w:t>
      </w:r>
      <w:r w:rsidR="002D0676" w:rsidRPr="00FC781F">
        <w:rPr>
          <w:rFonts w:eastAsia="Times" w:cstheme="minorHAnsi"/>
        </w:rPr>
        <w:t>que se consideraron pertinentes analizar.</w:t>
      </w:r>
      <w:r w:rsidR="0078451D">
        <w:rPr>
          <w:rFonts w:eastAsia="Times" w:cstheme="minorHAnsi"/>
        </w:rPr>
        <w:t xml:space="preserve"> </w:t>
      </w:r>
    </w:p>
    <w:p w14:paraId="78226825" w14:textId="4BDBD99D" w:rsidR="008E0394" w:rsidRPr="00FC781F" w:rsidRDefault="00D135FC" w:rsidP="009D587D">
      <w:pPr>
        <w:autoSpaceDE w:val="0"/>
        <w:autoSpaceDN w:val="0"/>
        <w:adjustRightInd w:val="0"/>
        <w:snapToGrid w:val="0"/>
        <w:rPr>
          <w:rFonts w:eastAsia="Times" w:cstheme="minorHAnsi"/>
        </w:rPr>
      </w:pPr>
      <w:r w:rsidRPr="00FC781F">
        <w:rPr>
          <w:rFonts w:eastAsia="Times" w:cstheme="minorHAnsi"/>
        </w:rPr>
        <w:t xml:space="preserve">Por </w:t>
      </w:r>
      <w:r w:rsidR="009B09BD" w:rsidRPr="00FC781F">
        <w:rPr>
          <w:rFonts w:eastAsia="Times" w:cstheme="minorHAnsi"/>
        </w:rPr>
        <w:t>otra parte</w:t>
      </w:r>
      <w:r w:rsidRPr="00FC781F">
        <w:rPr>
          <w:rFonts w:eastAsia="Times" w:cstheme="minorHAnsi"/>
        </w:rPr>
        <w:t xml:space="preserve">, el trabajo de campo </w:t>
      </w:r>
      <w:r w:rsidR="009B09BD" w:rsidRPr="00FC781F">
        <w:rPr>
          <w:rFonts w:eastAsia="Times" w:cstheme="minorHAnsi"/>
        </w:rPr>
        <w:t xml:space="preserve">(que se </w:t>
      </w:r>
      <w:r w:rsidRPr="00FC781F">
        <w:rPr>
          <w:rFonts w:eastAsia="Times" w:cstheme="minorHAnsi"/>
        </w:rPr>
        <w:t xml:space="preserve">suma </w:t>
      </w:r>
      <w:r w:rsidR="004C2FB4" w:rsidRPr="00FC781F">
        <w:rPr>
          <w:rFonts w:eastAsia="Times" w:cstheme="minorHAnsi"/>
        </w:rPr>
        <w:t xml:space="preserve">al trabajo de </w:t>
      </w:r>
      <w:r w:rsidRPr="00FC781F">
        <w:rPr>
          <w:rFonts w:eastAsia="Times" w:cstheme="minorHAnsi"/>
        </w:rPr>
        <w:t>gabinete</w:t>
      </w:r>
      <w:r w:rsidR="009B09BD" w:rsidRPr="00FC781F">
        <w:rPr>
          <w:rFonts w:eastAsia="Times" w:cstheme="minorHAnsi"/>
        </w:rPr>
        <w:t>)</w:t>
      </w:r>
      <w:r w:rsidRPr="00FC781F">
        <w:rPr>
          <w:rFonts w:eastAsia="Times" w:cstheme="minorHAnsi"/>
        </w:rPr>
        <w:t xml:space="preserve"> consistió </w:t>
      </w:r>
      <w:r w:rsidR="009B09BD" w:rsidRPr="00FC781F">
        <w:rPr>
          <w:rFonts w:eastAsia="Times" w:cstheme="minorHAnsi"/>
        </w:rPr>
        <w:t>en la aplicación de un cuestionario, llamadas telefónicas</w:t>
      </w:r>
      <w:r w:rsidR="00E8158D" w:rsidRPr="00FC781F">
        <w:rPr>
          <w:rFonts w:eastAsia="Times" w:cstheme="minorHAnsi"/>
        </w:rPr>
        <w:t>, videoconferencias</w:t>
      </w:r>
      <w:r w:rsidR="009B09BD" w:rsidRPr="00FC781F">
        <w:rPr>
          <w:rFonts w:eastAsia="Times" w:cstheme="minorHAnsi"/>
        </w:rPr>
        <w:t xml:space="preserve"> y correos electrónicos a los enlaces estatales, a fin de recabar la información</w:t>
      </w:r>
      <w:r w:rsidR="00BB1FFE" w:rsidRPr="00FC781F">
        <w:rPr>
          <w:rFonts w:eastAsia="Times" w:cstheme="minorHAnsi"/>
        </w:rPr>
        <w:t xml:space="preserve"> necesaria para la evaluación.</w:t>
      </w:r>
    </w:p>
    <w:p w14:paraId="1624ACED" w14:textId="426EFCE1" w:rsidR="00956D21" w:rsidRPr="00FC781F" w:rsidRDefault="00092752" w:rsidP="009D587D">
      <w:pPr>
        <w:autoSpaceDE w:val="0"/>
        <w:autoSpaceDN w:val="0"/>
        <w:adjustRightInd w:val="0"/>
        <w:snapToGrid w:val="0"/>
        <w:rPr>
          <w:rFonts w:cstheme="minorHAnsi"/>
        </w:rPr>
      </w:pPr>
      <w:r w:rsidRPr="00FC781F">
        <w:rPr>
          <w:rFonts w:eastAsia="Times" w:cstheme="minorHAnsi"/>
        </w:rPr>
        <w:t>Finalmente, y de acuerdo con los Términos de Referencia (</w:t>
      </w:r>
      <w:proofErr w:type="spellStart"/>
      <w:r w:rsidRPr="00FC781F">
        <w:rPr>
          <w:rFonts w:eastAsia="Times" w:cstheme="minorHAnsi"/>
        </w:rPr>
        <w:t>TdR</w:t>
      </w:r>
      <w:proofErr w:type="spellEnd"/>
      <w:r w:rsidRPr="00FC781F">
        <w:rPr>
          <w:rFonts w:eastAsia="Times" w:cstheme="minorHAnsi"/>
        </w:rPr>
        <w:t>) diseñados y adecuados para efectuar la presente</w:t>
      </w:r>
      <w:r w:rsidR="00573715" w:rsidRPr="00FC781F">
        <w:rPr>
          <w:rFonts w:eastAsia="Times" w:cstheme="minorHAnsi"/>
        </w:rPr>
        <w:t xml:space="preserve"> evaluación</w:t>
      </w:r>
      <w:r w:rsidRPr="00FC781F">
        <w:rPr>
          <w:rFonts w:eastAsia="Times" w:cstheme="minorHAnsi"/>
        </w:rPr>
        <w:t xml:space="preserve">, </w:t>
      </w:r>
      <w:r w:rsidRPr="00FC781F">
        <w:rPr>
          <w:rFonts w:cstheme="minorHAnsi"/>
        </w:rPr>
        <w:t>el informe final se integra de los siguientes apartados:</w:t>
      </w:r>
    </w:p>
    <w:p w14:paraId="4A142891" w14:textId="4DE0725F" w:rsidR="00D84175" w:rsidRPr="00FC781F" w:rsidRDefault="0001567B" w:rsidP="009D587D">
      <w:pPr>
        <w:pStyle w:val="Descripcin"/>
        <w:keepNext/>
        <w:spacing w:before="120" w:after="120"/>
        <w:jc w:val="center"/>
        <w:rPr>
          <w:rFonts w:cstheme="minorHAnsi"/>
        </w:rPr>
      </w:pPr>
      <w:bookmarkStart w:id="13" w:name="_Toc56503196"/>
      <w:r w:rsidRPr="00FC781F">
        <w:rPr>
          <w:rFonts w:cstheme="minorHAnsi"/>
          <w:b/>
          <w:bCs/>
          <w:i w:val="0"/>
          <w:iCs w:val="0"/>
          <w:color w:val="auto"/>
          <w:sz w:val="22"/>
          <w:szCs w:val="22"/>
        </w:rPr>
        <w:t xml:space="preserve">Cuadro </w:t>
      </w:r>
      <w:r w:rsidRPr="00FC781F">
        <w:rPr>
          <w:rFonts w:cstheme="minorHAnsi"/>
          <w:b/>
          <w:bCs/>
          <w:i w:val="0"/>
          <w:iCs w:val="0"/>
          <w:color w:val="auto"/>
          <w:sz w:val="22"/>
          <w:szCs w:val="22"/>
        </w:rPr>
        <w:fldChar w:fldCharType="begin"/>
      </w:r>
      <w:r w:rsidRPr="00FC781F">
        <w:rPr>
          <w:rFonts w:cstheme="minorHAnsi"/>
          <w:b/>
          <w:bCs/>
          <w:i w:val="0"/>
          <w:iCs w:val="0"/>
          <w:color w:val="auto"/>
          <w:sz w:val="22"/>
          <w:szCs w:val="22"/>
        </w:rPr>
        <w:instrText xml:space="preserve"> SEQ Cuadro \* ARABIC </w:instrText>
      </w:r>
      <w:r w:rsidRPr="00FC781F">
        <w:rPr>
          <w:rFonts w:cstheme="minorHAnsi"/>
          <w:b/>
          <w:bCs/>
          <w:i w:val="0"/>
          <w:iCs w:val="0"/>
          <w:color w:val="auto"/>
          <w:sz w:val="22"/>
          <w:szCs w:val="22"/>
        </w:rPr>
        <w:fldChar w:fldCharType="separate"/>
      </w:r>
      <w:r w:rsidR="00C60AB8" w:rsidRPr="00FC781F">
        <w:rPr>
          <w:rFonts w:cstheme="minorHAnsi"/>
          <w:b/>
          <w:bCs/>
          <w:i w:val="0"/>
          <w:iCs w:val="0"/>
          <w:noProof/>
          <w:color w:val="auto"/>
          <w:sz w:val="22"/>
          <w:szCs w:val="22"/>
        </w:rPr>
        <w:t>1</w:t>
      </w:r>
      <w:r w:rsidRPr="00FC781F">
        <w:rPr>
          <w:rFonts w:cstheme="minorHAnsi"/>
          <w:b/>
          <w:bCs/>
          <w:i w:val="0"/>
          <w:iCs w:val="0"/>
          <w:color w:val="auto"/>
          <w:sz w:val="22"/>
          <w:szCs w:val="22"/>
        </w:rPr>
        <w:fldChar w:fldCharType="end"/>
      </w:r>
      <w:r w:rsidRPr="00FC781F">
        <w:rPr>
          <w:rFonts w:cstheme="minorHAnsi"/>
          <w:b/>
          <w:bCs/>
          <w:i w:val="0"/>
          <w:iCs w:val="0"/>
          <w:color w:val="auto"/>
          <w:sz w:val="22"/>
          <w:szCs w:val="22"/>
        </w:rPr>
        <w:t>. Apartados que integran el informe final de la evaluación</w:t>
      </w:r>
      <w:bookmarkEnd w:id="13"/>
    </w:p>
    <w:tbl>
      <w:tblPr>
        <w:tblStyle w:val="Tablaconcuadrcula"/>
        <w:tblW w:w="0" w:type="auto"/>
        <w:tblLook w:val="04A0" w:firstRow="1" w:lastRow="0" w:firstColumn="1" w:lastColumn="0" w:noHBand="0" w:noVBand="1"/>
      </w:tblPr>
      <w:tblGrid>
        <w:gridCol w:w="5524"/>
        <w:gridCol w:w="2219"/>
        <w:gridCol w:w="2219"/>
      </w:tblGrid>
      <w:tr w:rsidR="000605ED" w:rsidRPr="00FA1069" w14:paraId="5F49C529" w14:textId="77777777" w:rsidTr="009D0000">
        <w:tc>
          <w:tcPr>
            <w:tcW w:w="5524" w:type="dxa"/>
            <w:shd w:val="clear" w:color="auto" w:fill="9CC2E5"/>
          </w:tcPr>
          <w:p w14:paraId="03C67768" w14:textId="77777777" w:rsidR="000605ED" w:rsidRPr="00FA1069" w:rsidRDefault="000605ED" w:rsidP="00921B71">
            <w:pPr>
              <w:spacing w:before="0" w:after="0" w:line="259" w:lineRule="auto"/>
              <w:jc w:val="center"/>
              <w:rPr>
                <w:b/>
                <w:bCs/>
                <w:sz w:val="20"/>
                <w:szCs w:val="20"/>
              </w:rPr>
            </w:pPr>
            <w:bookmarkStart w:id="14" w:name="_Hlk42322787"/>
            <w:bookmarkEnd w:id="9"/>
            <w:r w:rsidRPr="00FA1069">
              <w:rPr>
                <w:b/>
                <w:bCs/>
                <w:sz w:val="20"/>
                <w:szCs w:val="20"/>
              </w:rPr>
              <w:t>Módulo</w:t>
            </w:r>
          </w:p>
        </w:tc>
        <w:tc>
          <w:tcPr>
            <w:tcW w:w="2219" w:type="dxa"/>
            <w:shd w:val="clear" w:color="auto" w:fill="9CC2E5"/>
          </w:tcPr>
          <w:p w14:paraId="6FDF86BA" w14:textId="77777777" w:rsidR="000605ED" w:rsidRPr="00FA1069" w:rsidRDefault="000605ED" w:rsidP="00921B71">
            <w:pPr>
              <w:spacing w:before="0" w:after="0" w:line="259" w:lineRule="auto"/>
              <w:jc w:val="center"/>
              <w:rPr>
                <w:b/>
                <w:bCs/>
                <w:sz w:val="20"/>
                <w:szCs w:val="20"/>
              </w:rPr>
            </w:pPr>
            <w:r w:rsidRPr="00FA1069">
              <w:rPr>
                <w:b/>
                <w:bCs/>
                <w:sz w:val="20"/>
                <w:szCs w:val="20"/>
              </w:rPr>
              <w:t xml:space="preserve">Preguntas </w:t>
            </w:r>
            <w:proofErr w:type="spellStart"/>
            <w:r w:rsidRPr="00FA1069">
              <w:rPr>
                <w:b/>
                <w:bCs/>
                <w:sz w:val="20"/>
                <w:szCs w:val="20"/>
              </w:rPr>
              <w:t>TdR</w:t>
            </w:r>
            <w:proofErr w:type="spellEnd"/>
          </w:p>
        </w:tc>
        <w:tc>
          <w:tcPr>
            <w:tcW w:w="2219" w:type="dxa"/>
            <w:shd w:val="clear" w:color="auto" w:fill="9CC2E5"/>
          </w:tcPr>
          <w:p w14:paraId="6D408561" w14:textId="77777777" w:rsidR="000605ED" w:rsidRPr="00FA1069" w:rsidRDefault="000605ED" w:rsidP="00921B71">
            <w:pPr>
              <w:spacing w:before="0" w:after="0" w:line="259" w:lineRule="auto"/>
              <w:jc w:val="center"/>
              <w:rPr>
                <w:b/>
                <w:bCs/>
                <w:sz w:val="20"/>
                <w:szCs w:val="20"/>
              </w:rPr>
            </w:pPr>
            <w:r w:rsidRPr="00FA1069">
              <w:rPr>
                <w:b/>
                <w:bCs/>
                <w:sz w:val="20"/>
                <w:szCs w:val="20"/>
              </w:rPr>
              <w:t>Total</w:t>
            </w:r>
          </w:p>
        </w:tc>
      </w:tr>
      <w:tr w:rsidR="000605ED" w:rsidRPr="00FA1069" w14:paraId="419B5B53" w14:textId="77777777" w:rsidTr="00E361A3">
        <w:tc>
          <w:tcPr>
            <w:tcW w:w="5524" w:type="dxa"/>
          </w:tcPr>
          <w:p w14:paraId="2C1D9787" w14:textId="3327B20B" w:rsidR="000605ED" w:rsidRPr="00FA1069" w:rsidRDefault="000605ED" w:rsidP="00921B71">
            <w:pPr>
              <w:spacing w:before="0" w:after="0"/>
              <w:rPr>
                <w:sz w:val="20"/>
                <w:szCs w:val="20"/>
              </w:rPr>
            </w:pPr>
            <w:r w:rsidRPr="00FA1069">
              <w:rPr>
                <w:sz w:val="20"/>
                <w:szCs w:val="20"/>
              </w:rPr>
              <w:t>M</w:t>
            </w:r>
            <w:r w:rsidR="0003635E" w:rsidRPr="00FA1069">
              <w:rPr>
                <w:sz w:val="20"/>
                <w:szCs w:val="20"/>
              </w:rPr>
              <w:t>ó</w:t>
            </w:r>
            <w:r w:rsidRPr="00FA1069">
              <w:rPr>
                <w:sz w:val="20"/>
                <w:szCs w:val="20"/>
              </w:rPr>
              <w:t>dulo 1. Justificación del diseño del Fondo y de su mecanismo de intervención</w:t>
            </w:r>
          </w:p>
          <w:p w14:paraId="064AE386" w14:textId="1FE30AA1" w:rsidR="000605ED" w:rsidRPr="00FA1069" w:rsidRDefault="000A0D19" w:rsidP="00921B71">
            <w:pPr>
              <w:spacing w:before="0" w:after="0"/>
              <w:ind w:firstLine="318"/>
              <w:rPr>
                <w:i/>
                <w:iCs/>
                <w:sz w:val="20"/>
                <w:szCs w:val="20"/>
              </w:rPr>
            </w:pPr>
            <w:r w:rsidRPr="00FA1069">
              <w:rPr>
                <w:i/>
                <w:iCs/>
                <w:sz w:val="20"/>
                <w:szCs w:val="20"/>
              </w:rPr>
              <w:t>1.</w:t>
            </w:r>
            <w:r w:rsidR="000605ED" w:rsidRPr="00FA1069">
              <w:rPr>
                <w:i/>
                <w:iCs/>
                <w:sz w:val="20"/>
                <w:szCs w:val="20"/>
              </w:rPr>
              <w:t xml:space="preserve">1. Características del Fondo en la </w:t>
            </w:r>
            <w:r w:rsidR="00892239">
              <w:rPr>
                <w:i/>
                <w:iCs/>
                <w:sz w:val="20"/>
                <w:szCs w:val="20"/>
              </w:rPr>
              <w:t>entidad</w:t>
            </w:r>
            <w:r w:rsidR="0078451D">
              <w:rPr>
                <w:i/>
                <w:iCs/>
                <w:sz w:val="20"/>
                <w:szCs w:val="20"/>
              </w:rPr>
              <w:t xml:space="preserve"> federativa</w:t>
            </w:r>
          </w:p>
        </w:tc>
        <w:tc>
          <w:tcPr>
            <w:tcW w:w="2219" w:type="dxa"/>
            <w:vAlign w:val="center"/>
          </w:tcPr>
          <w:p w14:paraId="6A007F5C" w14:textId="16DD9239" w:rsidR="000605ED" w:rsidRPr="00FA1069" w:rsidRDefault="000605ED" w:rsidP="00BB7037">
            <w:pPr>
              <w:spacing w:before="100" w:beforeAutospacing="1" w:after="100" w:afterAutospacing="1"/>
              <w:rPr>
                <w:sz w:val="20"/>
                <w:szCs w:val="20"/>
              </w:rPr>
            </w:pPr>
            <w:r w:rsidRPr="00FA1069">
              <w:rPr>
                <w:sz w:val="20"/>
                <w:szCs w:val="20"/>
              </w:rPr>
              <w:t>Conforme a los incisos del Apartado IV.1</w:t>
            </w:r>
          </w:p>
        </w:tc>
        <w:tc>
          <w:tcPr>
            <w:tcW w:w="2219" w:type="dxa"/>
            <w:vAlign w:val="center"/>
          </w:tcPr>
          <w:p w14:paraId="3022C990" w14:textId="77777777" w:rsidR="000605ED" w:rsidRPr="00FA1069" w:rsidRDefault="000605ED" w:rsidP="00921B71">
            <w:pPr>
              <w:spacing w:before="100" w:beforeAutospacing="1" w:after="100" w:afterAutospacing="1"/>
              <w:jc w:val="center"/>
              <w:rPr>
                <w:sz w:val="20"/>
                <w:szCs w:val="20"/>
              </w:rPr>
            </w:pPr>
            <w:r w:rsidRPr="00FA1069">
              <w:rPr>
                <w:sz w:val="20"/>
                <w:szCs w:val="20"/>
              </w:rPr>
              <w:t>NA</w:t>
            </w:r>
          </w:p>
        </w:tc>
      </w:tr>
      <w:tr w:rsidR="000605ED" w:rsidRPr="00FA1069" w14:paraId="202688D6" w14:textId="77777777" w:rsidTr="00E361A3">
        <w:tc>
          <w:tcPr>
            <w:tcW w:w="5524" w:type="dxa"/>
          </w:tcPr>
          <w:p w14:paraId="000B59F8" w14:textId="0E60C132" w:rsidR="000605ED" w:rsidRPr="00FA1069" w:rsidRDefault="000A0D19" w:rsidP="00921B71">
            <w:pPr>
              <w:spacing w:before="100" w:beforeAutospacing="1" w:after="100" w:afterAutospacing="1"/>
              <w:ind w:left="318"/>
              <w:rPr>
                <w:i/>
                <w:iCs/>
                <w:sz w:val="20"/>
                <w:szCs w:val="20"/>
              </w:rPr>
            </w:pPr>
            <w:r w:rsidRPr="00FA1069">
              <w:rPr>
                <w:i/>
                <w:iCs/>
                <w:sz w:val="20"/>
                <w:szCs w:val="20"/>
              </w:rPr>
              <w:t>1.</w:t>
            </w:r>
            <w:r w:rsidR="000605ED" w:rsidRPr="00FA1069">
              <w:rPr>
                <w:i/>
                <w:iCs/>
                <w:sz w:val="20"/>
                <w:szCs w:val="20"/>
              </w:rPr>
              <w:t xml:space="preserve">2. Valoración de la contribución del FAFEF a la o las problemáticas de la </w:t>
            </w:r>
            <w:r w:rsidR="00892239">
              <w:rPr>
                <w:i/>
                <w:iCs/>
                <w:sz w:val="20"/>
                <w:szCs w:val="20"/>
              </w:rPr>
              <w:t>entidad</w:t>
            </w:r>
            <w:r w:rsidR="0078451D">
              <w:rPr>
                <w:i/>
                <w:iCs/>
                <w:sz w:val="20"/>
                <w:szCs w:val="20"/>
              </w:rPr>
              <w:t xml:space="preserve"> federativa</w:t>
            </w:r>
          </w:p>
        </w:tc>
        <w:tc>
          <w:tcPr>
            <w:tcW w:w="2219" w:type="dxa"/>
            <w:shd w:val="clear" w:color="auto" w:fill="auto"/>
            <w:vAlign w:val="center"/>
          </w:tcPr>
          <w:p w14:paraId="4E873843" w14:textId="77777777" w:rsidR="000605ED" w:rsidRPr="00FA1069" w:rsidRDefault="000605ED" w:rsidP="00921B71">
            <w:pPr>
              <w:spacing w:before="100" w:beforeAutospacing="1" w:after="100" w:afterAutospacing="1"/>
              <w:jc w:val="center"/>
              <w:rPr>
                <w:sz w:val="20"/>
                <w:szCs w:val="20"/>
              </w:rPr>
            </w:pPr>
            <w:r w:rsidRPr="00FA1069">
              <w:rPr>
                <w:sz w:val="20"/>
                <w:szCs w:val="20"/>
              </w:rPr>
              <w:t>1, 2</w:t>
            </w:r>
          </w:p>
        </w:tc>
        <w:tc>
          <w:tcPr>
            <w:tcW w:w="2219" w:type="dxa"/>
            <w:shd w:val="clear" w:color="auto" w:fill="auto"/>
            <w:vAlign w:val="center"/>
          </w:tcPr>
          <w:p w14:paraId="348652E2" w14:textId="77777777" w:rsidR="000605ED" w:rsidRPr="00FA1069" w:rsidRDefault="000605ED" w:rsidP="00921B71">
            <w:pPr>
              <w:spacing w:before="100" w:beforeAutospacing="1" w:after="100" w:afterAutospacing="1"/>
              <w:jc w:val="center"/>
              <w:rPr>
                <w:sz w:val="20"/>
                <w:szCs w:val="20"/>
              </w:rPr>
            </w:pPr>
            <w:r w:rsidRPr="00FA1069">
              <w:rPr>
                <w:sz w:val="20"/>
                <w:szCs w:val="20"/>
              </w:rPr>
              <w:t>2</w:t>
            </w:r>
          </w:p>
        </w:tc>
      </w:tr>
      <w:tr w:rsidR="000605ED" w:rsidRPr="00FA1069" w14:paraId="0E79CCDE" w14:textId="77777777" w:rsidTr="00E361A3">
        <w:tc>
          <w:tcPr>
            <w:tcW w:w="5524" w:type="dxa"/>
          </w:tcPr>
          <w:p w14:paraId="015C4054" w14:textId="0733AC47" w:rsidR="000605ED" w:rsidRPr="00FA1069" w:rsidRDefault="000605ED" w:rsidP="00921B71">
            <w:pPr>
              <w:spacing w:before="100" w:beforeAutospacing="1" w:after="100" w:afterAutospacing="1"/>
              <w:rPr>
                <w:sz w:val="20"/>
                <w:szCs w:val="20"/>
              </w:rPr>
            </w:pPr>
            <w:r w:rsidRPr="00FA1069">
              <w:rPr>
                <w:sz w:val="20"/>
                <w:szCs w:val="20"/>
              </w:rPr>
              <w:t>Módulo 2. Matriz de Indicadores para Resultados (MIR)</w:t>
            </w:r>
          </w:p>
        </w:tc>
        <w:tc>
          <w:tcPr>
            <w:tcW w:w="2219" w:type="dxa"/>
            <w:shd w:val="clear" w:color="auto" w:fill="auto"/>
            <w:vAlign w:val="center"/>
          </w:tcPr>
          <w:p w14:paraId="4B1C8E0A" w14:textId="51E2827C" w:rsidR="000605ED" w:rsidRPr="00FA1069" w:rsidRDefault="000605ED" w:rsidP="00921B71">
            <w:pPr>
              <w:spacing w:before="100" w:beforeAutospacing="1" w:after="100" w:afterAutospacing="1"/>
              <w:jc w:val="center"/>
              <w:rPr>
                <w:sz w:val="20"/>
                <w:szCs w:val="20"/>
              </w:rPr>
            </w:pPr>
            <w:r w:rsidRPr="00FA1069">
              <w:rPr>
                <w:sz w:val="20"/>
                <w:szCs w:val="20"/>
              </w:rPr>
              <w:t xml:space="preserve">3, </w:t>
            </w:r>
            <w:r w:rsidR="00F230DF" w:rsidRPr="00FA1069">
              <w:rPr>
                <w:sz w:val="20"/>
                <w:szCs w:val="20"/>
              </w:rPr>
              <w:t>4</w:t>
            </w:r>
          </w:p>
        </w:tc>
        <w:tc>
          <w:tcPr>
            <w:tcW w:w="2219" w:type="dxa"/>
            <w:shd w:val="clear" w:color="auto" w:fill="auto"/>
            <w:vAlign w:val="center"/>
          </w:tcPr>
          <w:p w14:paraId="2181DFF7" w14:textId="77777777" w:rsidR="000605ED" w:rsidRPr="00FA1069" w:rsidRDefault="000605ED" w:rsidP="00921B71">
            <w:pPr>
              <w:spacing w:before="100" w:beforeAutospacing="1" w:after="100" w:afterAutospacing="1"/>
              <w:jc w:val="center"/>
              <w:rPr>
                <w:sz w:val="20"/>
                <w:szCs w:val="20"/>
              </w:rPr>
            </w:pPr>
            <w:r w:rsidRPr="00FA1069">
              <w:rPr>
                <w:sz w:val="20"/>
                <w:szCs w:val="20"/>
              </w:rPr>
              <w:t>2</w:t>
            </w:r>
          </w:p>
        </w:tc>
      </w:tr>
      <w:tr w:rsidR="000605ED" w:rsidRPr="00FA1069" w14:paraId="3737E197" w14:textId="77777777" w:rsidTr="00E361A3">
        <w:tc>
          <w:tcPr>
            <w:tcW w:w="5524" w:type="dxa"/>
          </w:tcPr>
          <w:p w14:paraId="71B514B9" w14:textId="00B9C8F2" w:rsidR="000605ED" w:rsidRPr="00FA1069" w:rsidRDefault="000605ED" w:rsidP="00921B71">
            <w:pPr>
              <w:spacing w:before="100" w:beforeAutospacing="1" w:after="100" w:afterAutospacing="1"/>
              <w:rPr>
                <w:sz w:val="20"/>
                <w:szCs w:val="20"/>
              </w:rPr>
            </w:pPr>
            <w:r w:rsidRPr="00FA1069">
              <w:rPr>
                <w:sz w:val="20"/>
                <w:szCs w:val="20"/>
              </w:rPr>
              <w:t>Módulo 3. Consistencia entre los elementos de diseño</w:t>
            </w:r>
          </w:p>
        </w:tc>
        <w:tc>
          <w:tcPr>
            <w:tcW w:w="2219" w:type="dxa"/>
            <w:shd w:val="clear" w:color="auto" w:fill="auto"/>
            <w:vAlign w:val="center"/>
          </w:tcPr>
          <w:p w14:paraId="4AE8E043" w14:textId="16A657AA" w:rsidR="000605ED" w:rsidRPr="00FA1069" w:rsidRDefault="00F230DF" w:rsidP="00921B71">
            <w:pPr>
              <w:spacing w:before="100" w:beforeAutospacing="1" w:after="100" w:afterAutospacing="1"/>
              <w:jc w:val="center"/>
              <w:rPr>
                <w:sz w:val="20"/>
                <w:szCs w:val="20"/>
              </w:rPr>
            </w:pPr>
            <w:r w:rsidRPr="00FA1069">
              <w:rPr>
                <w:sz w:val="20"/>
                <w:szCs w:val="20"/>
              </w:rPr>
              <w:t>5</w:t>
            </w:r>
            <w:r w:rsidR="000605ED" w:rsidRPr="00FA1069">
              <w:rPr>
                <w:sz w:val="20"/>
                <w:szCs w:val="20"/>
              </w:rPr>
              <w:t xml:space="preserve">, </w:t>
            </w:r>
            <w:r w:rsidRPr="00FA1069">
              <w:rPr>
                <w:sz w:val="20"/>
                <w:szCs w:val="20"/>
              </w:rPr>
              <w:t>6</w:t>
            </w:r>
            <w:r w:rsidR="000605ED" w:rsidRPr="00FA1069">
              <w:rPr>
                <w:sz w:val="20"/>
                <w:szCs w:val="20"/>
              </w:rPr>
              <w:t xml:space="preserve">, </w:t>
            </w:r>
            <w:r w:rsidRPr="00FA1069">
              <w:rPr>
                <w:sz w:val="20"/>
                <w:szCs w:val="20"/>
              </w:rPr>
              <w:t>7</w:t>
            </w:r>
            <w:r w:rsidR="000605ED" w:rsidRPr="00FA1069">
              <w:rPr>
                <w:sz w:val="20"/>
                <w:szCs w:val="20"/>
              </w:rPr>
              <w:t xml:space="preserve">, </w:t>
            </w:r>
            <w:r w:rsidRPr="00FA1069">
              <w:rPr>
                <w:sz w:val="20"/>
                <w:szCs w:val="20"/>
              </w:rPr>
              <w:t>8</w:t>
            </w:r>
            <w:r w:rsidR="000605ED" w:rsidRPr="00FA1069">
              <w:rPr>
                <w:sz w:val="20"/>
                <w:szCs w:val="20"/>
              </w:rPr>
              <w:t xml:space="preserve">, </w:t>
            </w:r>
            <w:r w:rsidRPr="00FA1069">
              <w:rPr>
                <w:sz w:val="20"/>
                <w:szCs w:val="20"/>
              </w:rPr>
              <w:t>9</w:t>
            </w:r>
            <w:r w:rsidR="000605ED" w:rsidRPr="00FA1069">
              <w:rPr>
                <w:sz w:val="20"/>
                <w:szCs w:val="20"/>
              </w:rPr>
              <w:t xml:space="preserve">, </w:t>
            </w:r>
            <w:r w:rsidR="00680BA2" w:rsidRPr="00FA1069">
              <w:rPr>
                <w:sz w:val="20"/>
                <w:szCs w:val="20"/>
              </w:rPr>
              <w:t>1</w:t>
            </w:r>
            <w:r w:rsidRPr="00FA1069">
              <w:rPr>
                <w:sz w:val="20"/>
                <w:szCs w:val="20"/>
              </w:rPr>
              <w:t>0</w:t>
            </w:r>
            <w:r w:rsidR="000605ED" w:rsidRPr="00FA1069">
              <w:rPr>
                <w:sz w:val="20"/>
                <w:szCs w:val="20"/>
              </w:rPr>
              <w:t>, 1</w:t>
            </w:r>
            <w:r w:rsidRPr="00FA1069">
              <w:rPr>
                <w:sz w:val="20"/>
                <w:szCs w:val="20"/>
              </w:rPr>
              <w:t>1</w:t>
            </w:r>
            <w:r w:rsidR="000605ED" w:rsidRPr="00FA1069">
              <w:rPr>
                <w:sz w:val="20"/>
                <w:szCs w:val="20"/>
              </w:rPr>
              <w:t>, 1</w:t>
            </w:r>
            <w:r w:rsidRPr="00FA1069">
              <w:rPr>
                <w:sz w:val="20"/>
                <w:szCs w:val="20"/>
              </w:rPr>
              <w:t>2</w:t>
            </w:r>
          </w:p>
        </w:tc>
        <w:tc>
          <w:tcPr>
            <w:tcW w:w="2219" w:type="dxa"/>
            <w:shd w:val="clear" w:color="auto" w:fill="auto"/>
            <w:vAlign w:val="center"/>
          </w:tcPr>
          <w:p w14:paraId="62F04946" w14:textId="77777777" w:rsidR="000605ED" w:rsidRPr="00FA1069" w:rsidRDefault="000605ED" w:rsidP="00921B71">
            <w:pPr>
              <w:spacing w:before="100" w:beforeAutospacing="1" w:after="100" w:afterAutospacing="1"/>
              <w:jc w:val="center"/>
              <w:rPr>
                <w:sz w:val="20"/>
                <w:szCs w:val="20"/>
              </w:rPr>
            </w:pPr>
            <w:r w:rsidRPr="00FA1069">
              <w:rPr>
                <w:sz w:val="20"/>
                <w:szCs w:val="20"/>
              </w:rPr>
              <w:t>8</w:t>
            </w:r>
          </w:p>
        </w:tc>
      </w:tr>
      <w:tr w:rsidR="000605ED" w:rsidRPr="00FA1069" w14:paraId="284AA13B" w14:textId="77777777" w:rsidTr="00E361A3">
        <w:tc>
          <w:tcPr>
            <w:tcW w:w="5524" w:type="dxa"/>
          </w:tcPr>
          <w:p w14:paraId="75D62B8E" w14:textId="20FC2639" w:rsidR="000605ED" w:rsidRPr="00FA1069" w:rsidRDefault="000605ED" w:rsidP="00921B71">
            <w:pPr>
              <w:spacing w:before="100" w:beforeAutospacing="1" w:after="100" w:afterAutospacing="1"/>
              <w:rPr>
                <w:sz w:val="20"/>
                <w:szCs w:val="20"/>
              </w:rPr>
            </w:pPr>
            <w:r w:rsidRPr="00FA1069">
              <w:rPr>
                <w:sz w:val="20"/>
                <w:szCs w:val="20"/>
              </w:rPr>
              <w:t>Módulo 4. Alineación del Fondo a la Planeación Nacional y a los Objetivos de Desarrollo Sostenible</w:t>
            </w:r>
          </w:p>
        </w:tc>
        <w:tc>
          <w:tcPr>
            <w:tcW w:w="2219" w:type="dxa"/>
            <w:shd w:val="clear" w:color="auto" w:fill="auto"/>
            <w:vAlign w:val="center"/>
          </w:tcPr>
          <w:p w14:paraId="3451CE4A" w14:textId="6CE2F969" w:rsidR="009D6B32" w:rsidRPr="00FA1069" w:rsidRDefault="00F230DF" w:rsidP="0013145A">
            <w:pPr>
              <w:spacing w:before="0" w:after="0"/>
              <w:jc w:val="center"/>
              <w:rPr>
                <w:sz w:val="20"/>
                <w:szCs w:val="20"/>
              </w:rPr>
            </w:pPr>
            <w:r w:rsidRPr="00FA1069">
              <w:rPr>
                <w:sz w:val="20"/>
                <w:szCs w:val="20"/>
              </w:rPr>
              <w:t>13</w:t>
            </w:r>
            <w:r w:rsidR="007371C4" w:rsidRPr="00FA1069">
              <w:rPr>
                <w:sz w:val="20"/>
                <w:szCs w:val="20"/>
              </w:rPr>
              <w:t xml:space="preserve">, </w:t>
            </w:r>
            <w:r w:rsidRPr="00FA1069">
              <w:rPr>
                <w:sz w:val="20"/>
                <w:szCs w:val="20"/>
              </w:rPr>
              <w:t>14</w:t>
            </w:r>
          </w:p>
        </w:tc>
        <w:tc>
          <w:tcPr>
            <w:tcW w:w="2219" w:type="dxa"/>
            <w:shd w:val="clear" w:color="auto" w:fill="auto"/>
            <w:vAlign w:val="center"/>
          </w:tcPr>
          <w:p w14:paraId="4163AF58" w14:textId="1567AD8C" w:rsidR="000605ED" w:rsidRPr="00FA1069" w:rsidRDefault="00883AF7" w:rsidP="00921B71">
            <w:pPr>
              <w:spacing w:before="100" w:beforeAutospacing="1" w:after="100" w:afterAutospacing="1"/>
              <w:jc w:val="center"/>
              <w:rPr>
                <w:sz w:val="20"/>
                <w:szCs w:val="20"/>
              </w:rPr>
            </w:pPr>
            <w:r w:rsidRPr="00FA1069">
              <w:rPr>
                <w:sz w:val="20"/>
                <w:szCs w:val="20"/>
              </w:rPr>
              <w:t>2</w:t>
            </w:r>
          </w:p>
        </w:tc>
      </w:tr>
      <w:tr w:rsidR="000605ED" w:rsidRPr="00FA1069" w14:paraId="48DAA720" w14:textId="77777777" w:rsidTr="00E361A3">
        <w:trPr>
          <w:trHeight w:val="393"/>
        </w:trPr>
        <w:tc>
          <w:tcPr>
            <w:tcW w:w="5524" w:type="dxa"/>
          </w:tcPr>
          <w:p w14:paraId="52181B3D" w14:textId="7BDA546C" w:rsidR="000605ED" w:rsidRPr="00FA1069" w:rsidRDefault="000605ED" w:rsidP="00921B71">
            <w:pPr>
              <w:spacing w:before="100" w:beforeAutospacing="1" w:after="0"/>
              <w:rPr>
                <w:sz w:val="20"/>
                <w:szCs w:val="20"/>
              </w:rPr>
            </w:pPr>
            <w:r w:rsidRPr="00FA1069">
              <w:rPr>
                <w:sz w:val="20"/>
                <w:szCs w:val="20"/>
              </w:rPr>
              <w:t>Módulo 5. Mecanismos de coordinación</w:t>
            </w:r>
          </w:p>
          <w:p w14:paraId="01D9E5F4" w14:textId="660D1C47" w:rsidR="000605ED" w:rsidRPr="00FA1069" w:rsidRDefault="000A0D19" w:rsidP="00921B71">
            <w:pPr>
              <w:spacing w:before="0" w:after="100" w:afterAutospacing="1"/>
              <w:ind w:left="743" w:hanging="425"/>
              <w:rPr>
                <w:i/>
                <w:iCs/>
                <w:sz w:val="20"/>
                <w:szCs w:val="20"/>
              </w:rPr>
            </w:pPr>
            <w:r w:rsidRPr="00FA1069">
              <w:rPr>
                <w:rFonts w:eastAsia="MS Mincho" w:cs="Arial"/>
                <w:i/>
                <w:iCs/>
                <w:kern w:val="2"/>
                <w:sz w:val="20"/>
                <w:szCs w:val="20"/>
                <w:lang w:val="es-ES" w:eastAsia="ja-JP"/>
              </w:rPr>
              <w:t xml:space="preserve">5. </w:t>
            </w:r>
            <w:r w:rsidR="000605ED" w:rsidRPr="00FA1069">
              <w:rPr>
                <w:rFonts w:eastAsia="MS Mincho" w:cs="Arial"/>
                <w:i/>
                <w:iCs/>
                <w:kern w:val="2"/>
                <w:sz w:val="20"/>
                <w:szCs w:val="20"/>
                <w:lang w:val="es-ES" w:eastAsia="ja-JP"/>
              </w:rPr>
              <w:t>1. Gestión, operación y planeación</w:t>
            </w:r>
          </w:p>
        </w:tc>
        <w:tc>
          <w:tcPr>
            <w:tcW w:w="2219" w:type="dxa"/>
            <w:shd w:val="clear" w:color="auto" w:fill="auto"/>
            <w:vAlign w:val="center"/>
          </w:tcPr>
          <w:p w14:paraId="1F577F9C" w14:textId="694932F2" w:rsidR="000605ED" w:rsidRPr="00FA1069" w:rsidRDefault="00F230DF" w:rsidP="00921B71">
            <w:pPr>
              <w:spacing w:before="100" w:beforeAutospacing="1" w:after="100" w:afterAutospacing="1"/>
              <w:jc w:val="center"/>
              <w:rPr>
                <w:sz w:val="20"/>
                <w:szCs w:val="20"/>
              </w:rPr>
            </w:pPr>
            <w:r w:rsidRPr="00FA1069">
              <w:rPr>
                <w:sz w:val="20"/>
                <w:szCs w:val="20"/>
              </w:rPr>
              <w:t>1</w:t>
            </w:r>
            <w:r w:rsidR="000605ED" w:rsidRPr="00FA1069">
              <w:rPr>
                <w:sz w:val="20"/>
                <w:szCs w:val="20"/>
              </w:rPr>
              <w:t xml:space="preserve">5, </w:t>
            </w:r>
            <w:r w:rsidRPr="00FA1069">
              <w:rPr>
                <w:sz w:val="20"/>
                <w:szCs w:val="20"/>
              </w:rPr>
              <w:t>16</w:t>
            </w:r>
            <w:r w:rsidR="000605ED" w:rsidRPr="00FA1069">
              <w:rPr>
                <w:sz w:val="20"/>
                <w:szCs w:val="20"/>
              </w:rPr>
              <w:t xml:space="preserve">, </w:t>
            </w:r>
            <w:r w:rsidRPr="00FA1069">
              <w:rPr>
                <w:sz w:val="20"/>
                <w:szCs w:val="20"/>
              </w:rPr>
              <w:t>17</w:t>
            </w:r>
            <w:r w:rsidR="00680BA2" w:rsidRPr="00FA1069">
              <w:rPr>
                <w:sz w:val="20"/>
                <w:szCs w:val="20"/>
              </w:rPr>
              <w:t>,</w:t>
            </w:r>
            <w:r w:rsidR="000605ED" w:rsidRPr="00FA1069">
              <w:rPr>
                <w:sz w:val="20"/>
                <w:szCs w:val="20"/>
              </w:rPr>
              <w:t xml:space="preserve"> </w:t>
            </w:r>
            <w:r w:rsidRPr="00FA1069">
              <w:rPr>
                <w:sz w:val="20"/>
                <w:szCs w:val="20"/>
              </w:rPr>
              <w:t>18</w:t>
            </w:r>
            <w:r w:rsidR="000605ED" w:rsidRPr="00FA1069">
              <w:rPr>
                <w:sz w:val="20"/>
                <w:szCs w:val="20"/>
              </w:rPr>
              <w:t>, 1</w:t>
            </w:r>
            <w:r w:rsidRPr="00FA1069">
              <w:rPr>
                <w:sz w:val="20"/>
                <w:szCs w:val="20"/>
              </w:rPr>
              <w:t>9</w:t>
            </w:r>
          </w:p>
        </w:tc>
        <w:tc>
          <w:tcPr>
            <w:tcW w:w="2219" w:type="dxa"/>
            <w:shd w:val="clear" w:color="auto" w:fill="auto"/>
            <w:vAlign w:val="center"/>
          </w:tcPr>
          <w:p w14:paraId="7AC73F77" w14:textId="77777777" w:rsidR="000605ED" w:rsidRPr="00FA1069" w:rsidRDefault="000605ED" w:rsidP="00921B71">
            <w:pPr>
              <w:spacing w:before="100" w:beforeAutospacing="1" w:after="100" w:afterAutospacing="1"/>
              <w:jc w:val="center"/>
              <w:rPr>
                <w:sz w:val="20"/>
                <w:szCs w:val="20"/>
              </w:rPr>
            </w:pPr>
            <w:r w:rsidRPr="00FA1069">
              <w:rPr>
                <w:sz w:val="20"/>
                <w:szCs w:val="20"/>
              </w:rPr>
              <w:t>5</w:t>
            </w:r>
          </w:p>
        </w:tc>
      </w:tr>
      <w:tr w:rsidR="000605ED" w:rsidRPr="00FA1069" w14:paraId="4D573415" w14:textId="77777777" w:rsidTr="00E361A3">
        <w:tc>
          <w:tcPr>
            <w:tcW w:w="5524" w:type="dxa"/>
          </w:tcPr>
          <w:p w14:paraId="074A49E0" w14:textId="39312D94" w:rsidR="000605ED" w:rsidRPr="00FA1069" w:rsidRDefault="000A0D19" w:rsidP="00921B71">
            <w:pPr>
              <w:widowControl w:val="0"/>
              <w:autoSpaceDE w:val="0"/>
              <w:autoSpaceDN w:val="0"/>
              <w:adjustRightInd w:val="0"/>
              <w:snapToGrid w:val="0"/>
              <w:spacing w:before="100" w:beforeAutospacing="1" w:after="100" w:afterAutospacing="1"/>
              <w:ind w:leftChars="146" w:left="883" w:hanging="562"/>
              <w:rPr>
                <w:sz w:val="20"/>
                <w:szCs w:val="20"/>
              </w:rPr>
            </w:pPr>
            <w:r w:rsidRPr="00FA1069">
              <w:rPr>
                <w:sz w:val="20"/>
                <w:szCs w:val="20"/>
              </w:rPr>
              <w:t xml:space="preserve">5. </w:t>
            </w:r>
            <w:r w:rsidR="000605ED" w:rsidRPr="00FA1069">
              <w:rPr>
                <w:sz w:val="20"/>
                <w:szCs w:val="20"/>
              </w:rPr>
              <w:t>2. Obstáculos para la implementación</w:t>
            </w:r>
          </w:p>
        </w:tc>
        <w:tc>
          <w:tcPr>
            <w:tcW w:w="2219" w:type="dxa"/>
            <w:shd w:val="clear" w:color="auto" w:fill="auto"/>
            <w:vAlign w:val="center"/>
          </w:tcPr>
          <w:p w14:paraId="4800C248" w14:textId="373ECE0A" w:rsidR="000605ED" w:rsidRPr="00FA1069" w:rsidRDefault="00F230DF" w:rsidP="00921B71">
            <w:pPr>
              <w:spacing w:before="100" w:beforeAutospacing="1" w:after="100" w:afterAutospacing="1"/>
              <w:jc w:val="center"/>
              <w:rPr>
                <w:sz w:val="20"/>
                <w:szCs w:val="20"/>
              </w:rPr>
            </w:pPr>
            <w:r w:rsidRPr="00FA1069">
              <w:rPr>
                <w:sz w:val="20"/>
                <w:szCs w:val="20"/>
              </w:rPr>
              <w:t>20</w:t>
            </w:r>
          </w:p>
        </w:tc>
        <w:tc>
          <w:tcPr>
            <w:tcW w:w="2219" w:type="dxa"/>
            <w:shd w:val="clear" w:color="auto" w:fill="auto"/>
            <w:vAlign w:val="center"/>
          </w:tcPr>
          <w:p w14:paraId="602A2EED" w14:textId="77777777" w:rsidR="000605ED" w:rsidRPr="00FA1069" w:rsidRDefault="000605ED" w:rsidP="00921B71">
            <w:pPr>
              <w:spacing w:before="100" w:beforeAutospacing="1" w:after="100" w:afterAutospacing="1"/>
              <w:jc w:val="center"/>
              <w:rPr>
                <w:sz w:val="20"/>
                <w:szCs w:val="20"/>
              </w:rPr>
            </w:pPr>
            <w:r w:rsidRPr="00FA1069">
              <w:rPr>
                <w:sz w:val="20"/>
                <w:szCs w:val="20"/>
              </w:rPr>
              <w:t>1</w:t>
            </w:r>
          </w:p>
        </w:tc>
      </w:tr>
      <w:tr w:rsidR="000605ED" w:rsidRPr="00FA1069" w14:paraId="5EFA0EEF" w14:textId="77777777" w:rsidTr="00E361A3">
        <w:tc>
          <w:tcPr>
            <w:tcW w:w="5524" w:type="dxa"/>
          </w:tcPr>
          <w:p w14:paraId="2575D861" w14:textId="781F8CFC" w:rsidR="000605ED" w:rsidRPr="00FA1069" w:rsidRDefault="000605ED" w:rsidP="00921B71">
            <w:pPr>
              <w:widowControl w:val="0"/>
              <w:autoSpaceDE w:val="0"/>
              <w:autoSpaceDN w:val="0"/>
              <w:adjustRightInd w:val="0"/>
              <w:snapToGrid w:val="0"/>
              <w:spacing w:before="100" w:beforeAutospacing="1" w:after="100" w:afterAutospacing="1"/>
              <w:jc w:val="left"/>
              <w:rPr>
                <w:rFonts w:eastAsia="MS Mincho" w:cs="Arial"/>
                <w:kern w:val="2"/>
                <w:sz w:val="20"/>
                <w:szCs w:val="20"/>
                <w:lang w:val="es-ES" w:eastAsia="ja-JP"/>
              </w:rPr>
            </w:pPr>
            <w:r w:rsidRPr="00FA1069">
              <w:rPr>
                <w:rFonts w:eastAsia="MS Mincho" w:cs="Arial"/>
                <w:kern w:val="2"/>
                <w:sz w:val="20"/>
                <w:szCs w:val="20"/>
                <w:lang w:val="es-ES" w:eastAsia="ja-JP"/>
              </w:rPr>
              <w:t>Módulo 6. Complementariedades y coincidencias</w:t>
            </w:r>
          </w:p>
        </w:tc>
        <w:tc>
          <w:tcPr>
            <w:tcW w:w="2219" w:type="dxa"/>
            <w:shd w:val="clear" w:color="auto" w:fill="auto"/>
            <w:vAlign w:val="center"/>
          </w:tcPr>
          <w:p w14:paraId="34FAD768" w14:textId="52D204B9" w:rsidR="000605ED" w:rsidRPr="00FA1069" w:rsidRDefault="000605ED" w:rsidP="00921B71">
            <w:pPr>
              <w:spacing w:before="100" w:beforeAutospacing="1" w:after="100" w:afterAutospacing="1"/>
              <w:jc w:val="center"/>
              <w:rPr>
                <w:sz w:val="20"/>
                <w:szCs w:val="20"/>
              </w:rPr>
            </w:pPr>
            <w:r w:rsidRPr="00FA1069">
              <w:rPr>
                <w:sz w:val="20"/>
                <w:szCs w:val="20"/>
              </w:rPr>
              <w:t>2</w:t>
            </w:r>
            <w:r w:rsidR="00F230DF" w:rsidRPr="00FA1069">
              <w:rPr>
                <w:sz w:val="20"/>
                <w:szCs w:val="20"/>
              </w:rPr>
              <w:t>1</w:t>
            </w:r>
            <w:r w:rsidR="007371C4" w:rsidRPr="00FA1069">
              <w:rPr>
                <w:sz w:val="20"/>
                <w:szCs w:val="20"/>
              </w:rPr>
              <w:t>, 2</w:t>
            </w:r>
            <w:r w:rsidR="00F230DF" w:rsidRPr="00FA1069">
              <w:rPr>
                <w:sz w:val="20"/>
                <w:szCs w:val="20"/>
              </w:rPr>
              <w:t>2</w:t>
            </w:r>
          </w:p>
        </w:tc>
        <w:tc>
          <w:tcPr>
            <w:tcW w:w="2219" w:type="dxa"/>
            <w:shd w:val="clear" w:color="auto" w:fill="auto"/>
            <w:vAlign w:val="center"/>
          </w:tcPr>
          <w:p w14:paraId="16268647" w14:textId="77777777" w:rsidR="000605ED" w:rsidRPr="00FA1069" w:rsidRDefault="000605ED" w:rsidP="00921B71">
            <w:pPr>
              <w:spacing w:before="100" w:beforeAutospacing="1" w:after="100" w:afterAutospacing="1"/>
              <w:jc w:val="center"/>
              <w:rPr>
                <w:sz w:val="20"/>
                <w:szCs w:val="20"/>
              </w:rPr>
            </w:pPr>
            <w:r w:rsidRPr="00FA1069">
              <w:rPr>
                <w:sz w:val="20"/>
                <w:szCs w:val="20"/>
              </w:rPr>
              <w:t>2</w:t>
            </w:r>
          </w:p>
        </w:tc>
      </w:tr>
      <w:tr w:rsidR="000605ED" w:rsidRPr="00FA1069" w14:paraId="5CBDE5A1" w14:textId="77777777" w:rsidTr="00E361A3">
        <w:tc>
          <w:tcPr>
            <w:tcW w:w="5524" w:type="dxa"/>
          </w:tcPr>
          <w:p w14:paraId="1F7A02CA" w14:textId="360AF6BB" w:rsidR="000605ED" w:rsidRPr="00FA1069" w:rsidRDefault="000605ED" w:rsidP="007351F9">
            <w:pPr>
              <w:widowControl w:val="0"/>
              <w:autoSpaceDE w:val="0"/>
              <w:autoSpaceDN w:val="0"/>
              <w:adjustRightInd w:val="0"/>
              <w:snapToGrid w:val="0"/>
              <w:spacing w:before="0" w:after="0"/>
              <w:jc w:val="left"/>
              <w:rPr>
                <w:rFonts w:eastAsia="MS Mincho" w:cs="Arial"/>
                <w:kern w:val="2"/>
                <w:sz w:val="20"/>
                <w:szCs w:val="20"/>
                <w:lang w:val="es-ES" w:eastAsia="ja-JP"/>
              </w:rPr>
            </w:pPr>
            <w:r w:rsidRPr="00FA1069">
              <w:rPr>
                <w:rFonts w:eastAsia="MS Mincho" w:cs="Arial"/>
                <w:kern w:val="2"/>
                <w:sz w:val="20"/>
                <w:szCs w:val="20"/>
                <w:lang w:val="es-ES" w:eastAsia="ja-JP"/>
              </w:rPr>
              <w:t>Módulo 7. Calidad de la información</w:t>
            </w:r>
          </w:p>
          <w:p w14:paraId="3A1BC90E" w14:textId="2AE9B45C" w:rsidR="007351F9" w:rsidRPr="00FA1069" w:rsidRDefault="007351F9" w:rsidP="007351F9">
            <w:pPr>
              <w:spacing w:before="0" w:after="0"/>
              <w:ind w:left="318"/>
              <w:rPr>
                <w:rFonts w:eastAsia="MS Mincho" w:cs="Arial"/>
                <w:i/>
                <w:iCs/>
                <w:kern w:val="2"/>
                <w:sz w:val="20"/>
                <w:szCs w:val="20"/>
                <w:lang w:val="es-ES" w:eastAsia="ja-JP"/>
              </w:rPr>
            </w:pPr>
            <w:r w:rsidRPr="00FA1069">
              <w:rPr>
                <w:rFonts w:eastAsia="MS Mincho" w:cs="Arial"/>
                <w:i/>
                <w:iCs/>
                <w:kern w:val="2"/>
                <w:sz w:val="20"/>
                <w:szCs w:val="20"/>
                <w:lang w:val="es-ES" w:eastAsia="ja-JP"/>
              </w:rPr>
              <w:t>7.1 Generación de información, rendición de cuentas y medición de resultados</w:t>
            </w:r>
          </w:p>
        </w:tc>
        <w:tc>
          <w:tcPr>
            <w:tcW w:w="2219" w:type="dxa"/>
            <w:shd w:val="clear" w:color="auto" w:fill="auto"/>
            <w:vAlign w:val="center"/>
          </w:tcPr>
          <w:p w14:paraId="56FCFCF2" w14:textId="2993458D" w:rsidR="000605ED" w:rsidRPr="00FA1069" w:rsidRDefault="00F230DF" w:rsidP="00921B71">
            <w:pPr>
              <w:spacing w:before="100" w:beforeAutospacing="1" w:after="100" w:afterAutospacing="1"/>
              <w:jc w:val="center"/>
              <w:rPr>
                <w:sz w:val="20"/>
                <w:szCs w:val="20"/>
              </w:rPr>
            </w:pPr>
            <w:r w:rsidRPr="00FA1069">
              <w:rPr>
                <w:sz w:val="20"/>
                <w:szCs w:val="20"/>
              </w:rPr>
              <w:t>23</w:t>
            </w:r>
            <w:r w:rsidR="007371C4" w:rsidRPr="00FA1069">
              <w:rPr>
                <w:sz w:val="20"/>
                <w:szCs w:val="20"/>
              </w:rPr>
              <w:t>,</w:t>
            </w:r>
            <w:r w:rsidR="000605ED" w:rsidRPr="00FA1069">
              <w:rPr>
                <w:sz w:val="20"/>
                <w:szCs w:val="20"/>
              </w:rPr>
              <w:t xml:space="preserve"> 2</w:t>
            </w:r>
            <w:r w:rsidRPr="00FA1069">
              <w:rPr>
                <w:sz w:val="20"/>
                <w:szCs w:val="20"/>
              </w:rPr>
              <w:t>4</w:t>
            </w:r>
            <w:r w:rsidR="000605ED" w:rsidRPr="00FA1069">
              <w:rPr>
                <w:sz w:val="20"/>
                <w:szCs w:val="20"/>
              </w:rPr>
              <w:t>, 2</w:t>
            </w:r>
            <w:r w:rsidRPr="00FA1069">
              <w:rPr>
                <w:sz w:val="20"/>
                <w:szCs w:val="20"/>
              </w:rPr>
              <w:t>5</w:t>
            </w:r>
            <w:r w:rsidR="000605ED" w:rsidRPr="00FA1069">
              <w:rPr>
                <w:sz w:val="20"/>
                <w:szCs w:val="20"/>
              </w:rPr>
              <w:t>, 2</w:t>
            </w:r>
            <w:r w:rsidRPr="00FA1069">
              <w:rPr>
                <w:sz w:val="20"/>
                <w:szCs w:val="20"/>
              </w:rPr>
              <w:t>6</w:t>
            </w:r>
            <w:r w:rsidR="000605ED" w:rsidRPr="00FA1069">
              <w:rPr>
                <w:sz w:val="20"/>
                <w:szCs w:val="20"/>
              </w:rPr>
              <w:t>, 2</w:t>
            </w:r>
            <w:r w:rsidRPr="00FA1069">
              <w:rPr>
                <w:sz w:val="20"/>
                <w:szCs w:val="20"/>
              </w:rPr>
              <w:t>7</w:t>
            </w:r>
            <w:r w:rsidR="000605ED" w:rsidRPr="00FA1069">
              <w:rPr>
                <w:sz w:val="20"/>
                <w:szCs w:val="20"/>
              </w:rPr>
              <w:t>, 2</w:t>
            </w:r>
            <w:r w:rsidRPr="00FA1069">
              <w:rPr>
                <w:sz w:val="20"/>
                <w:szCs w:val="20"/>
              </w:rPr>
              <w:t>8</w:t>
            </w:r>
            <w:r w:rsidR="000605ED" w:rsidRPr="00FA1069">
              <w:rPr>
                <w:sz w:val="20"/>
                <w:szCs w:val="20"/>
              </w:rPr>
              <w:t>, 2</w:t>
            </w:r>
            <w:r w:rsidRPr="00FA1069">
              <w:rPr>
                <w:sz w:val="20"/>
                <w:szCs w:val="20"/>
              </w:rPr>
              <w:t>9</w:t>
            </w:r>
            <w:r w:rsidR="000605ED" w:rsidRPr="00FA1069">
              <w:rPr>
                <w:sz w:val="20"/>
                <w:szCs w:val="20"/>
              </w:rPr>
              <w:t xml:space="preserve">, </w:t>
            </w:r>
            <w:r w:rsidRPr="00FA1069">
              <w:rPr>
                <w:sz w:val="20"/>
                <w:szCs w:val="20"/>
              </w:rPr>
              <w:t>30</w:t>
            </w:r>
          </w:p>
        </w:tc>
        <w:tc>
          <w:tcPr>
            <w:tcW w:w="2219" w:type="dxa"/>
            <w:shd w:val="clear" w:color="auto" w:fill="auto"/>
            <w:vAlign w:val="center"/>
          </w:tcPr>
          <w:p w14:paraId="4280A81B" w14:textId="77777777" w:rsidR="000605ED" w:rsidRPr="00FA1069" w:rsidRDefault="000605ED" w:rsidP="00921B71">
            <w:pPr>
              <w:spacing w:before="100" w:beforeAutospacing="1" w:after="100" w:afterAutospacing="1"/>
              <w:jc w:val="center"/>
              <w:rPr>
                <w:sz w:val="20"/>
                <w:szCs w:val="20"/>
              </w:rPr>
            </w:pPr>
            <w:r w:rsidRPr="00FA1069">
              <w:rPr>
                <w:sz w:val="20"/>
                <w:szCs w:val="20"/>
              </w:rPr>
              <w:t>8</w:t>
            </w:r>
          </w:p>
        </w:tc>
      </w:tr>
      <w:tr w:rsidR="000605ED" w:rsidRPr="00FA1069" w14:paraId="4E790A4C" w14:textId="77777777" w:rsidTr="00E361A3">
        <w:tc>
          <w:tcPr>
            <w:tcW w:w="5524" w:type="dxa"/>
            <w:shd w:val="clear" w:color="auto" w:fill="D0CECE" w:themeFill="background2" w:themeFillShade="E6"/>
            <w:vAlign w:val="center"/>
          </w:tcPr>
          <w:p w14:paraId="7C1F38D0" w14:textId="77777777" w:rsidR="000605ED" w:rsidRPr="00FA1069" w:rsidRDefault="000605ED" w:rsidP="00921B71">
            <w:pPr>
              <w:widowControl w:val="0"/>
              <w:autoSpaceDE w:val="0"/>
              <w:autoSpaceDN w:val="0"/>
              <w:adjustRightInd w:val="0"/>
              <w:snapToGrid w:val="0"/>
              <w:spacing w:before="100" w:beforeAutospacing="1" w:after="100" w:afterAutospacing="1"/>
              <w:jc w:val="center"/>
              <w:rPr>
                <w:rFonts w:eastAsia="MS Mincho" w:cs="Arial"/>
                <w:b/>
                <w:bCs/>
                <w:kern w:val="2"/>
                <w:sz w:val="20"/>
                <w:szCs w:val="20"/>
                <w:lang w:val="es-ES" w:eastAsia="ja-JP"/>
              </w:rPr>
            </w:pPr>
            <w:r w:rsidRPr="00FA1069">
              <w:rPr>
                <w:rFonts w:eastAsia="MS Mincho" w:cs="Arial"/>
                <w:b/>
                <w:bCs/>
                <w:kern w:val="2"/>
                <w:sz w:val="20"/>
                <w:szCs w:val="20"/>
                <w:lang w:val="es-ES" w:eastAsia="ja-JP"/>
              </w:rPr>
              <w:t>TOTAL</w:t>
            </w:r>
          </w:p>
        </w:tc>
        <w:tc>
          <w:tcPr>
            <w:tcW w:w="4438" w:type="dxa"/>
            <w:gridSpan w:val="2"/>
            <w:shd w:val="clear" w:color="auto" w:fill="D0CECE" w:themeFill="background2" w:themeFillShade="E6"/>
            <w:vAlign w:val="center"/>
          </w:tcPr>
          <w:p w14:paraId="54D36FE8" w14:textId="56A095E7" w:rsidR="000605ED" w:rsidRPr="00FA1069" w:rsidRDefault="004F5890" w:rsidP="00921B71">
            <w:pPr>
              <w:spacing w:before="100" w:beforeAutospacing="1" w:after="100" w:afterAutospacing="1"/>
              <w:jc w:val="center"/>
              <w:rPr>
                <w:b/>
                <w:bCs/>
                <w:sz w:val="20"/>
                <w:szCs w:val="20"/>
              </w:rPr>
            </w:pPr>
            <w:r w:rsidRPr="00FA1069">
              <w:rPr>
                <w:b/>
                <w:bCs/>
                <w:sz w:val="20"/>
                <w:szCs w:val="20"/>
              </w:rPr>
              <w:t>30</w:t>
            </w:r>
          </w:p>
        </w:tc>
      </w:tr>
      <w:bookmarkEnd w:id="14"/>
    </w:tbl>
    <w:p w14:paraId="73936BB2" w14:textId="77777777" w:rsidR="00AB6901" w:rsidRDefault="00AB6901" w:rsidP="00C97541">
      <w:pPr>
        <w:rPr>
          <w:highlight w:val="yellow"/>
        </w:rPr>
      </w:pPr>
    </w:p>
    <w:p w14:paraId="427C5C66" w14:textId="77777777" w:rsidR="00AB6901" w:rsidRDefault="00AB6901">
      <w:pPr>
        <w:spacing w:before="0" w:after="160" w:line="259" w:lineRule="auto"/>
        <w:jc w:val="left"/>
        <w:rPr>
          <w:b/>
          <w:sz w:val="32"/>
          <w:szCs w:val="32"/>
          <w:highlight w:val="yellow"/>
        </w:rPr>
      </w:pPr>
      <w:r>
        <w:rPr>
          <w:highlight w:val="yellow"/>
        </w:rPr>
        <w:br w:type="page"/>
      </w:r>
    </w:p>
    <w:p w14:paraId="21A93670" w14:textId="1B0C9BEB" w:rsidR="005B517E" w:rsidRDefault="002168F9" w:rsidP="00F658BF">
      <w:pPr>
        <w:pStyle w:val="Ttulo1"/>
        <w:spacing w:after="360"/>
      </w:pPr>
      <w:bookmarkStart w:id="15" w:name="_Toc56156830"/>
      <w:r>
        <w:lastRenderedPageBreak/>
        <w:t xml:space="preserve">III. </w:t>
      </w:r>
      <w:r w:rsidR="00480DB0">
        <w:t>M</w:t>
      </w:r>
      <w:r w:rsidR="00654150">
        <w:t>ó</w:t>
      </w:r>
      <w:r w:rsidR="00221E5D" w:rsidRPr="004E7114">
        <w:t>dulo 1. Justificación del diseño del Fondo y de su mecanismo de intervención</w:t>
      </w:r>
      <w:bookmarkEnd w:id="15"/>
    </w:p>
    <w:p w14:paraId="3A342739" w14:textId="74FA3BE9" w:rsidR="007461CA" w:rsidRPr="00AB3FF9" w:rsidRDefault="00E40513" w:rsidP="00F658BF">
      <w:pPr>
        <w:pStyle w:val="Ttulo2"/>
        <w:rPr>
          <w:i/>
          <w:iCs/>
        </w:rPr>
      </w:pPr>
      <w:bookmarkStart w:id="16" w:name="_Toc56156831"/>
      <w:bookmarkStart w:id="17" w:name="_Hlk40720753"/>
      <w:r w:rsidRPr="00AB3FF9">
        <w:rPr>
          <w:i/>
          <w:iCs/>
        </w:rPr>
        <w:t>1.</w:t>
      </w:r>
      <w:r w:rsidR="00653E5D" w:rsidRPr="00AB3FF9">
        <w:rPr>
          <w:i/>
          <w:iCs/>
        </w:rPr>
        <w:t>1</w:t>
      </w:r>
      <w:r w:rsidRPr="00AB3FF9">
        <w:rPr>
          <w:i/>
          <w:iCs/>
        </w:rPr>
        <w:t xml:space="preserve"> </w:t>
      </w:r>
      <w:r w:rsidR="007461CA" w:rsidRPr="00AB3FF9">
        <w:rPr>
          <w:i/>
          <w:iCs/>
        </w:rPr>
        <w:t xml:space="preserve">Características del Fondo en la </w:t>
      </w:r>
      <w:r w:rsidR="00892239">
        <w:rPr>
          <w:i/>
          <w:iCs/>
        </w:rPr>
        <w:t>entidad</w:t>
      </w:r>
      <w:r w:rsidR="0078451D">
        <w:rPr>
          <w:i/>
          <w:iCs/>
        </w:rPr>
        <w:t xml:space="preserve"> federativa</w:t>
      </w:r>
      <w:bookmarkEnd w:id="16"/>
    </w:p>
    <w:bookmarkEnd w:id="17"/>
    <w:p w14:paraId="0ADBBA45" w14:textId="47136431" w:rsidR="00432C6C" w:rsidRPr="00FC781F" w:rsidRDefault="00432C6C" w:rsidP="00F658BF">
      <w:pPr>
        <w:widowControl w:val="0"/>
        <w:rPr>
          <w:rFonts w:eastAsia="MS Mincho" w:cs="Arial"/>
          <w:kern w:val="2"/>
          <w:lang w:eastAsia="ja-JP"/>
        </w:rPr>
      </w:pPr>
      <w:r w:rsidRPr="00FC781F">
        <w:rPr>
          <w:rFonts w:eastAsia="MS Mincho" w:cs="Arial"/>
          <w:kern w:val="2"/>
          <w:lang w:eastAsia="ja-JP"/>
        </w:rPr>
        <w:t xml:space="preserve">Con base en la información proporcionada por las dependencias o </w:t>
      </w:r>
      <w:r w:rsidR="00892239">
        <w:rPr>
          <w:rFonts w:eastAsia="MS Mincho" w:cs="Arial"/>
          <w:kern w:val="2"/>
          <w:lang w:eastAsia="ja-JP"/>
        </w:rPr>
        <w:t>entidad</w:t>
      </w:r>
      <w:r w:rsidRPr="00FC781F">
        <w:rPr>
          <w:rFonts w:eastAsia="MS Mincho" w:cs="Arial"/>
          <w:kern w:val="2"/>
          <w:lang w:eastAsia="ja-JP"/>
        </w:rPr>
        <w:t xml:space="preserve">es responsables de la gestión y coordinación de las políticas, programas o proyectos locales financiados con recursos del FAFEF en la </w:t>
      </w:r>
      <w:r w:rsidR="00892239">
        <w:rPr>
          <w:rFonts w:eastAsia="MS Mincho" w:cs="Arial"/>
          <w:kern w:val="2"/>
          <w:lang w:eastAsia="ja-JP"/>
        </w:rPr>
        <w:t>entidad</w:t>
      </w:r>
      <w:r w:rsidR="0078451D">
        <w:rPr>
          <w:rFonts w:eastAsia="MS Mincho" w:cs="Arial"/>
          <w:kern w:val="2"/>
          <w:lang w:eastAsia="ja-JP"/>
        </w:rPr>
        <w:t xml:space="preserve"> federativa</w:t>
      </w:r>
      <w:r w:rsidRPr="00FC781F">
        <w:rPr>
          <w:rFonts w:eastAsia="MS Mincho" w:cs="Arial"/>
          <w:kern w:val="2"/>
          <w:lang w:eastAsia="ja-JP"/>
        </w:rPr>
        <w:t xml:space="preserve">, así como a partir de los documentos normativos y de gestión del Fondo a nivel estatal, </w:t>
      </w:r>
      <w:r w:rsidR="00390105" w:rsidRPr="00FC781F">
        <w:rPr>
          <w:rFonts w:eastAsia="MS Mincho" w:cs="Arial"/>
          <w:kern w:val="2"/>
          <w:lang w:eastAsia="ja-JP"/>
        </w:rPr>
        <w:t xml:space="preserve">se realizó </w:t>
      </w:r>
      <w:r w:rsidRPr="00FC781F">
        <w:rPr>
          <w:rFonts w:eastAsia="MS Mincho" w:cs="Arial"/>
          <w:kern w:val="2"/>
          <w:lang w:eastAsia="ja-JP"/>
        </w:rPr>
        <w:t>una descripción por componente del FAFEF</w:t>
      </w:r>
      <w:r w:rsidR="00390105" w:rsidRPr="00FC781F">
        <w:rPr>
          <w:rFonts w:eastAsia="MS Mincho" w:cs="Arial"/>
          <w:kern w:val="2"/>
          <w:lang w:eastAsia="ja-JP"/>
        </w:rPr>
        <w:t xml:space="preserve"> el cual contiene </w:t>
      </w:r>
      <w:r w:rsidRPr="00FC781F">
        <w:rPr>
          <w:rFonts w:eastAsia="MS Mincho" w:cs="Arial"/>
          <w:kern w:val="2"/>
          <w:lang w:eastAsia="ja-JP"/>
        </w:rPr>
        <w:t>los siguientes aspectos:</w:t>
      </w:r>
    </w:p>
    <w:p w14:paraId="345301BD" w14:textId="634BEC55" w:rsidR="00432C6C" w:rsidRPr="00FC781F" w:rsidRDefault="00432C6C" w:rsidP="00F658BF">
      <w:pPr>
        <w:pStyle w:val="Prrafodelista"/>
        <w:widowControl w:val="0"/>
        <w:numPr>
          <w:ilvl w:val="0"/>
          <w:numId w:val="19"/>
        </w:numPr>
        <w:rPr>
          <w:rFonts w:eastAsia="MS Mincho" w:cs="Arial"/>
          <w:b/>
          <w:bCs/>
          <w:kern w:val="2"/>
          <w:lang w:eastAsia="ja-JP"/>
        </w:rPr>
      </w:pPr>
      <w:r w:rsidRPr="00FC781F">
        <w:rPr>
          <w:rFonts w:eastAsia="MS Mincho" w:cs="Arial"/>
          <w:b/>
          <w:bCs/>
          <w:kern w:val="2"/>
          <w:lang w:eastAsia="ja-JP"/>
        </w:rPr>
        <w:t>Descripción de los objetivos del Fondo de acuerdo con la LCF, la MIR vigente y la normativa federal relacionada.</w:t>
      </w:r>
    </w:p>
    <w:p w14:paraId="1CB627E5" w14:textId="330494A4" w:rsidR="00BE7BB7" w:rsidRPr="00FC781F" w:rsidRDefault="002B00DB" w:rsidP="00F658BF">
      <w:pPr>
        <w:pStyle w:val="Textonotapie"/>
        <w:spacing w:before="120" w:after="120"/>
        <w:rPr>
          <w:rFonts w:eastAsia="MS Mincho" w:cs="Arial"/>
          <w:kern w:val="2"/>
          <w:sz w:val="22"/>
          <w:szCs w:val="22"/>
          <w:lang w:eastAsia="ja-JP"/>
        </w:rPr>
      </w:pPr>
      <w:r w:rsidRPr="00FC781F">
        <w:rPr>
          <w:rFonts w:eastAsia="MS Mincho" w:cs="Arial"/>
          <w:kern w:val="2"/>
          <w:sz w:val="22"/>
          <w:szCs w:val="22"/>
          <w:lang w:eastAsia="ja-JP"/>
        </w:rPr>
        <w:t>La aplicación de los recursos del FAFEF</w:t>
      </w:r>
      <w:r w:rsidR="00311694" w:rsidRPr="00FC781F">
        <w:rPr>
          <w:rFonts w:eastAsia="MS Mincho" w:cs="Arial"/>
          <w:kern w:val="2"/>
          <w:sz w:val="22"/>
          <w:szCs w:val="22"/>
          <w:lang w:eastAsia="ja-JP"/>
        </w:rPr>
        <w:t xml:space="preserve"> del Ramo 33</w:t>
      </w:r>
      <w:r w:rsidRPr="00FC781F">
        <w:rPr>
          <w:rFonts w:eastAsia="MS Mincho" w:cs="Arial"/>
          <w:kern w:val="2"/>
          <w:sz w:val="22"/>
          <w:szCs w:val="22"/>
          <w:lang w:eastAsia="ja-JP"/>
        </w:rPr>
        <w:t xml:space="preserve">, </w:t>
      </w:r>
      <w:r w:rsidR="00311694" w:rsidRPr="00FC781F">
        <w:rPr>
          <w:rFonts w:eastAsia="MS Mincho" w:cs="Arial"/>
          <w:kern w:val="2"/>
          <w:sz w:val="22"/>
          <w:szCs w:val="22"/>
          <w:lang w:eastAsia="ja-JP"/>
        </w:rPr>
        <w:t xml:space="preserve">tiene como marco normativo </w:t>
      </w:r>
      <w:r w:rsidRPr="00FC781F">
        <w:rPr>
          <w:rFonts w:eastAsia="MS Mincho" w:cs="Arial"/>
          <w:kern w:val="2"/>
          <w:sz w:val="22"/>
          <w:szCs w:val="22"/>
          <w:lang w:eastAsia="ja-JP"/>
        </w:rPr>
        <w:t xml:space="preserve">los Artículos 46 y 47 de la Ley de Coordinación Fiscal, </w:t>
      </w:r>
      <w:r w:rsidR="00311694" w:rsidRPr="00FC781F">
        <w:rPr>
          <w:rFonts w:eastAsia="MS Mincho" w:cs="Arial"/>
          <w:kern w:val="2"/>
          <w:sz w:val="22"/>
          <w:szCs w:val="22"/>
          <w:lang w:eastAsia="ja-JP"/>
        </w:rPr>
        <w:t>en los cuales se e</w:t>
      </w:r>
      <w:r w:rsidRPr="00FC781F">
        <w:rPr>
          <w:rFonts w:eastAsia="MS Mincho" w:cs="Arial"/>
          <w:kern w:val="2"/>
          <w:sz w:val="22"/>
          <w:szCs w:val="22"/>
          <w:lang w:eastAsia="ja-JP"/>
        </w:rPr>
        <w:t>stablece</w:t>
      </w:r>
      <w:r w:rsidR="00390105" w:rsidRPr="00FC781F">
        <w:rPr>
          <w:rFonts w:eastAsia="MS Mincho" w:cs="Arial"/>
          <w:kern w:val="2"/>
          <w:sz w:val="22"/>
          <w:szCs w:val="22"/>
          <w:lang w:eastAsia="ja-JP"/>
        </w:rPr>
        <w:t>n</w:t>
      </w:r>
      <w:r w:rsidRPr="00FC781F">
        <w:rPr>
          <w:rFonts w:eastAsia="MS Mincho" w:cs="Arial"/>
          <w:kern w:val="2"/>
          <w:sz w:val="22"/>
          <w:szCs w:val="22"/>
          <w:lang w:eastAsia="ja-JP"/>
        </w:rPr>
        <w:t xml:space="preserve"> que dichos recursos podrán destinarse </w:t>
      </w:r>
      <w:r w:rsidR="00A10366" w:rsidRPr="00FC781F">
        <w:rPr>
          <w:rFonts w:eastAsia="MS Mincho" w:cs="Arial"/>
          <w:kern w:val="2"/>
          <w:sz w:val="22"/>
          <w:szCs w:val="22"/>
          <w:lang w:eastAsia="ja-JP"/>
        </w:rPr>
        <w:t xml:space="preserve">a </w:t>
      </w:r>
      <w:r w:rsidR="00000D70" w:rsidRPr="00FC781F">
        <w:rPr>
          <w:rFonts w:eastAsia="MS Mincho" w:cs="Arial"/>
          <w:kern w:val="2"/>
          <w:sz w:val="22"/>
          <w:szCs w:val="22"/>
          <w:lang w:eastAsia="ja-JP"/>
        </w:rPr>
        <w:t>inversión en infraestructura física, saneamiento financiero, saneamiento de pensiones</w:t>
      </w:r>
      <w:r w:rsidR="00A10366" w:rsidRPr="00FC781F">
        <w:rPr>
          <w:rFonts w:eastAsia="MS Mincho" w:cs="Arial"/>
          <w:kern w:val="2"/>
          <w:sz w:val="22"/>
          <w:szCs w:val="22"/>
          <w:lang w:eastAsia="ja-JP"/>
        </w:rPr>
        <w:t>, entre otros</w:t>
      </w:r>
      <w:r w:rsidR="00000D70" w:rsidRPr="00FC781F">
        <w:rPr>
          <w:rFonts w:eastAsia="MS Mincho" w:cs="Arial"/>
          <w:kern w:val="2"/>
          <w:sz w:val="22"/>
          <w:szCs w:val="22"/>
          <w:lang w:eastAsia="ja-JP"/>
        </w:rPr>
        <w:t>.</w:t>
      </w:r>
      <w:r w:rsidR="00136A42" w:rsidRPr="00FC781F">
        <w:rPr>
          <w:rFonts w:eastAsia="MS Mincho" w:cs="Arial"/>
          <w:kern w:val="2"/>
          <w:sz w:val="22"/>
          <w:szCs w:val="22"/>
          <w:lang w:eastAsia="ja-JP"/>
        </w:rPr>
        <w:t xml:space="preserve"> </w:t>
      </w:r>
      <w:r w:rsidR="00235746" w:rsidRPr="00FC781F">
        <w:rPr>
          <w:rFonts w:eastAsia="MS Mincho" w:cs="Arial"/>
          <w:kern w:val="2"/>
          <w:sz w:val="22"/>
          <w:szCs w:val="22"/>
          <w:lang w:eastAsia="ja-JP"/>
        </w:rPr>
        <w:t xml:space="preserve">En el Estado de Chihuahua, </w:t>
      </w:r>
      <w:r w:rsidR="006617B4" w:rsidRPr="00FC781F">
        <w:rPr>
          <w:rFonts w:eastAsia="MS Mincho" w:cs="Arial"/>
          <w:kern w:val="2"/>
          <w:sz w:val="22"/>
          <w:szCs w:val="22"/>
          <w:lang w:eastAsia="ja-JP"/>
        </w:rPr>
        <w:t>la totalidad del monto aprobado para e</w:t>
      </w:r>
      <w:r w:rsidR="00235746" w:rsidRPr="00FC781F">
        <w:rPr>
          <w:rFonts w:eastAsia="MS Mincho" w:cs="Arial"/>
          <w:kern w:val="2"/>
          <w:sz w:val="22"/>
          <w:szCs w:val="22"/>
          <w:lang w:eastAsia="ja-JP"/>
        </w:rPr>
        <w:t xml:space="preserve">l FAFEF </w:t>
      </w:r>
      <w:r w:rsidR="00F369F9" w:rsidRPr="00FC781F">
        <w:rPr>
          <w:rFonts w:eastAsia="MS Mincho" w:cs="Arial"/>
          <w:kern w:val="2"/>
          <w:sz w:val="22"/>
          <w:szCs w:val="22"/>
          <w:lang w:eastAsia="ja-JP"/>
        </w:rPr>
        <w:t>el cual asciende a 1,255</w:t>
      </w:r>
      <w:r w:rsidR="00574B6C" w:rsidRPr="00FC781F">
        <w:rPr>
          <w:rFonts w:eastAsia="MS Mincho" w:cs="Arial"/>
          <w:kern w:val="2"/>
          <w:sz w:val="22"/>
          <w:szCs w:val="22"/>
          <w:lang w:eastAsia="ja-JP"/>
        </w:rPr>
        <w:t>.7</w:t>
      </w:r>
      <w:r w:rsidR="00A17E0B" w:rsidRPr="00FC781F">
        <w:rPr>
          <w:rFonts w:eastAsia="MS Mincho" w:cs="Arial"/>
          <w:kern w:val="2"/>
          <w:sz w:val="22"/>
          <w:szCs w:val="22"/>
          <w:lang w:eastAsia="ja-JP"/>
        </w:rPr>
        <w:t xml:space="preserve"> </w:t>
      </w:r>
      <w:proofErr w:type="spellStart"/>
      <w:r w:rsidR="0007552E" w:rsidRPr="00FC781F">
        <w:rPr>
          <w:rFonts w:eastAsia="MS Mincho" w:cs="Arial"/>
          <w:kern w:val="2"/>
          <w:sz w:val="22"/>
          <w:szCs w:val="22"/>
          <w:lang w:eastAsia="ja-JP"/>
        </w:rPr>
        <w:t>m</w:t>
      </w:r>
      <w:r w:rsidR="006D7998" w:rsidRPr="00FC781F">
        <w:rPr>
          <w:rFonts w:eastAsia="MS Mincho" w:cs="Arial"/>
          <w:kern w:val="2"/>
          <w:sz w:val="22"/>
          <w:szCs w:val="22"/>
          <w:lang w:eastAsia="ja-JP"/>
        </w:rPr>
        <w:t>dp</w:t>
      </w:r>
      <w:proofErr w:type="spellEnd"/>
      <w:r w:rsidR="00F06844" w:rsidRPr="00FC781F">
        <w:rPr>
          <w:rStyle w:val="Refdenotaalpie"/>
          <w:rFonts w:eastAsia="MS Mincho" w:cs="Arial"/>
          <w:kern w:val="2"/>
          <w:sz w:val="22"/>
          <w:szCs w:val="22"/>
          <w:lang w:eastAsia="ja-JP"/>
        </w:rPr>
        <w:footnoteReference w:id="5"/>
      </w:r>
      <w:r w:rsidR="00F369F9" w:rsidRPr="00FC781F">
        <w:rPr>
          <w:rFonts w:eastAsia="MS Mincho" w:cs="Arial"/>
          <w:kern w:val="2"/>
          <w:sz w:val="22"/>
          <w:szCs w:val="22"/>
          <w:lang w:eastAsia="ja-JP"/>
        </w:rPr>
        <w:t xml:space="preserve"> </w:t>
      </w:r>
      <w:r w:rsidR="00235746" w:rsidRPr="00FC781F">
        <w:rPr>
          <w:rFonts w:eastAsia="MS Mincho" w:cs="Arial"/>
          <w:kern w:val="2"/>
          <w:sz w:val="22"/>
          <w:szCs w:val="22"/>
          <w:lang w:eastAsia="ja-JP"/>
        </w:rPr>
        <w:t>se orientó para apoyar el saneamiento de pensiones, cuya población objetivo son los pen</w:t>
      </w:r>
      <w:r w:rsidR="00F903ED" w:rsidRPr="00FC781F">
        <w:rPr>
          <w:rFonts w:eastAsia="MS Mincho" w:cs="Arial"/>
          <w:kern w:val="2"/>
          <w:sz w:val="22"/>
          <w:szCs w:val="22"/>
          <w:lang w:eastAsia="ja-JP"/>
        </w:rPr>
        <w:t>sionados</w:t>
      </w:r>
      <w:r w:rsidR="006A0D2C" w:rsidRPr="00FC781F">
        <w:rPr>
          <w:rFonts w:eastAsia="MS Mincho" w:cs="Arial"/>
          <w:kern w:val="2"/>
          <w:sz w:val="22"/>
          <w:szCs w:val="22"/>
          <w:lang w:eastAsia="ja-JP"/>
        </w:rPr>
        <w:t xml:space="preserve"> (jubilación, invalidez,</w:t>
      </w:r>
      <w:r w:rsidR="00F903ED" w:rsidRPr="00FC781F">
        <w:rPr>
          <w:rFonts w:eastAsia="MS Mincho" w:cs="Arial"/>
          <w:kern w:val="2"/>
          <w:sz w:val="22"/>
          <w:szCs w:val="22"/>
          <w:lang w:eastAsia="ja-JP"/>
        </w:rPr>
        <w:t xml:space="preserve"> </w:t>
      </w:r>
      <w:r w:rsidR="00AA230D" w:rsidRPr="00FC781F">
        <w:rPr>
          <w:rFonts w:eastAsia="MS Mincho" w:cs="Arial"/>
          <w:kern w:val="2"/>
          <w:sz w:val="22"/>
          <w:szCs w:val="22"/>
          <w:lang w:eastAsia="ja-JP"/>
        </w:rPr>
        <w:t xml:space="preserve">antigüedad, </w:t>
      </w:r>
      <w:r w:rsidR="00235746" w:rsidRPr="00FC781F">
        <w:rPr>
          <w:rFonts w:eastAsia="MS Mincho" w:cs="Arial"/>
          <w:kern w:val="2"/>
          <w:sz w:val="22"/>
          <w:szCs w:val="22"/>
          <w:lang w:eastAsia="ja-JP"/>
        </w:rPr>
        <w:t>viudez</w:t>
      </w:r>
      <w:r w:rsidR="00AA230D" w:rsidRPr="00FC781F">
        <w:rPr>
          <w:rFonts w:eastAsia="MS Mincho" w:cs="Arial"/>
          <w:kern w:val="2"/>
          <w:sz w:val="22"/>
          <w:szCs w:val="22"/>
          <w:lang w:eastAsia="ja-JP"/>
        </w:rPr>
        <w:t>,</w:t>
      </w:r>
      <w:r w:rsidR="00235746" w:rsidRPr="00FC781F">
        <w:rPr>
          <w:rFonts w:eastAsia="MS Mincho" w:cs="Arial"/>
          <w:kern w:val="2"/>
          <w:sz w:val="22"/>
          <w:szCs w:val="22"/>
          <w:lang w:eastAsia="ja-JP"/>
        </w:rPr>
        <w:t xml:space="preserve"> orfandad</w:t>
      </w:r>
      <w:r w:rsidR="006A0D2C" w:rsidRPr="00FC781F">
        <w:rPr>
          <w:rFonts w:eastAsia="MS Mincho" w:cs="Arial"/>
          <w:kern w:val="2"/>
          <w:sz w:val="22"/>
          <w:szCs w:val="22"/>
          <w:lang w:eastAsia="ja-JP"/>
        </w:rPr>
        <w:t>)</w:t>
      </w:r>
      <w:r w:rsidR="00235746" w:rsidRPr="00FC781F">
        <w:rPr>
          <w:rFonts w:eastAsia="MS Mincho" w:cs="Arial"/>
          <w:kern w:val="2"/>
          <w:sz w:val="22"/>
          <w:szCs w:val="22"/>
          <w:lang w:eastAsia="ja-JP"/>
        </w:rPr>
        <w:t>;</w:t>
      </w:r>
      <w:r w:rsidR="00235746" w:rsidRPr="00FC781F">
        <w:rPr>
          <w:sz w:val="22"/>
          <w:szCs w:val="22"/>
        </w:rPr>
        <w:t xml:space="preserve"> para ello</w:t>
      </w:r>
      <w:r w:rsidR="00311694" w:rsidRPr="00FC781F">
        <w:rPr>
          <w:sz w:val="22"/>
          <w:szCs w:val="22"/>
        </w:rPr>
        <w:t xml:space="preserve">, </w:t>
      </w:r>
      <w:r w:rsidR="009E5488" w:rsidRPr="00FC781F">
        <w:rPr>
          <w:sz w:val="22"/>
          <w:szCs w:val="22"/>
        </w:rPr>
        <w:t>desde</w:t>
      </w:r>
      <w:r w:rsidR="00235746" w:rsidRPr="00FC781F">
        <w:rPr>
          <w:sz w:val="22"/>
          <w:szCs w:val="22"/>
        </w:rPr>
        <w:t xml:space="preserve"> 2012 </w:t>
      </w:r>
      <w:r w:rsidR="00311694" w:rsidRPr="00FC781F">
        <w:rPr>
          <w:sz w:val="22"/>
          <w:szCs w:val="22"/>
        </w:rPr>
        <w:t xml:space="preserve">se creó </w:t>
      </w:r>
      <w:r w:rsidR="00235746" w:rsidRPr="00FC781F">
        <w:rPr>
          <w:sz w:val="22"/>
          <w:szCs w:val="22"/>
        </w:rPr>
        <w:t xml:space="preserve">el </w:t>
      </w:r>
      <w:proofErr w:type="spellStart"/>
      <w:r w:rsidR="00016537" w:rsidRPr="00FC781F">
        <w:rPr>
          <w:sz w:val="22"/>
          <w:szCs w:val="22"/>
        </w:rPr>
        <w:t>Pp</w:t>
      </w:r>
      <w:proofErr w:type="spellEnd"/>
      <w:r w:rsidR="00016537" w:rsidRPr="00FC781F">
        <w:rPr>
          <w:sz w:val="22"/>
          <w:szCs w:val="22"/>
        </w:rPr>
        <w:t xml:space="preserve"> </w:t>
      </w:r>
      <w:r w:rsidR="006966F8" w:rsidRPr="00FC781F">
        <w:rPr>
          <w:rFonts w:eastAsia="MS Mincho" w:cs="Arial"/>
          <w:kern w:val="2"/>
          <w:sz w:val="22"/>
          <w:szCs w:val="22"/>
          <w:lang w:eastAsia="ja-JP"/>
        </w:rPr>
        <w:t xml:space="preserve">“Prestaciones Socioeconómicas a Jubilados, Pensionados y Trabajadores </w:t>
      </w:r>
      <w:r w:rsidR="008C4600" w:rsidRPr="00FC781F">
        <w:rPr>
          <w:rFonts w:eastAsia="MS Mincho" w:cs="Arial"/>
          <w:kern w:val="2"/>
          <w:sz w:val="22"/>
          <w:szCs w:val="22"/>
          <w:lang w:eastAsia="ja-JP"/>
        </w:rPr>
        <w:t>al Servicio del Estado”</w:t>
      </w:r>
      <w:r w:rsidR="00217BC0" w:rsidRPr="00FC781F">
        <w:rPr>
          <w:rStyle w:val="Refdenotaalpie"/>
          <w:rFonts w:eastAsia="MS Mincho" w:cs="Arial"/>
          <w:kern w:val="2"/>
          <w:sz w:val="22"/>
          <w:szCs w:val="22"/>
          <w:lang w:eastAsia="ja-JP"/>
        </w:rPr>
        <w:footnoteReference w:id="6"/>
      </w:r>
      <w:r w:rsidR="00023477" w:rsidRPr="00FC781F">
        <w:rPr>
          <w:rFonts w:eastAsia="MS Mincho" w:cs="Arial"/>
          <w:kern w:val="2"/>
          <w:sz w:val="22"/>
          <w:szCs w:val="22"/>
          <w:lang w:eastAsia="ja-JP"/>
        </w:rPr>
        <w:t xml:space="preserve"> el cual operó en el ejercicio 2018</w:t>
      </w:r>
      <w:r w:rsidR="008C4600" w:rsidRPr="00FC781F">
        <w:rPr>
          <w:rFonts w:eastAsia="MS Mincho" w:cs="Arial"/>
          <w:kern w:val="2"/>
          <w:sz w:val="22"/>
          <w:szCs w:val="22"/>
          <w:lang w:eastAsia="ja-JP"/>
        </w:rPr>
        <w:t xml:space="preserve"> con clave presupuestaria 5J00118, </w:t>
      </w:r>
      <w:r w:rsidR="0070578B" w:rsidRPr="00FC781F">
        <w:rPr>
          <w:rFonts w:eastAsia="MS Mincho" w:cs="Arial"/>
          <w:kern w:val="2"/>
          <w:sz w:val="22"/>
          <w:szCs w:val="22"/>
          <w:lang w:eastAsia="ja-JP"/>
        </w:rPr>
        <w:t xml:space="preserve">y </w:t>
      </w:r>
      <w:r w:rsidR="00235746" w:rsidRPr="00FC781F">
        <w:rPr>
          <w:rFonts w:eastAsia="MS Mincho" w:cs="Arial"/>
          <w:kern w:val="2"/>
          <w:sz w:val="22"/>
          <w:szCs w:val="22"/>
          <w:lang w:eastAsia="ja-JP"/>
        </w:rPr>
        <w:t>es ad</w:t>
      </w:r>
      <w:r w:rsidR="008C4600" w:rsidRPr="00FC781F">
        <w:rPr>
          <w:rFonts w:eastAsia="MS Mincho" w:cs="Arial"/>
          <w:kern w:val="2"/>
          <w:sz w:val="22"/>
          <w:szCs w:val="22"/>
          <w:lang w:eastAsia="ja-JP"/>
        </w:rPr>
        <w:t>ministrado por Pensiones Civiles</w:t>
      </w:r>
      <w:r w:rsidR="0078451D">
        <w:rPr>
          <w:rFonts w:eastAsia="MS Mincho" w:cs="Arial"/>
          <w:kern w:val="2"/>
          <w:sz w:val="22"/>
          <w:szCs w:val="22"/>
          <w:lang w:eastAsia="ja-JP"/>
        </w:rPr>
        <w:t xml:space="preserve"> </w:t>
      </w:r>
      <w:r w:rsidR="008C4600" w:rsidRPr="00FC781F">
        <w:rPr>
          <w:rFonts w:eastAsia="MS Mincho" w:cs="Arial"/>
          <w:kern w:val="2"/>
          <w:sz w:val="22"/>
          <w:szCs w:val="22"/>
          <w:lang w:eastAsia="ja-JP"/>
        </w:rPr>
        <w:t>del Estado de Chihuahua</w:t>
      </w:r>
      <w:r w:rsidR="00C56166" w:rsidRPr="00FC781F">
        <w:rPr>
          <w:rFonts w:eastAsia="MS Mincho" w:cs="Arial"/>
          <w:kern w:val="2"/>
          <w:sz w:val="22"/>
          <w:szCs w:val="22"/>
          <w:lang w:eastAsia="ja-JP"/>
        </w:rPr>
        <w:t xml:space="preserve"> (</w:t>
      </w:r>
      <w:r w:rsidR="00013FF9" w:rsidRPr="00FC781F">
        <w:rPr>
          <w:rFonts w:eastAsia="MS Mincho" w:cs="Arial"/>
          <w:kern w:val="2"/>
          <w:sz w:val="22"/>
          <w:szCs w:val="22"/>
          <w:lang w:eastAsia="ja-JP"/>
        </w:rPr>
        <w:t xml:space="preserve">organismo </w:t>
      </w:r>
      <w:r w:rsidR="00C56166" w:rsidRPr="00FC781F">
        <w:rPr>
          <w:rFonts w:eastAsia="MS Mincho" w:cs="Arial"/>
          <w:kern w:val="2"/>
          <w:sz w:val="22"/>
          <w:szCs w:val="22"/>
          <w:lang w:eastAsia="ja-JP"/>
        </w:rPr>
        <w:t>público descentralizado del Gobierno del Estado)</w:t>
      </w:r>
      <w:r w:rsidR="008C4600" w:rsidRPr="00FC781F">
        <w:rPr>
          <w:rFonts w:eastAsia="MS Mincho" w:cs="Arial"/>
          <w:kern w:val="2"/>
          <w:sz w:val="22"/>
          <w:szCs w:val="22"/>
          <w:lang w:eastAsia="ja-JP"/>
        </w:rPr>
        <w:t>.</w:t>
      </w:r>
      <w:r w:rsidR="00A81D52" w:rsidRPr="00FC781F">
        <w:rPr>
          <w:rFonts w:eastAsia="MS Mincho" w:cs="Arial"/>
          <w:kern w:val="2"/>
          <w:sz w:val="22"/>
          <w:szCs w:val="22"/>
          <w:lang w:eastAsia="ja-JP"/>
        </w:rPr>
        <w:t xml:space="preserve"> </w:t>
      </w:r>
      <w:bookmarkStart w:id="18" w:name="_Hlk45103798"/>
      <w:r w:rsidR="00DD3774" w:rsidRPr="00FC781F">
        <w:rPr>
          <w:rFonts w:eastAsia="MS Mincho" w:cs="Arial"/>
          <w:kern w:val="2"/>
          <w:sz w:val="22"/>
          <w:szCs w:val="22"/>
          <w:lang w:eastAsia="ja-JP"/>
        </w:rPr>
        <w:t>De este modo se observa congruencia entre los objetivos del FAFEF establecidos en la LCF y su ejecución en los programas de Chihuahua, particularmente en el rubro de saneamiento de pensiones</w:t>
      </w:r>
      <w:bookmarkEnd w:id="18"/>
      <w:r w:rsidR="00DD3774" w:rsidRPr="00FC781F">
        <w:rPr>
          <w:rFonts w:eastAsia="MS Mincho" w:cs="Arial"/>
          <w:kern w:val="2"/>
          <w:sz w:val="22"/>
          <w:szCs w:val="22"/>
          <w:lang w:eastAsia="ja-JP"/>
        </w:rPr>
        <w:t>. Asimismo,</w:t>
      </w:r>
      <w:r w:rsidR="00A450F8" w:rsidRPr="00FC781F">
        <w:rPr>
          <w:rFonts w:eastAsia="MS Mincho" w:cs="Arial"/>
          <w:kern w:val="2"/>
          <w:sz w:val="22"/>
          <w:szCs w:val="22"/>
          <w:lang w:eastAsia="ja-JP"/>
        </w:rPr>
        <w:t xml:space="preserve"> </w:t>
      </w:r>
      <w:r w:rsidR="00B31502" w:rsidRPr="00FC781F">
        <w:rPr>
          <w:rFonts w:eastAsia="MS Mincho" w:cs="Arial"/>
          <w:kern w:val="2"/>
          <w:sz w:val="22"/>
          <w:szCs w:val="22"/>
          <w:lang w:eastAsia="ja-JP"/>
        </w:rPr>
        <w:t xml:space="preserve">los </w:t>
      </w:r>
      <w:r w:rsidR="00A450F8" w:rsidRPr="00FC781F">
        <w:rPr>
          <w:rFonts w:eastAsia="MS Mincho" w:cs="Arial"/>
          <w:kern w:val="2"/>
          <w:sz w:val="22"/>
          <w:szCs w:val="22"/>
          <w:lang w:eastAsia="ja-JP"/>
        </w:rPr>
        <w:t>recurso</w:t>
      </w:r>
      <w:r w:rsidR="00B31502" w:rsidRPr="00FC781F">
        <w:rPr>
          <w:rFonts w:eastAsia="MS Mincho" w:cs="Arial"/>
          <w:kern w:val="2"/>
          <w:sz w:val="22"/>
          <w:szCs w:val="22"/>
          <w:lang w:eastAsia="ja-JP"/>
        </w:rPr>
        <w:t>s</w:t>
      </w:r>
      <w:r w:rsidR="00A450F8" w:rsidRPr="00FC781F">
        <w:rPr>
          <w:rFonts w:eastAsia="MS Mincho" w:cs="Arial"/>
          <w:kern w:val="2"/>
          <w:sz w:val="22"/>
          <w:szCs w:val="22"/>
          <w:lang w:eastAsia="ja-JP"/>
        </w:rPr>
        <w:t xml:space="preserve"> del FAFEF</w:t>
      </w:r>
      <w:r w:rsidR="00B31502" w:rsidRPr="00FC781F">
        <w:rPr>
          <w:rFonts w:eastAsia="MS Mincho" w:cs="Arial"/>
          <w:kern w:val="2"/>
          <w:sz w:val="22"/>
          <w:szCs w:val="22"/>
          <w:lang w:eastAsia="ja-JP"/>
        </w:rPr>
        <w:t xml:space="preserve"> asignados a Chihuahua </w:t>
      </w:r>
      <w:r w:rsidR="00A450F8" w:rsidRPr="00FC781F">
        <w:rPr>
          <w:rFonts w:eastAsia="MS Mincho" w:cs="Arial"/>
          <w:kern w:val="2"/>
          <w:sz w:val="22"/>
          <w:szCs w:val="22"/>
          <w:lang w:eastAsia="ja-JP"/>
        </w:rPr>
        <w:t>complementa</w:t>
      </w:r>
      <w:r w:rsidR="00C56166" w:rsidRPr="00FC781F">
        <w:rPr>
          <w:rFonts w:eastAsia="MS Mincho" w:cs="Arial"/>
          <w:kern w:val="2"/>
          <w:sz w:val="22"/>
          <w:szCs w:val="22"/>
          <w:lang w:eastAsia="ja-JP"/>
        </w:rPr>
        <w:t>n</w:t>
      </w:r>
      <w:r w:rsidR="00B31502" w:rsidRPr="00FC781F">
        <w:rPr>
          <w:rFonts w:eastAsia="MS Mincho" w:cs="Arial"/>
          <w:kern w:val="2"/>
          <w:sz w:val="22"/>
          <w:szCs w:val="22"/>
          <w:lang w:eastAsia="ja-JP"/>
        </w:rPr>
        <w:t xml:space="preserve"> </w:t>
      </w:r>
      <w:r w:rsidR="00A450F8" w:rsidRPr="00FC781F">
        <w:rPr>
          <w:rFonts w:eastAsia="MS Mincho" w:cs="Arial"/>
          <w:kern w:val="2"/>
          <w:sz w:val="22"/>
          <w:szCs w:val="22"/>
          <w:lang w:eastAsia="ja-JP"/>
        </w:rPr>
        <w:t xml:space="preserve">el soporte financiero necesario para la operación del </w:t>
      </w:r>
      <w:proofErr w:type="spellStart"/>
      <w:r w:rsidR="00A450F8" w:rsidRPr="00FC781F">
        <w:rPr>
          <w:rFonts w:eastAsia="MS Mincho" w:cs="Arial"/>
          <w:kern w:val="2"/>
          <w:sz w:val="22"/>
          <w:szCs w:val="22"/>
          <w:lang w:eastAsia="ja-JP"/>
        </w:rPr>
        <w:t>P</w:t>
      </w:r>
      <w:r w:rsidR="00016537" w:rsidRPr="00FC781F">
        <w:rPr>
          <w:rFonts w:eastAsia="MS Mincho" w:cs="Arial"/>
          <w:kern w:val="2"/>
          <w:sz w:val="22"/>
          <w:szCs w:val="22"/>
          <w:lang w:eastAsia="ja-JP"/>
        </w:rPr>
        <w:t>p</w:t>
      </w:r>
      <w:proofErr w:type="spellEnd"/>
      <w:r w:rsidR="00A450F8" w:rsidRPr="00FC781F">
        <w:rPr>
          <w:rFonts w:eastAsia="MS Mincho" w:cs="Arial"/>
          <w:kern w:val="2"/>
          <w:sz w:val="22"/>
          <w:szCs w:val="22"/>
          <w:lang w:eastAsia="ja-JP"/>
        </w:rPr>
        <w:t xml:space="preserve"> estatal de Pensiones.</w:t>
      </w:r>
      <w:r w:rsidR="00A450F8" w:rsidRPr="00FC781F">
        <w:rPr>
          <w:sz w:val="22"/>
          <w:szCs w:val="22"/>
          <w:highlight w:val="yellow"/>
        </w:rPr>
        <w:t xml:space="preserve"> </w:t>
      </w:r>
    </w:p>
    <w:p w14:paraId="2531C269" w14:textId="15D15D9E" w:rsidR="00576E06" w:rsidRPr="00FC781F" w:rsidRDefault="00467984" w:rsidP="00FC781F">
      <w:pPr>
        <w:widowControl w:val="0"/>
        <w:rPr>
          <w:i/>
          <w:iCs/>
        </w:rPr>
      </w:pPr>
      <w:r w:rsidRPr="00FC781F">
        <w:t xml:space="preserve">Cabe señalar que el </w:t>
      </w:r>
      <w:proofErr w:type="spellStart"/>
      <w:r w:rsidRPr="00FC781F">
        <w:t>P</w:t>
      </w:r>
      <w:r w:rsidR="008F61B9" w:rsidRPr="00FC781F">
        <w:t>p</w:t>
      </w:r>
      <w:proofErr w:type="spellEnd"/>
      <w:r w:rsidRPr="00FC781F">
        <w:t xml:space="preserve"> Prestaciones Socioeconómicas a Jubilados, Pensionados y Trabajadores al Servicio del Estado 2018 cont</w:t>
      </w:r>
      <w:r w:rsidR="001E1D73" w:rsidRPr="00FC781F">
        <w:t>ó</w:t>
      </w:r>
      <w:r w:rsidRPr="00FC781F">
        <w:t xml:space="preserve"> con un presupuesto ejercido de 5,266</w:t>
      </w:r>
      <w:r w:rsidR="002D5D1C" w:rsidRPr="00FC781F">
        <w:t xml:space="preserve">.1 </w:t>
      </w:r>
      <w:proofErr w:type="spellStart"/>
      <w:r w:rsidR="0007552E" w:rsidRPr="00FC781F">
        <w:t>m</w:t>
      </w:r>
      <w:r w:rsidR="003E0375" w:rsidRPr="00FC781F">
        <w:t>dp</w:t>
      </w:r>
      <w:proofErr w:type="spellEnd"/>
      <w:r w:rsidRPr="00FC781F">
        <w:t xml:space="preserve"> distribuido por objeto del gasto de la siguiente forma: Transferencias, Subsidios y Otras Ayudas 99.92% (5,192</w:t>
      </w:r>
      <w:r w:rsidR="00317B43" w:rsidRPr="00FC781F">
        <w:t xml:space="preserve">.3 </w:t>
      </w:r>
      <w:proofErr w:type="spellStart"/>
      <w:r w:rsidR="0007552E" w:rsidRPr="00FC781F">
        <w:t>m</w:t>
      </w:r>
      <w:r w:rsidR="003E0375" w:rsidRPr="00FC781F">
        <w:t>dp</w:t>
      </w:r>
      <w:proofErr w:type="spellEnd"/>
      <w:r w:rsidRPr="00FC781F">
        <w:t>)</w:t>
      </w:r>
      <w:r w:rsidR="00CE17CC" w:rsidRPr="00FC781F">
        <w:t xml:space="preserve"> y el resto 0.08%</w:t>
      </w:r>
      <w:r w:rsidR="00C748C7" w:rsidRPr="00FC781F">
        <w:rPr>
          <w:rStyle w:val="Refdenotaalpie"/>
        </w:rPr>
        <w:footnoteReference w:id="7"/>
      </w:r>
      <w:r w:rsidR="00CE17CC" w:rsidRPr="00FC781F">
        <w:t xml:space="preserve"> en los capítulos Servicios Personales, Materiales y Suministros y Servicios Generales.</w:t>
      </w:r>
      <w:r w:rsidR="00AC0E20" w:rsidRPr="00FC781F">
        <w:t xml:space="preserve"> De acuerdo con la MIR del </w:t>
      </w:r>
      <w:proofErr w:type="spellStart"/>
      <w:r w:rsidR="00AC0E20" w:rsidRPr="00FC781F">
        <w:t>P</w:t>
      </w:r>
      <w:r w:rsidR="00532B5A" w:rsidRPr="00FC781F">
        <w:t>p</w:t>
      </w:r>
      <w:proofErr w:type="spellEnd"/>
      <w:r w:rsidR="00AC0E20" w:rsidRPr="00FC781F">
        <w:t xml:space="preserve"> e</w:t>
      </w:r>
      <w:r w:rsidR="00576E06" w:rsidRPr="00FC781F">
        <w:t xml:space="preserve">l total del presupuesto </w:t>
      </w:r>
      <w:r w:rsidR="00CE17CC" w:rsidRPr="00FC781F">
        <w:t>ejercido</w:t>
      </w:r>
      <w:r w:rsidR="00AC0E20" w:rsidRPr="00FC781F">
        <w:t xml:space="preserve"> se distribuyen </w:t>
      </w:r>
      <w:r w:rsidR="00576E06" w:rsidRPr="00FC781F">
        <w:t xml:space="preserve">en cuatro </w:t>
      </w:r>
      <w:r w:rsidR="00013FF9" w:rsidRPr="00FC781F">
        <w:t>c</w:t>
      </w:r>
      <w:r w:rsidR="00576E06" w:rsidRPr="00FC781F">
        <w:t>omponentes</w:t>
      </w:r>
      <w:r w:rsidR="00CE17CC" w:rsidRPr="00FC781F">
        <w:t>: C01 Pensiones otorgadas a las y los afiliados, C02 Préstamos otorgados, C03 Trabajadores de las instituciones afiliadas, y sus beneficiarios, afiliados a Pensiones Civiles del Estado</w:t>
      </w:r>
      <w:r w:rsidR="00ED0A74" w:rsidRPr="00FC781F">
        <w:t xml:space="preserve"> y C04 Trámites del pago de aportaciones omitidas al Fondo de Pensiones realizados</w:t>
      </w:r>
      <w:r w:rsidR="005B6E33" w:rsidRPr="00FC781F">
        <w:t>; a</w:t>
      </w:r>
      <w:r w:rsidR="00576E06" w:rsidRPr="00FC781F">
        <w:t>l cierre anual 2018</w:t>
      </w:r>
      <w:r w:rsidR="00AC0E20" w:rsidRPr="00FC781F">
        <w:t xml:space="preserve">, </w:t>
      </w:r>
      <w:r w:rsidR="00576E06" w:rsidRPr="00FC781F">
        <w:t xml:space="preserve">el </w:t>
      </w:r>
      <w:r w:rsidR="00576E06" w:rsidRPr="00FC781F">
        <w:rPr>
          <w:b/>
          <w:bCs/>
        </w:rPr>
        <w:t>C01 Pensiones otorgadas a las y los afiliados</w:t>
      </w:r>
      <w:r w:rsidR="00576E06" w:rsidRPr="00FC781F">
        <w:t xml:space="preserve"> representó el 99.92%, con respecto al importe total erogado </w:t>
      </w:r>
      <w:r w:rsidR="00AC0E20" w:rsidRPr="00FC781F">
        <w:t xml:space="preserve">del </w:t>
      </w:r>
      <w:proofErr w:type="spellStart"/>
      <w:r w:rsidR="00AC0E20" w:rsidRPr="00FC781F">
        <w:t>P</w:t>
      </w:r>
      <w:r w:rsidR="005E74AB" w:rsidRPr="00FC781F">
        <w:t>p</w:t>
      </w:r>
      <w:proofErr w:type="spellEnd"/>
      <w:r w:rsidR="00AC0E20" w:rsidRPr="00FC781F">
        <w:t xml:space="preserve"> en dicho </w:t>
      </w:r>
      <w:r w:rsidR="00576E06" w:rsidRPr="00FC781F">
        <w:t>ejercicio</w:t>
      </w:r>
      <w:r w:rsidR="00793D35" w:rsidRPr="00FC781F">
        <w:rPr>
          <w:rStyle w:val="Refdenotaalpie"/>
        </w:rPr>
        <w:footnoteReference w:id="8"/>
      </w:r>
      <w:bookmarkStart w:id="19" w:name="_Hlk41674247"/>
      <w:r w:rsidR="00576E06" w:rsidRPr="00FC781F">
        <w:t xml:space="preserve">. </w:t>
      </w:r>
      <w:bookmarkEnd w:id="19"/>
      <w:r w:rsidR="00F8645C" w:rsidRPr="00FC781F">
        <w:t xml:space="preserve">Cabe señalar que </w:t>
      </w:r>
      <w:r w:rsidR="00687FEB" w:rsidRPr="00FC781F">
        <w:t xml:space="preserve">las fuentes de </w:t>
      </w:r>
      <w:r w:rsidR="00576E06" w:rsidRPr="00FC781F">
        <w:t xml:space="preserve">financiamiento </w:t>
      </w:r>
      <w:r w:rsidR="003C680B" w:rsidRPr="00FC781F">
        <w:t xml:space="preserve">del </w:t>
      </w:r>
      <w:proofErr w:type="spellStart"/>
      <w:r w:rsidR="003C680B" w:rsidRPr="00FC781F">
        <w:t>P</w:t>
      </w:r>
      <w:r w:rsidR="008F61B9" w:rsidRPr="00FC781F">
        <w:t>p</w:t>
      </w:r>
      <w:proofErr w:type="spellEnd"/>
      <w:r w:rsidR="00DC375B" w:rsidRPr="00FC781F">
        <w:t xml:space="preserve"> son:</w:t>
      </w:r>
      <w:r w:rsidR="00A27F7F" w:rsidRPr="00FC781F">
        <w:t xml:space="preserve"> </w:t>
      </w:r>
      <w:r w:rsidR="00DC375B" w:rsidRPr="00FC781F">
        <w:rPr>
          <w:i/>
          <w:iCs/>
        </w:rPr>
        <w:t xml:space="preserve">Recurso Estatal </w:t>
      </w:r>
      <w:r w:rsidR="00687FEB" w:rsidRPr="00FC781F">
        <w:t>18.59% (978</w:t>
      </w:r>
      <w:r w:rsidR="002B6E70" w:rsidRPr="00FC781F">
        <w:t xml:space="preserve">.9 </w:t>
      </w:r>
      <w:proofErr w:type="spellStart"/>
      <w:r w:rsidR="0007552E" w:rsidRPr="00FC781F">
        <w:t>mdp</w:t>
      </w:r>
      <w:proofErr w:type="spellEnd"/>
      <w:r w:rsidR="00687FEB" w:rsidRPr="00FC781F">
        <w:t xml:space="preserve">) </w:t>
      </w:r>
      <w:r w:rsidR="0051649A" w:rsidRPr="00FC781F">
        <w:t>el cual incluye Ingresos Federales por concepto de Participación y Aportaciones, Subsidios, Gasto Reasignado y Financiamientos y excluye Participaciones y Aportaciones Federales para Municipios y Transferencias Federales para Municipios;</w:t>
      </w:r>
      <w:r w:rsidR="00687FEB" w:rsidRPr="00FC781F">
        <w:t xml:space="preserve"> </w:t>
      </w:r>
      <w:r w:rsidR="00DC375B" w:rsidRPr="00FC781F">
        <w:rPr>
          <w:i/>
          <w:iCs/>
        </w:rPr>
        <w:t>Ingresos propios</w:t>
      </w:r>
      <w:r w:rsidR="00DC375B" w:rsidRPr="00FC781F">
        <w:t xml:space="preserve"> </w:t>
      </w:r>
      <w:r w:rsidR="00687FEB" w:rsidRPr="00FC781F">
        <w:t>56.32% (2,965</w:t>
      </w:r>
      <w:r w:rsidR="002B6E70" w:rsidRPr="00FC781F">
        <w:t xml:space="preserve">.9 </w:t>
      </w:r>
      <w:proofErr w:type="spellStart"/>
      <w:r w:rsidR="0007552E" w:rsidRPr="00FC781F">
        <w:t>mdp</w:t>
      </w:r>
      <w:proofErr w:type="spellEnd"/>
      <w:r w:rsidR="00687FEB" w:rsidRPr="00FC781F">
        <w:t>)</w:t>
      </w:r>
      <w:r w:rsidR="0051649A" w:rsidRPr="00FC781F">
        <w:t xml:space="preserve"> </w:t>
      </w:r>
      <w:r w:rsidR="00A27F7F" w:rsidRPr="00FC781F">
        <w:t xml:space="preserve">provenientes de </w:t>
      </w:r>
      <w:r w:rsidR="0051649A" w:rsidRPr="00FC781F">
        <w:t>impuestos por predial, nómina y otros impuestos</w:t>
      </w:r>
      <w:r w:rsidR="00DC375B" w:rsidRPr="00FC781F">
        <w:t xml:space="preserve">, </w:t>
      </w:r>
      <w:r w:rsidR="0051649A" w:rsidRPr="00FC781F">
        <w:t>derechos, productos y aprovechamientos</w:t>
      </w:r>
      <w:r w:rsidR="003C59EE" w:rsidRPr="00FC781F">
        <w:t>;</w:t>
      </w:r>
      <w:r w:rsidR="00F82A18" w:rsidRPr="00FC781F">
        <w:t xml:space="preserve"> F</w:t>
      </w:r>
      <w:r w:rsidR="00DC375B" w:rsidRPr="00FC781F">
        <w:rPr>
          <w:i/>
          <w:iCs/>
        </w:rPr>
        <w:t>AFEF</w:t>
      </w:r>
      <w:r w:rsidR="00DC375B" w:rsidRPr="00FC781F">
        <w:t xml:space="preserve"> </w:t>
      </w:r>
      <w:r w:rsidR="00A27F7F" w:rsidRPr="00FC781F">
        <w:t>2</w:t>
      </w:r>
      <w:r w:rsidR="001D3BC6" w:rsidRPr="00FC781F">
        <w:t>0.1</w:t>
      </w:r>
      <w:r w:rsidR="00F82A18" w:rsidRPr="00FC781F">
        <w:t>3</w:t>
      </w:r>
      <w:r w:rsidR="00A27F7F" w:rsidRPr="00FC781F">
        <w:t xml:space="preserve">% </w:t>
      </w:r>
      <w:bookmarkStart w:id="20" w:name="_Hlk42364883"/>
      <w:r w:rsidR="00356C57" w:rsidRPr="00FC781F">
        <w:t>(1,</w:t>
      </w:r>
      <w:r w:rsidR="00F82A18" w:rsidRPr="00FC781F">
        <w:t>255.7</w:t>
      </w:r>
      <w:r w:rsidR="0007552E" w:rsidRPr="00FC781F">
        <w:t xml:space="preserve"> </w:t>
      </w:r>
      <w:proofErr w:type="spellStart"/>
      <w:r w:rsidR="0007552E" w:rsidRPr="00FC781F">
        <w:t>mdp</w:t>
      </w:r>
      <w:proofErr w:type="spellEnd"/>
      <w:r w:rsidR="00F82A18" w:rsidRPr="00FC781F">
        <w:t xml:space="preserve">) y </w:t>
      </w:r>
      <w:bookmarkEnd w:id="20"/>
      <w:r w:rsidR="005822C8" w:rsidRPr="00FC781F">
        <w:rPr>
          <w:i/>
          <w:iCs/>
        </w:rPr>
        <w:t>Recurso federal</w:t>
      </w:r>
      <w:r w:rsidR="005822C8" w:rsidRPr="00FC781F">
        <w:t xml:space="preserve"> </w:t>
      </w:r>
      <w:r w:rsidR="00F82A18" w:rsidRPr="00FC781F">
        <w:t>4.96% (65.6</w:t>
      </w:r>
      <w:r w:rsidR="00C024AB" w:rsidRPr="00FC781F">
        <w:t xml:space="preserve"> </w:t>
      </w:r>
      <w:proofErr w:type="spellStart"/>
      <w:r w:rsidR="0007552E" w:rsidRPr="00FC781F">
        <w:t>mdp</w:t>
      </w:r>
      <w:proofErr w:type="spellEnd"/>
      <w:r w:rsidR="00F82A18" w:rsidRPr="00FC781F">
        <w:t>) que la Secretaría de Educación Pública destina a pensiones y jubilados de los trabajadores del Estado para el pago de aguinaldos</w:t>
      </w:r>
      <w:r w:rsidR="00576E06" w:rsidRPr="00FC781F">
        <w:rPr>
          <w:i/>
          <w:iCs/>
        </w:rPr>
        <w:t>.</w:t>
      </w:r>
    </w:p>
    <w:p w14:paraId="46C9C35F" w14:textId="7D6BBA74" w:rsidR="00A72553" w:rsidRPr="00DB5917" w:rsidRDefault="006A71BE" w:rsidP="00DB5917">
      <w:pPr>
        <w:autoSpaceDE w:val="0"/>
        <w:autoSpaceDN w:val="0"/>
        <w:adjustRightInd w:val="0"/>
        <w:snapToGrid w:val="0"/>
        <w:rPr>
          <w:rFonts w:eastAsia="Times" w:cstheme="minorHAnsi"/>
          <w:b/>
          <w:bCs/>
        </w:rPr>
      </w:pPr>
      <w:r w:rsidRPr="00DB5917">
        <w:rPr>
          <w:rFonts w:eastAsia="Times" w:cstheme="minorHAnsi"/>
        </w:rPr>
        <w:lastRenderedPageBreak/>
        <w:t xml:space="preserve">De esta manera, para </w:t>
      </w:r>
      <w:r w:rsidR="00A72553" w:rsidRPr="00DB5917">
        <w:rPr>
          <w:rFonts w:eastAsia="Times" w:cstheme="minorHAnsi"/>
        </w:rPr>
        <w:t xml:space="preserve">la operación de este rubro de gasto </w:t>
      </w:r>
      <w:r w:rsidRPr="00DB5917">
        <w:rPr>
          <w:rFonts w:eastAsia="Times" w:cstheme="minorHAnsi"/>
        </w:rPr>
        <w:t xml:space="preserve">el Estado de Chihuahua </w:t>
      </w:r>
      <w:r w:rsidR="00A72553" w:rsidRPr="00DB5917">
        <w:rPr>
          <w:rFonts w:eastAsia="Times" w:cstheme="minorHAnsi"/>
        </w:rPr>
        <w:t>se apoya de la siguiente intervención estatal</w:t>
      </w:r>
      <w:r w:rsidR="00655CA7" w:rsidRPr="00DB5917">
        <w:rPr>
          <w:rFonts w:eastAsia="Times" w:cstheme="minorHAnsi"/>
        </w:rPr>
        <w:t>:</w:t>
      </w:r>
    </w:p>
    <w:p w14:paraId="1D047130" w14:textId="345430EA" w:rsidR="00A72553" w:rsidRPr="00DB5917" w:rsidRDefault="00A72553" w:rsidP="00DB5917">
      <w:pPr>
        <w:autoSpaceDE w:val="0"/>
        <w:autoSpaceDN w:val="0"/>
        <w:adjustRightInd w:val="0"/>
        <w:snapToGrid w:val="0"/>
        <w:jc w:val="center"/>
        <w:rPr>
          <w:rFonts w:eastAsia="Times" w:cstheme="minorHAnsi"/>
          <w:b/>
          <w:bCs/>
        </w:rPr>
      </w:pPr>
      <w:bookmarkStart w:id="21" w:name="_Toc56503197"/>
      <w:r w:rsidRPr="00DB5917">
        <w:rPr>
          <w:rFonts w:eastAsia="Times" w:cstheme="minorHAnsi"/>
          <w:b/>
          <w:bCs/>
        </w:rPr>
        <w:t xml:space="preserve">Cuadro </w:t>
      </w:r>
      <w:r w:rsidRPr="00DB5917">
        <w:rPr>
          <w:rFonts w:eastAsia="Times" w:cstheme="minorHAnsi"/>
          <w:b/>
          <w:bCs/>
        </w:rPr>
        <w:fldChar w:fldCharType="begin"/>
      </w:r>
      <w:r w:rsidRPr="00DB5917">
        <w:rPr>
          <w:rFonts w:eastAsia="Times" w:cstheme="minorHAnsi"/>
          <w:b/>
          <w:bCs/>
        </w:rPr>
        <w:instrText xml:space="preserve"> SEQ Cuadro \* ARABIC </w:instrText>
      </w:r>
      <w:r w:rsidRPr="00DB5917">
        <w:rPr>
          <w:rFonts w:eastAsia="Times" w:cstheme="minorHAnsi"/>
          <w:b/>
          <w:bCs/>
        </w:rPr>
        <w:fldChar w:fldCharType="separate"/>
      </w:r>
      <w:r w:rsidR="00C60AB8" w:rsidRPr="00DB5917">
        <w:rPr>
          <w:rFonts w:eastAsia="Times" w:cstheme="minorHAnsi"/>
          <w:b/>
          <w:bCs/>
        </w:rPr>
        <w:t>2</w:t>
      </w:r>
      <w:r w:rsidRPr="00DB5917">
        <w:rPr>
          <w:rFonts w:eastAsia="Times" w:cstheme="minorHAnsi"/>
          <w:b/>
          <w:bCs/>
        </w:rPr>
        <w:fldChar w:fldCharType="end"/>
      </w:r>
      <w:r w:rsidRPr="00DB5917">
        <w:rPr>
          <w:rFonts w:eastAsia="Times" w:cstheme="minorHAnsi"/>
          <w:b/>
          <w:bCs/>
        </w:rPr>
        <w:t>. Programa estatal y ejecutor por rubro de gasto, 2018</w:t>
      </w:r>
      <w:bookmarkEnd w:id="21"/>
    </w:p>
    <w:tbl>
      <w:tblPr>
        <w:tblStyle w:val="Tablaconcuadrcula"/>
        <w:tblW w:w="0" w:type="auto"/>
        <w:tblLook w:val="04A0" w:firstRow="1" w:lastRow="0" w:firstColumn="1" w:lastColumn="0" w:noHBand="0" w:noVBand="1"/>
      </w:tblPr>
      <w:tblGrid>
        <w:gridCol w:w="2689"/>
        <w:gridCol w:w="4677"/>
        <w:gridCol w:w="2596"/>
      </w:tblGrid>
      <w:tr w:rsidR="00655CA7" w:rsidRPr="00655CA7" w14:paraId="6B690084" w14:textId="77777777" w:rsidTr="00125BF7">
        <w:trPr>
          <w:trHeight w:val="304"/>
        </w:trPr>
        <w:tc>
          <w:tcPr>
            <w:tcW w:w="2689" w:type="dxa"/>
            <w:shd w:val="clear" w:color="auto" w:fill="9CC2E5"/>
          </w:tcPr>
          <w:p w14:paraId="3CA3FCC8" w14:textId="4F2EAD74" w:rsidR="00655CA7" w:rsidRPr="00655CA7" w:rsidRDefault="00655CA7" w:rsidP="00655CA7">
            <w:pPr>
              <w:spacing w:before="0" w:after="0"/>
              <w:jc w:val="center"/>
              <w:rPr>
                <w:b/>
                <w:bCs/>
                <w:sz w:val="20"/>
                <w:szCs w:val="20"/>
              </w:rPr>
            </w:pPr>
            <w:r w:rsidRPr="00655CA7">
              <w:rPr>
                <w:b/>
                <w:bCs/>
                <w:sz w:val="20"/>
                <w:szCs w:val="20"/>
              </w:rPr>
              <w:t>Rubro de gasto</w:t>
            </w:r>
          </w:p>
        </w:tc>
        <w:tc>
          <w:tcPr>
            <w:tcW w:w="4677" w:type="dxa"/>
            <w:shd w:val="clear" w:color="auto" w:fill="9CC2E5"/>
          </w:tcPr>
          <w:p w14:paraId="7A25586C" w14:textId="3FE170C7" w:rsidR="00655CA7" w:rsidRPr="00655CA7" w:rsidRDefault="00655CA7" w:rsidP="00655CA7">
            <w:pPr>
              <w:spacing w:before="0" w:after="0"/>
              <w:jc w:val="center"/>
              <w:rPr>
                <w:b/>
                <w:bCs/>
                <w:sz w:val="20"/>
                <w:szCs w:val="20"/>
              </w:rPr>
            </w:pPr>
            <w:r w:rsidRPr="00655CA7">
              <w:rPr>
                <w:b/>
                <w:bCs/>
                <w:sz w:val="20"/>
                <w:szCs w:val="20"/>
              </w:rPr>
              <w:t>Intervención pública estatal</w:t>
            </w:r>
          </w:p>
        </w:tc>
        <w:tc>
          <w:tcPr>
            <w:tcW w:w="2596" w:type="dxa"/>
            <w:shd w:val="clear" w:color="auto" w:fill="9CC2E5"/>
          </w:tcPr>
          <w:p w14:paraId="05BE2A4A" w14:textId="3FB0D506" w:rsidR="00655CA7" w:rsidRPr="00655CA7" w:rsidRDefault="00655CA7" w:rsidP="00655CA7">
            <w:pPr>
              <w:spacing w:before="0" w:after="0"/>
              <w:jc w:val="center"/>
              <w:rPr>
                <w:b/>
                <w:bCs/>
                <w:sz w:val="20"/>
                <w:szCs w:val="20"/>
              </w:rPr>
            </w:pPr>
            <w:r w:rsidRPr="00655CA7">
              <w:rPr>
                <w:b/>
                <w:bCs/>
                <w:sz w:val="20"/>
                <w:szCs w:val="20"/>
              </w:rPr>
              <w:t>Ejecutor de gasto</w:t>
            </w:r>
          </w:p>
        </w:tc>
      </w:tr>
      <w:tr w:rsidR="00655CA7" w:rsidRPr="00655CA7" w14:paraId="574B7D81" w14:textId="77777777" w:rsidTr="00125BF7">
        <w:tc>
          <w:tcPr>
            <w:tcW w:w="2689" w:type="dxa"/>
            <w:vAlign w:val="center"/>
          </w:tcPr>
          <w:p w14:paraId="3645CB87" w14:textId="0FB6CB21" w:rsidR="00655CA7" w:rsidRPr="00655CA7" w:rsidRDefault="00655CA7" w:rsidP="00655CA7">
            <w:pPr>
              <w:spacing w:before="0" w:after="0"/>
              <w:rPr>
                <w:sz w:val="20"/>
                <w:szCs w:val="20"/>
              </w:rPr>
            </w:pPr>
            <w:r w:rsidRPr="00655CA7">
              <w:rPr>
                <w:sz w:val="20"/>
                <w:szCs w:val="20"/>
              </w:rPr>
              <w:t>III. Saneamiento de pensiones</w:t>
            </w:r>
          </w:p>
        </w:tc>
        <w:tc>
          <w:tcPr>
            <w:tcW w:w="4677" w:type="dxa"/>
            <w:vAlign w:val="center"/>
          </w:tcPr>
          <w:p w14:paraId="2E9DD263" w14:textId="61CB6574" w:rsidR="00655CA7" w:rsidRPr="00655CA7" w:rsidRDefault="00655CA7" w:rsidP="00655CA7">
            <w:pPr>
              <w:spacing w:before="0" w:after="0"/>
              <w:rPr>
                <w:sz w:val="20"/>
                <w:szCs w:val="20"/>
              </w:rPr>
            </w:pPr>
            <w:r w:rsidRPr="00655CA7">
              <w:rPr>
                <w:rFonts w:eastAsia="MS Mincho" w:cs="Arial"/>
                <w:kern w:val="2"/>
                <w:sz w:val="20"/>
                <w:szCs w:val="20"/>
                <w:lang w:eastAsia="ja-JP"/>
              </w:rPr>
              <w:t>5J00118 Prestaciones Socioeconómicas a Jubilados, Pensionados y Trabajadores al Servicio del Estado 2018.</w:t>
            </w:r>
          </w:p>
        </w:tc>
        <w:tc>
          <w:tcPr>
            <w:tcW w:w="2596" w:type="dxa"/>
            <w:vAlign w:val="center"/>
          </w:tcPr>
          <w:p w14:paraId="779CD95B" w14:textId="042EECDF" w:rsidR="00655CA7" w:rsidRPr="00655CA7" w:rsidRDefault="00655CA7" w:rsidP="00655CA7">
            <w:pPr>
              <w:spacing w:before="0" w:after="0"/>
              <w:rPr>
                <w:sz w:val="20"/>
                <w:szCs w:val="20"/>
              </w:rPr>
            </w:pPr>
            <w:r w:rsidRPr="00655CA7">
              <w:rPr>
                <w:rFonts w:eastAsia="MS Mincho" w:cs="Arial"/>
                <w:kern w:val="2"/>
                <w:sz w:val="20"/>
                <w:szCs w:val="20"/>
                <w:lang w:eastAsia="ja-JP"/>
              </w:rPr>
              <w:t>Pensiones Civiles del Estado (PCE) de Chihuahua</w:t>
            </w:r>
          </w:p>
        </w:tc>
      </w:tr>
    </w:tbl>
    <w:p w14:paraId="7A4EACEA" w14:textId="2CDD32A2" w:rsidR="00261A62" w:rsidRPr="00261A62" w:rsidRDefault="00261A62" w:rsidP="00A76594">
      <w:pPr>
        <w:pStyle w:val="Descripcin"/>
        <w:spacing w:before="120" w:after="120"/>
        <w:rPr>
          <w:rFonts w:ascii="Calibri" w:eastAsia="Calibri" w:hAnsi="Calibri" w:cs="Times New Roman"/>
          <w:bCs/>
          <w:i w:val="0"/>
          <w:iCs w:val="0"/>
          <w:color w:val="auto"/>
          <w:sz w:val="22"/>
          <w:szCs w:val="22"/>
        </w:rPr>
      </w:pPr>
      <w:r w:rsidRPr="00261A62">
        <w:rPr>
          <w:rFonts w:ascii="Calibri" w:eastAsia="Calibri" w:hAnsi="Calibri" w:cs="Times New Roman"/>
          <w:bCs/>
          <w:i w:val="0"/>
          <w:iCs w:val="0"/>
          <w:color w:val="auto"/>
          <w:sz w:val="22"/>
          <w:szCs w:val="22"/>
        </w:rPr>
        <w:t xml:space="preserve">Por otra parte, cabe destacar que en el ejercicio fiscal 2018 (y en la actualidad) </w:t>
      </w:r>
      <w:r w:rsidR="00C14235">
        <w:rPr>
          <w:rFonts w:ascii="Calibri" w:eastAsia="Calibri" w:hAnsi="Calibri" w:cs="Times New Roman"/>
          <w:bCs/>
          <w:i w:val="0"/>
          <w:iCs w:val="0"/>
          <w:color w:val="auto"/>
          <w:sz w:val="22"/>
          <w:szCs w:val="22"/>
        </w:rPr>
        <w:t>el Estado</w:t>
      </w:r>
      <w:r w:rsidRPr="00261A62">
        <w:rPr>
          <w:rFonts w:ascii="Calibri" w:eastAsia="Calibri" w:hAnsi="Calibri" w:cs="Times New Roman"/>
          <w:bCs/>
          <w:i w:val="0"/>
          <w:iCs w:val="0"/>
          <w:color w:val="auto"/>
          <w:sz w:val="22"/>
          <w:szCs w:val="22"/>
        </w:rPr>
        <w:t xml:space="preserve"> no cuenta con una MIR estatal del FAFEF y, por lo tanto, no existen indicadores a nivel Propósito, de Componente y de Actividades para compararse o relacionarse con los indicadores de la MIR federal del FAFEF. </w:t>
      </w:r>
      <w:r w:rsidR="00ED3ECC">
        <w:rPr>
          <w:rFonts w:ascii="Calibri" w:eastAsia="Calibri" w:hAnsi="Calibri" w:cs="Times New Roman"/>
          <w:bCs/>
          <w:i w:val="0"/>
          <w:iCs w:val="0"/>
          <w:color w:val="auto"/>
          <w:sz w:val="22"/>
          <w:szCs w:val="22"/>
        </w:rPr>
        <w:t>De modo que</w:t>
      </w:r>
      <w:r w:rsidRPr="00261A62">
        <w:rPr>
          <w:rFonts w:ascii="Calibri" w:eastAsia="Calibri" w:hAnsi="Calibri" w:cs="Times New Roman"/>
          <w:bCs/>
          <w:i w:val="0"/>
          <w:iCs w:val="0"/>
          <w:color w:val="auto"/>
          <w:sz w:val="22"/>
          <w:szCs w:val="22"/>
        </w:rPr>
        <w:t xml:space="preserve">, en el Cuadro </w:t>
      </w:r>
      <w:r w:rsidR="007755AE">
        <w:rPr>
          <w:rFonts w:ascii="Calibri" w:eastAsia="Calibri" w:hAnsi="Calibri" w:cs="Times New Roman"/>
          <w:bCs/>
          <w:i w:val="0"/>
          <w:iCs w:val="0"/>
          <w:color w:val="auto"/>
          <w:sz w:val="22"/>
          <w:szCs w:val="22"/>
        </w:rPr>
        <w:t>3</w:t>
      </w:r>
      <w:r w:rsidRPr="00261A62">
        <w:rPr>
          <w:rFonts w:ascii="Calibri" w:eastAsia="Calibri" w:hAnsi="Calibri" w:cs="Times New Roman"/>
          <w:bCs/>
          <w:i w:val="0"/>
          <w:iCs w:val="0"/>
          <w:color w:val="auto"/>
          <w:sz w:val="22"/>
          <w:szCs w:val="22"/>
        </w:rPr>
        <w:t xml:space="preserve"> se expone</w:t>
      </w:r>
      <w:r w:rsidR="00C14235">
        <w:rPr>
          <w:rFonts w:ascii="Calibri" w:eastAsia="Calibri" w:hAnsi="Calibri" w:cs="Times New Roman"/>
          <w:bCs/>
          <w:i w:val="0"/>
          <w:iCs w:val="0"/>
          <w:color w:val="auto"/>
          <w:sz w:val="22"/>
          <w:szCs w:val="22"/>
        </w:rPr>
        <w:t>n los objetivos d</w:t>
      </w:r>
      <w:r w:rsidRPr="00261A62">
        <w:rPr>
          <w:rFonts w:ascii="Calibri" w:eastAsia="Calibri" w:hAnsi="Calibri" w:cs="Times New Roman"/>
          <w:bCs/>
          <w:i w:val="0"/>
          <w:iCs w:val="0"/>
          <w:color w:val="auto"/>
          <w:sz w:val="22"/>
          <w:szCs w:val="22"/>
        </w:rPr>
        <w:t>el Resumen narrativo de la MIR del FAFEF para el ámbito federal</w:t>
      </w:r>
      <w:r w:rsidR="00C14235">
        <w:rPr>
          <w:rFonts w:ascii="Calibri" w:eastAsia="Calibri" w:hAnsi="Calibri" w:cs="Times New Roman"/>
          <w:bCs/>
          <w:i w:val="0"/>
          <w:iCs w:val="0"/>
          <w:color w:val="auto"/>
          <w:sz w:val="22"/>
          <w:szCs w:val="22"/>
        </w:rPr>
        <w:t xml:space="preserve"> y la MIR estatal del </w:t>
      </w:r>
      <w:proofErr w:type="spellStart"/>
      <w:r w:rsidR="00C14235">
        <w:rPr>
          <w:rFonts w:ascii="Calibri" w:eastAsia="Calibri" w:hAnsi="Calibri" w:cs="Times New Roman"/>
          <w:bCs/>
          <w:i w:val="0"/>
          <w:iCs w:val="0"/>
          <w:color w:val="auto"/>
          <w:sz w:val="22"/>
          <w:szCs w:val="22"/>
        </w:rPr>
        <w:t>Pp</w:t>
      </w:r>
      <w:proofErr w:type="spellEnd"/>
      <w:r w:rsidR="00942D26">
        <w:rPr>
          <w:rFonts w:ascii="Calibri" w:eastAsia="Calibri" w:hAnsi="Calibri" w:cs="Times New Roman"/>
          <w:bCs/>
          <w:i w:val="0"/>
          <w:iCs w:val="0"/>
          <w:color w:val="auto"/>
          <w:sz w:val="22"/>
          <w:szCs w:val="22"/>
        </w:rPr>
        <w:t xml:space="preserve"> </w:t>
      </w:r>
      <w:r w:rsidR="00C40FC3" w:rsidRPr="00C40FC3">
        <w:rPr>
          <w:rFonts w:ascii="Calibri" w:eastAsia="Calibri" w:hAnsi="Calibri" w:cs="Times New Roman"/>
          <w:bCs/>
          <w:i w:val="0"/>
          <w:iCs w:val="0"/>
          <w:color w:val="auto"/>
          <w:sz w:val="22"/>
          <w:szCs w:val="22"/>
        </w:rPr>
        <w:t>Prestaciones Socioeconómicas a Jubilados, Pensionados y Trabajadores al Servicio del Estado 2018</w:t>
      </w:r>
      <w:r w:rsidR="00C40FC3">
        <w:rPr>
          <w:rFonts w:ascii="Calibri" w:eastAsia="Calibri" w:hAnsi="Calibri" w:cs="Times New Roman"/>
          <w:bCs/>
          <w:i w:val="0"/>
          <w:iCs w:val="0"/>
          <w:color w:val="auto"/>
          <w:sz w:val="22"/>
          <w:szCs w:val="22"/>
        </w:rPr>
        <w:t xml:space="preserve"> </w:t>
      </w:r>
      <w:r w:rsidR="00942D26">
        <w:rPr>
          <w:rFonts w:ascii="Calibri" w:eastAsia="Calibri" w:hAnsi="Calibri" w:cs="Times New Roman"/>
          <w:bCs/>
          <w:i w:val="0"/>
          <w:iCs w:val="0"/>
          <w:color w:val="auto"/>
          <w:sz w:val="22"/>
          <w:szCs w:val="22"/>
        </w:rPr>
        <w:t>financiado con lo</w:t>
      </w:r>
      <w:r w:rsidR="00DB302C">
        <w:rPr>
          <w:rFonts w:ascii="Calibri" w:eastAsia="Calibri" w:hAnsi="Calibri" w:cs="Times New Roman"/>
          <w:bCs/>
          <w:i w:val="0"/>
          <w:iCs w:val="0"/>
          <w:color w:val="auto"/>
          <w:sz w:val="22"/>
          <w:szCs w:val="22"/>
        </w:rPr>
        <w:t>s</w:t>
      </w:r>
      <w:r w:rsidR="00942D26">
        <w:rPr>
          <w:rFonts w:ascii="Calibri" w:eastAsia="Calibri" w:hAnsi="Calibri" w:cs="Times New Roman"/>
          <w:bCs/>
          <w:i w:val="0"/>
          <w:iCs w:val="0"/>
          <w:color w:val="auto"/>
          <w:sz w:val="22"/>
          <w:szCs w:val="22"/>
        </w:rPr>
        <w:t xml:space="preserve"> recursos del FAFEF.</w:t>
      </w:r>
    </w:p>
    <w:p w14:paraId="3B7F3426" w14:textId="5C417998" w:rsidR="00A81D52" w:rsidRPr="00D84175" w:rsidRDefault="00D84175" w:rsidP="00A76594">
      <w:pPr>
        <w:pStyle w:val="Descripcin"/>
        <w:spacing w:before="120" w:after="120"/>
        <w:jc w:val="center"/>
        <w:rPr>
          <w:b/>
          <w:bCs/>
          <w:i w:val="0"/>
          <w:iCs w:val="0"/>
          <w:color w:val="auto"/>
          <w:sz w:val="22"/>
          <w:szCs w:val="22"/>
        </w:rPr>
      </w:pPr>
      <w:bookmarkStart w:id="22" w:name="_Toc56503198"/>
      <w:r w:rsidRPr="00D84175">
        <w:rPr>
          <w:b/>
          <w:bCs/>
          <w:i w:val="0"/>
          <w:iCs w:val="0"/>
          <w:color w:val="auto"/>
          <w:sz w:val="22"/>
          <w:szCs w:val="22"/>
        </w:rPr>
        <w:t xml:space="preserve">Cuadro </w:t>
      </w:r>
      <w:r w:rsidRPr="00D84175">
        <w:rPr>
          <w:b/>
          <w:bCs/>
          <w:i w:val="0"/>
          <w:iCs w:val="0"/>
          <w:color w:val="auto"/>
          <w:sz w:val="22"/>
          <w:szCs w:val="22"/>
        </w:rPr>
        <w:fldChar w:fldCharType="begin"/>
      </w:r>
      <w:r w:rsidRPr="00D84175">
        <w:rPr>
          <w:b/>
          <w:bCs/>
          <w:i w:val="0"/>
          <w:iCs w:val="0"/>
          <w:color w:val="auto"/>
          <w:sz w:val="22"/>
          <w:szCs w:val="22"/>
        </w:rPr>
        <w:instrText xml:space="preserve"> SEQ Cuadro \* ARABIC </w:instrText>
      </w:r>
      <w:r w:rsidRPr="00D84175">
        <w:rPr>
          <w:b/>
          <w:bCs/>
          <w:i w:val="0"/>
          <w:iCs w:val="0"/>
          <w:color w:val="auto"/>
          <w:sz w:val="22"/>
          <w:szCs w:val="22"/>
        </w:rPr>
        <w:fldChar w:fldCharType="separate"/>
      </w:r>
      <w:r w:rsidR="00C60AB8">
        <w:rPr>
          <w:b/>
          <w:bCs/>
          <w:i w:val="0"/>
          <w:iCs w:val="0"/>
          <w:noProof/>
          <w:color w:val="auto"/>
          <w:sz w:val="22"/>
          <w:szCs w:val="22"/>
        </w:rPr>
        <w:t>3</w:t>
      </w:r>
      <w:r w:rsidRPr="00D84175">
        <w:rPr>
          <w:b/>
          <w:bCs/>
          <w:i w:val="0"/>
          <w:iCs w:val="0"/>
          <w:color w:val="auto"/>
          <w:sz w:val="22"/>
          <w:szCs w:val="22"/>
        </w:rPr>
        <w:fldChar w:fldCharType="end"/>
      </w:r>
      <w:r>
        <w:rPr>
          <w:b/>
          <w:bCs/>
          <w:i w:val="0"/>
          <w:iCs w:val="0"/>
          <w:color w:val="auto"/>
          <w:sz w:val="22"/>
          <w:szCs w:val="22"/>
        </w:rPr>
        <w:t xml:space="preserve">. </w:t>
      </w:r>
      <w:r w:rsidRPr="00D84175">
        <w:rPr>
          <w:b/>
          <w:bCs/>
          <w:i w:val="0"/>
          <w:iCs w:val="0"/>
          <w:color w:val="auto"/>
          <w:sz w:val="22"/>
          <w:szCs w:val="22"/>
        </w:rPr>
        <w:t>Resumen narrativo de la MIR federal del FAFEF y de</w:t>
      </w:r>
      <w:r w:rsidR="00BB28E3">
        <w:rPr>
          <w:b/>
          <w:bCs/>
          <w:i w:val="0"/>
          <w:iCs w:val="0"/>
          <w:color w:val="auto"/>
          <w:sz w:val="22"/>
          <w:szCs w:val="22"/>
        </w:rPr>
        <w:t xml:space="preserve"> la MIR del </w:t>
      </w:r>
      <w:proofErr w:type="spellStart"/>
      <w:r w:rsidRPr="00D84175">
        <w:rPr>
          <w:b/>
          <w:bCs/>
          <w:i w:val="0"/>
          <w:iCs w:val="0"/>
          <w:color w:val="auto"/>
          <w:sz w:val="22"/>
          <w:szCs w:val="22"/>
        </w:rPr>
        <w:t>P</w:t>
      </w:r>
      <w:r w:rsidR="009A7AAB">
        <w:rPr>
          <w:b/>
          <w:bCs/>
          <w:i w:val="0"/>
          <w:iCs w:val="0"/>
          <w:color w:val="auto"/>
          <w:sz w:val="22"/>
          <w:szCs w:val="22"/>
        </w:rPr>
        <w:t>p</w:t>
      </w:r>
      <w:proofErr w:type="spellEnd"/>
      <w:r w:rsidR="00C40FC3">
        <w:rPr>
          <w:b/>
          <w:bCs/>
          <w:i w:val="0"/>
          <w:iCs w:val="0"/>
          <w:color w:val="auto"/>
          <w:sz w:val="22"/>
          <w:szCs w:val="22"/>
        </w:rPr>
        <w:t xml:space="preserve"> </w:t>
      </w:r>
      <w:r w:rsidR="003E73FC">
        <w:rPr>
          <w:b/>
          <w:bCs/>
          <w:i w:val="0"/>
          <w:iCs w:val="0"/>
          <w:color w:val="auto"/>
          <w:sz w:val="22"/>
          <w:szCs w:val="22"/>
        </w:rPr>
        <w:t>financiado del FAFEF</w:t>
      </w:r>
      <w:bookmarkEnd w:id="22"/>
    </w:p>
    <w:tbl>
      <w:tblPr>
        <w:tblStyle w:val="Sombreadoclaro-nfasis51"/>
        <w:tblW w:w="5028" w:type="pct"/>
        <w:tblLook w:val="04A0" w:firstRow="1" w:lastRow="0" w:firstColumn="1" w:lastColumn="0" w:noHBand="0" w:noVBand="1"/>
      </w:tblPr>
      <w:tblGrid>
        <w:gridCol w:w="1300"/>
        <w:gridCol w:w="8728"/>
      </w:tblGrid>
      <w:tr w:rsidR="00EC5A44" w:rsidRPr="006617E9" w14:paraId="203BA79C" w14:textId="77777777" w:rsidTr="00BC3189">
        <w:trPr>
          <w:cnfStyle w:val="100000000000" w:firstRow="1" w:lastRow="0" w:firstColumn="0" w:lastColumn="0" w:oddVBand="0" w:evenVBand="0" w:oddHBand="0" w:evenHBand="0" w:firstRowFirstColumn="0" w:firstRowLastColumn="0" w:lastRowFirstColumn="0" w:lastRowLastColumn="0"/>
          <w:trHeight w:val="73"/>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auto"/>
              <w:bottom w:val="nil"/>
            </w:tcBorders>
            <w:shd w:val="clear" w:color="auto" w:fill="9CC2E5"/>
          </w:tcPr>
          <w:p w14:paraId="0A0295DB" w14:textId="1F01BEB3" w:rsidR="00D062DF" w:rsidRPr="006617E9" w:rsidRDefault="00D062DF" w:rsidP="00D062DF">
            <w:pPr>
              <w:spacing w:before="0" w:after="0"/>
              <w:jc w:val="center"/>
              <w:rPr>
                <w:rFonts w:asciiTheme="minorHAnsi" w:hAnsiTheme="minorHAnsi" w:cstheme="minorHAnsi"/>
              </w:rPr>
            </w:pPr>
            <w:r w:rsidRPr="006617E9">
              <w:rPr>
                <w:rFonts w:asciiTheme="minorHAnsi" w:hAnsiTheme="minorHAnsi" w:cstheme="minorHAnsi"/>
                <w:color w:val="auto"/>
              </w:rPr>
              <w:t>Resumen narrativo</w:t>
            </w:r>
          </w:p>
        </w:tc>
      </w:tr>
      <w:tr w:rsidR="0099361C" w:rsidRPr="006617E9" w14:paraId="5C05C5A1" w14:textId="77777777" w:rsidTr="00681A14">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top w:val="nil"/>
              <w:bottom w:val="nil"/>
            </w:tcBorders>
            <w:shd w:val="clear" w:color="auto" w:fill="auto"/>
          </w:tcPr>
          <w:p w14:paraId="55FCBDAF" w14:textId="2B199E66" w:rsidR="0099361C" w:rsidRPr="006617E9" w:rsidRDefault="0099361C" w:rsidP="0099361C">
            <w:pPr>
              <w:spacing w:before="0" w:after="0"/>
              <w:jc w:val="center"/>
              <w:rPr>
                <w:rFonts w:asciiTheme="minorHAnsi" w:hAnsiTheme="minorHAnsi" w:cstheme="minorHAnsi"/>
              </w:rPr>
            </w:pPr>
            <w:r w:rsidRPr="006617E9">
              <w:rPr>
                <w:rFonts w:asciiTheme="minorHAnsi" w:hAnsiTheme="minorHAnsi" w:cstheme="minorHAnsi"/>
                <w:color w:val="auto"/>
              </w:rPr>
              <w:t>MIR federal del FAFEF</w:t>
            </w:r>
            <w:r w:rsidR="009033AF">
              <w:rPr>
                <w:rFonts w:asciiTheme="minorHAnsi" w:hAnsiTheme="minorHAnsi" w:cstheme="minorHAnsi"/>
                <w:color w:val="auto"/>
              </w:rPr>
              <w:t xml:space="preserve"> I012 Fondo de Aportaciones para el Fortalecimiento </w:t>
            </w:r>
            <w:r w:rsidR="007F2FEB">
              <w:rPr>
                <w:rFonts w:asciiTheme="minorHAnsi" w:hAnsiTheme="minorHAnsi" w:cstheme="minorHAnsi"/>
                <w:color w:val="auto"/>
              </w:rPr>
              <w:t xml:space="preserve">de las </w:t>
            </w:r>
            <w:r w:rsidR="00892239">
              <w:rPr>
                <w:rFonts w:asciiTheme="minorHAnsi" w:hAnsiTheme="minorHAnsi" w:cstheme="minorHAnsi"/>
                <w:color w:val="auto"/>
              </w:rPr>
              <w:t>Entidad</w:t>
            </w:r>
            <w:r w:rsidR="007F2FEB">
              <w:rPr>
                <w:rFonts w:asciiTheme="minorHAnsi" w:hAnsiTheme="minorHAnsi" w:cstheme="minorHAnsi"/>
                <w:color w:val="auto"/>
              </w:rPr>
              <w:t xml:space="preserve">es Federativas </w:t>
            </w:r>
          </w:p>
        </w:tc>
      </w:tr>
      <w:tr w:rsidR="00295806" w:rsidRPr="006617E9" w14:paraId="38A70FD9" w14:textId="77777777" w:rsidTr="0080465F">
        <w:trPr>
          <w:trHeight w:val="69"/>
        </w:trPr>
        <w:tc>
          <w:tcPr>
            <w:cnfStyle w:val="001000000000" w:firstRow="0" w:lastRow="0" w:firstColumn="1" w:lastColumn="0" w:oddVBand="0" w:evenVBand="0" w:oddHBand="0" w:evenHBand="0" w:firstRowFirstColumn="0" w:firstRowLastColumn="0" w:lastRowFirstColumn="0" w:lastRowLastColumn="0"/>
            <w:tcW w:w="648" w:type="pct"/>
            <w:tcBorders>
              <w:top w:val="nil"/>
              <w:bottom w:val="nil"/>
            </w:tcBorders>
            <w:shd w:val="clear" w:color="auto" w:fill="9CC2E5"/>
          </w:tcPr>
          <w:p w14:paraId="42CDE388" w14:textId="2CB3024D" w:rsidR="00295806" w:rsidRPr="006617E9" w:rsidRDefault="00295806" w:rsidP="00D062DF">
            <w:pPr>
              <w:spacing w:before="0" w:after="0"/>
              <w:jc w:val="left"/>
              <w:rPr>
                <w:rFonts w:asciiTheme="minorHAnsi" w:hAnsiTheme="minorHAnsi" w:cstheme="minorHAnsi"/>
                <w:color w:val="auto"/>
              </w:rPr>
            </w:pPr>
            <w:r w:rsidRPr="006617E9">
              <w:rPr>
                <w:rFonts w:asciiTheme="minorHAnsi" w:hAnsiTheme="minorHAnsi" w:cstheme="minorHAnsi"/>
                <w:color w:val="auto"/>
              </w:rPr>
              <w:t xml:space="preserve">Fin </w:t>
            </w:r>
          </w:p>
        </w:tc>
        <w:tc>
          <w:tcPr>
            <w:tcW w:w="4352" w:type="pct"/>
            <w:tcBorders>
              <w:top w:val="nil"/>
            </w:tcBorders>
            <w:shd w:val="clear" w:color="auto" w:fill="9CC2E5"/>
          </w:tcPr>
          <w:p w14:paraId="6F9EC2E0" w14:textId="42CF3B07" w:rsidR="00295806" w:rsidRPr="006617E9" w:rsidRDefault="00295806" w:rsidP="00442B03">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rPr>
            </w:pPr>
            <w:r w:rsidRPr="006617E9">
              <w:rPr>
                <w:rFonts w:asciiTheme="minorHAnsi" w:eastAsia="Calibri" w:hAnsiTheme="minorHAnsi" w:cstheme="minorHAnsi"/>
                <w:color w:val="auto"/>
              </w:rPr>
              <w:t xml:space="preserve">Contribuir a impulsar el fortalecimiento del federalismo fiscal para que las </w:t>
            </w:r>
            <w:r w:rsidR="00892239">
              <w:rPr>
                <w:rFonts w:asciiTheme="minorHAnsi" w:eastAsia="Calibri" w:hAnsiTheme="minorHAnsi" w:cstheme="minorHAnsi"/>
                <w:color w:val="auto"/>
              </w:rPr>
              <w:t>Entidad</w:t>
            </w:r>
            <w:r w:rsidRPr="006617E9">
              <w:rPr>
                <w:rFonts w:asciiTheme="minorHAnsi" w:eastAsia="Calibri" w:hAnsiTheme="minorHAnsi" w:cstheme="minorHAnsi"/>
                <w:color w:val="auto"/>
              </w:rPr>
              <w:t>es Federativas y Municipios puedan lograr y preserva el equilibrio de sus finanzas públicas, mediante la optimización en la aplicación de los recursos públicos federales transferidos.</w:t>
            </w:r>
          </w:p>
        </w:tc>
      </w:tr>
      <w:tr w:rsidR="00442B03" w:rsidRPr="006617E9" w14:paraId="667D9597" w14:textId="77777777" w:rsidTr="0080465F">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48" w:type="pct"/>
            <w:tcBorders>
              <w:top w:val="nil"/>
              <w:bottom w:val="nil"/>
            </w:tcBorders>
            <w:shd w:val="clear" w:color="auto" w:fill="auto"/>
          </w:tcPr>
          <w:p w14:paraId="053B9151" w14:textId="3B8B6910" w:rsidR="00442B03" w:rsidRPr="006617E9" w:rsidRDefault="00442B03" w:rsidP="00D062DF">
            <w:pPr>
              <w:spacing w:before="0" w:after="0"/>
              <w:jc w:val="left"/>
              <w:rPr>
                <w:rFonts w:asciiTheme="minorHAnsi" w:hAnsiTheme="minorHAnsi" w:cstheme="minorHAnsi"/>
                <w:color w:val="auto"/>
              </w:rPr>
            </w:pPr>
            <w:r w:rsidRPr="006617E9">
              <w:rPr>
                <w:rFonts w:asciiTheme="minorHAnsi" w:hAnsiTheme="minorHAnsi" w:cstheme="minorHAnsi"/>
                <w:color w:val="auto"/>
              </w:rPr>
              <w:t xml:space="preserve">Propósito </w:t>
            </w:r>
          </w:p>
        </w:tc>
        <w:tc>
          <w:tcPr>
            <w:tcW w:w="4352" w:type="pct"/>
            <w:vMerge w:val="restart"/>
            <w:tcBorders>
              <w:top w:val="nil"/>
            </w:tcBorders>
            <w:shd w:val="clear" w:color="auto" w:fill="auto"/>
          </w:tcPr>
          <w:p w14:paraId="59427B35" w14:textId="79F4A6B9" w:rsidR="00442B03" w:rsidRPr="006617E9" w:rsidRDefault="00442B03" w:rsidP="00442B03">
            <w:pPr>
              <w:spacing w:before="0" w:after="0" w:line="259"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highlight w:val="lightGray"/>
              </w:rPr>
            </w:pPr>
            <w:r w:rsidRPr="006617E9">
              <w:rPr>
                <w:rFonts w:asciiTheme="minorHAnsi" w:eastAsia="Calibri" w:hAnsiTheme="minorHAnsi" w:cstheme="minorHAnsi"/>
                <w:color w:val="auto"/>
              </w:rPr>
              <w:t xml:space="preserve">Las </w:t>
            </w:r>
            <w:r w:rsidR="00892239">
              <w:rPr>
                <w:rFonts w:asciiTheme="minorHAnsi" w:eastAsia="Calibri" w:hAnsiTheme="minorHAnsi" w:cstheme="minorHAnsi"/>
                <w:color w:val="auto"/>
              </w:rPr>
              <w:t>entidad</w:t>
            </w:r>
            <w:r w:rsidRPr="006617E9">
              <w:rPr>
                <w:rFonts w:asciiTheme="minorHAnsi" w:eastAsia="Calibri" w:hAnsiTheme="minorHAnsi" w:cstheme="minorHAnsi"/>
                <w:color w:val="auto"/>
              </w:rPr>
              <w:t>es federativas reciben la transferencia de recursos federales para el fortalecimiento de sus finanzas públicas estatales.</w:t>
            </w:r>
          </w:p>
        </w:tc>
      </w:tr>
      <w:tr w:rsidR="00442B03" w:rsidRPr="006617E9" w14:paraId="5E02C70B" w14:textId="77777777" w:rsidTr="0080465F">
        <w:trPr>
          <w:trHeight w:val="69"/>
        </w:trPr>
        <w:tc>
          <w:tcPr>
            <w:cnfStyle w:val="001000000000" w:firstRow="0" w:lastRow="0" w:firstColumn="1" w:lastColumn="0" w:oddVBand="0" w:evenVBand="0" w:oddHBand="0" w:evenHBand="0" w:firstRowFirstColumn="0" w:firstRowLastColumn="0" w:lastRowFirstColumn="0" w:lastRowLastColumn="0"/>
            <w:tcW w:w="648" w:type="pct"/>
            <w:tcBorders>
              <w:top w:val="nil"/>
              <w:bottom w:val="nil"/>
            </w:tcBorders>
            <w:shd w:val="clear" w:color="auto" w:fill="auto"/>
          </w:tcPr>
          <w:p w14:paraId="110ECC9D" w14:textId="40B41A7E" w:rsidR="00442B03" w:rsidRPr="006617E9" w:rsidRDefault="00442B03" w:rsidP="00D062DF">
            <w:pPr>
              <w:spacing w:before="0" w:after="0"/>
              <w:jc w:val="left"/>
              <w:rPr>
                <w:rFonts w:asciiTheme="minorHAnsi" w:hAnsiTheme="minorHAnsi" w:cstheme="minorHAnsi"/>
                <w:color w:val="auto"/>
              </w:rPr>
            </w:pPr>
          </w:p>
        </w:tc>
        <w:tc>
          <w:tcPr>
            <w:tcW w:w="4352" w:type="pct"/>
            <w:vMerge/>
            <w:tcBorders>
              <w:bottom w:val="nil"/>
            </w:tcBorders>
            <w:shd w:val="clear" w:color="auto" w:fill="auto"/>
          </w:tcPr>
          <w:p w14:paraId="7FCC5C6D" w14:textId="77777777" w:rsidR="00442B03" w:rsidRPr="006617E9" w:rsidRDefault="00442B03" w:rsidP="00D062DF">
            <w:pPr>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99361C" w:rsidRPr="006617E9" w14:paraId="052BEE7C" w14:textId="77777777" w:rsidTr="0080465F">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48" w:type="pct"/>
            <w:tcBorders>
              <w:top w:val="nil"/>
              <w:bottom w:val="nil"/>
            </w:tcBorders>
            <w:shd w:val="clear" w:color="auto" w:fill="9CC2E5"/>
          </w:tcPr>
          <w:p w14:paraId="00BE84B1" w14:textId="26F00369" w:rsidR="0099361C" w:rsidRPr="006617E9" w:rsidRDefault="0099361C" w:rsidP="00D062DF">
            <w:pPr>
              <w:spacing w:before="0" w:after="0"/>
              <w:jc w:val="left"/>
              <w:rPr>
                <w:rFonts w:asciiTheme="minorHAnsi" w:hAnsiTheme="minorHAnsi" w:cstheme="minorHAnsi"/>
                <w:color w:val="auto"/>
              </w:rPr>
            </w:pPr>
            <w:r w:rsidRPr="006617E9">
              <w:rPr>
                <w:rFonts w:asciiTheme="minorHAnsi" w:hAnsiTheme="minorHAnsi" w:cstheme="minorHAnsi"/>
                <w:color w:val="auto"/>
              </w:rPr>
              <w:t>Componente</w:t>
            </w:r>
          </w:p>
        </w:tc>
        <w:tc>
          <w:tcPr>
            <w:tcW w:w="4352" w:type="pct"/>
            <w:tcBorders>
              <w:top w:val="nil"/>
              <w:bottom w:val="nil"/>
            </w:tcBorders>
            <w:shd w:val="clear" w:color="auto" w:fill="9CC2E5"/>
          </w:tcPr>
          <w:p w14:paraId="27F5362C" w14:textId="3EA031DB" w:rsidR="0099361C" w:rsidRPr="006617E9" w:rsidRDefault="00442B03" w:rsidP="00442B03">
            <w:pPr>
              <w:spacing w:before="0" w:after="0" w:line="259"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rPr>
            </w:pPr>
            <w:r w:rsidRPr="006617E9">
              <w:rPr>
                <w:rFonts w:asciiTheme="minorHAnsi" w:eastAsia="Calibri" w:hAnsiTheme="minorHAnsi" w:cstheme="minorHAnsi"/>
                <w:color w:val="auto"/>
              </w:rPr>
              <w:t xml:space="preserve">Recursos federales transferidos a las </w:t>
            </w:r>
            <w:r w:rsidR="00892239">
              <w:rPr>
                <w:rFonts w:asciiTheme="minorHAnsi" w:eastAsia="Calibri" w:hAnsiTheme="minorHAnsi" w:cstheme="minorHAnsi"/>
                <w:color w:val="auto"/>
              </w:rPr>
              <w:t>entidad</w:t>
            </w:r>
            <w:r w:rsidRPr="006617E9">
              <w:rPr>
                <w:rFonts w:asciiTheme="minorHAnsi" w:eastAsia="Calibri" w:hAnsiTheme="minorHAnsi" w:cstheme="minorHAnsi"/>
                <w:color w:val="auto"/>
              </w:rPr>
              <w:t>es federativas aplicados en los destinos de gasto establecidos en la Ley de Coordinación Fiscal.</w:t>
            </w:r>
          </w:p>
        </w:tc>
      </w:tr>
      <w:tr w:rsidR="0099361C" w:rsidRPr="006617E9" w14:paraId="20E90E96" w14:textId="77777777" w:rsidTr="0080465F">
        <w:trPr>
          <w:trHeight w:val="69"/>
        </w:trPr>
        <w:tc>
          <w:tcPr>
            <w:cnfStyle w:val="001000000000" w:firstRow="0" w:lastRow="0" w:firstColumn="1" w:lastColumn="0" w:oddVBand="0" w:evenVBand="0" w:oddHBand="0" w:evenHBand="0" w:firstRowFirstColumn="0" w:firstRowLastColumn="0" w:lastRowFirstColumn="0" w:lastRowLastColumn="0"/>
            <w:tcW w:w="648" w:type="pct"/>
            <w:tcBorders>
              <w:top w:val="nil"/>
              <w:bottom w:val="single" w:sz="4" w:space="0" w:color="auto"/>
            </w:tcBorders>
            <w:shd w:val="clear" w:color="auto" w:fill="auto"/>
          </w:tcPr>
          <w:p w14:paraId="7897A144" w14:textId="788BD9C4" w:rsidR="0099361C" w:rsidRPr="006617E9" w:rsidRDefault="0099361C" w:rsidP="00D062DF">
            <w:pPr>
              <w:spacing w:before="0" w:after="0"/>
              <w:jc w:val="left"/>
              <w:rPr>
                <w:rFonts w:asciiTheme="minorHAnsi" w:hAnsiTheme="minorHAnsi" w:cstheme="minorHAnsi"/>
                <w:color w:val="auto"/>
              </w:rPr>
            </w:pPr>
            <w:r w:rsidRPr="006617E9">
              <w:rPr>
                <w:rFonts w:asciiTheme="minorHAnsi" w:hAnsiTheme="minorHAnsi" w:cstheme="minorHAnsi"/>
                <w:color w:val="auto"/>
              </w:rPr>
              <w:t>Actividad</w:t>
            </w:r>
          </w:p>
        </w:tc>
        <w:tc>
          <w:tcPr>
            <w:tcW w:w="4352" w:type="pct"/>
            <w:tcBorders>
              <w:top w:val="nil"/>
              <w:bottom w:val="single" w:sz="4" w:space="0" w:color="auto"/>
            </w:tcBorders>
            <w:shd w:val="clear" w:color="auto" w:fill="auto"/>
          </w:tcPr>
          <w:p w14:paraId="6C129B9F" w14:textId="3DD57796" w:rsidR="0099361C" w:rsidRPr="006617E9" w:rsidRDefault="0099361C" w:rsidP="0099361C">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highlight w:val="lightGray"/>
              </w:rPr>
            </w:pPr>
            <w:r w:rsidRPr="006617E9">
              <w:rPr>
                <w:rFonts w:asciiTheme="minorHAnsi" w:eastAsia="Calibri" w:hAnsiTheme="minorHAnsi" w:cstheme="minorHAnsi"/>
                <w:color w:val="auto"/>
              </w:rPr>
              <w:t xml:space="preserve">Aplicación de los recursos federales transferidos a las </w:t>
            </w:r>
            <w:r w:rsidR="00892239">
              <w:rPr>
                <w:rFonts w:asciiTheme="minorHAnsi" w:eastAsia="Calibri" w:hAnsiTheme="minorHAnsi" w:cstheme="minorHAnsi"/>
                <w:color w:val="auto"/>
              </w:rPr>
              <w:t>entidad</w:t>
            </w:r>
            <w:r w:rsidRPr="006617E9">
              <w:rPr>
                <w:rFonts w:asciiTheme="minorHAnsi" w:eastAsia="Calibri" w:hAnsiTheme="minorHAnsi" w:cstheme="minorHAnsi"/>
                <w:color w:val="auto"/>
              </w:rPr>
              <w:t>es federativas, en los destinos de gasto establecidos en la Ley de Coordinación Fiscal.</w:t>
            </w:r>
          </w:p>
        </w:tc>
      </w:tr>
      <w:tr w:rsidR="00442B03" w:rsidRPr="006617E9" w14:paraId="3F261A08" w14:textId="77777777" w:rsidTr="00BC3189">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auto"/>
              <w:bottom w:val="nil"/>
            </w:tcBorders>
            <w:shd w:val="clear" w:color="auto" w:fill="9CC2E5"/>
          </w:tcPr>
          <w:p w14:paraId="5D847FC2" w14:textId="16A7E439" w:rsidR="00442B03" w:rsidRPr="00126710" w:rsidRDefault="00442B03" w:rsidP="008D0292">
            <w:pPr>
              <w:spacing w:before="0" w:after="0"/>
              <w:rPr>
                <w:rFonts w:asciiTheme="minorHAnsi" w:hAnsiTheme="minorHAnsi" w:cstheme="minorHAnsi"/>
              </w:rPr>
            </w:pPr>
            <w:r w:rsidRPr="00126710">
              <w:rPr>
                <w:rFonts w:asciiTheme="minorHAnsi" w:hAnsiTheme="minorHAnsi" w:cstheme="minorHAnsi"/>
                <w:color w:val="auto"/>
              </w:rPr>
              <w:t xml:space="preserve">MIR del </w:t>
            </w:r>
            <w:proofErr w:type="spellStart"/>
            <w:r w:rsidRPr="00126710">
              <w:rPr>
                <w:rFonts w:asciiTheme="minorHAnsi" w:hAnsiTheme="minorHAnsi" w:cstheme="minorHAnsi"/>
                <w:color w:val="auto"/>
              </w:rPr>
              <w:t>Pp</w:t>
            </w:r>
            <w:proofErr w:type="spellEnd"/>
            <w:r w:rsidR="00126710">
              <w:rPr>
                <w:rFonts w:asciiTheme="minorHAnsi" w:hAnsiTheme="minorHAnsi" w:cstheme="minorHAnsi"/>
                <w:color w:val="auto"/>
              </w:rPr>
              <w:t xml:space="preserve"> 5J00118</w:t>
            </w:r>
            <w:r w:rsidR="00126710" w:rsidRPr="00126710">
              <w:rPr>
                <w:color w:val="auto"/>
              </w:rPr>
              <w:t xml:space="preserve"> Prestaciones Socioeconómicas a Jubilados, Pensionados y Trabajadores al Servicio del Estado 2018</w:t>
            </w:r>
          </w:p>
        </w:tc>
      </w:tr>
      <w:tr w:rsidR="00BB3E6B" w:rsidRPr="006617E9" w14:paraId="1BBC1609" w14:textId="77777777" w:rsidTr="0080465F">
        <w:trPr>
          <w:trHeight w:val="69"/>
        </w:trPr>
        <w:tc>
          <w:tcPr>
            <w:cnfStyle w:val="001000000000" w:firstRow="0" w:lastRow="0" w:firstColumn="1" w:lastColumn="0" w:oddVBand="0" w:evenVBand="0" w:oddHBand="0" w:evenHBand="0" w:firstRowFirstColumn="0" w:firstRowLastColumn="0" w:lastRowFirstColumn="0" w:lastRowLastColumn="0"/>
            <w:tcW w:w="648" w:type="pct"/>
            <w:tcBorders>
              <w:top w:val="nil"/>
              <w:bottom w:val="nil"/>
            </w:tcBorders>
            <w:shd w:val="clear" w:color="auto" w:fill="auto"/>
          </w:tcPr>
          <w:p w14:paraId="2B99D63A" w14:textId="77777777" w:rsidR="00D062DF" w:rsidRPr="006617E9" w:rsidRDefault="00D062DF" w:rsidP="00D062DF">
            <w:pPr>
              <w:spacing w:before="0" w:after="0"/>
              <w:jc w:val="left"/>
              <w:rPr>
                <w:rFonts w:asciiTheme="minorHAnsi" w:hAnsiTheme="minorHAnsi" w:cstheme="minorHAnsi"/>
                <w:color w:val="auto"/>
              </w:rPr>
            </w:pPr>
            <w:r w:rsidRPr="006617E9">
              <w:rPr>
                <w:rFonts w:asciiTheme="minorHAnsi" w:hAnsiTheme="minorHAnsi" w:cstheme="minorHAnsi"/>
                <w:color w:val="auto"/>
              </w:rPr>
              <w:t>Fin</w:t>
            </w:r>
          </w:p>
        </w:tc>
        <w:tc>
          <w:tcPr>
            <w:tcW w:w="4352" w:type="pct"/>
            <w:tcBorders>
              <w:top w:val="nil"/>
              <w:bottom w:val="nil"/>
            </w:tcBorders>
            <w:shd w:val="clear" w:color="auto" w:fill="auto"/>
          </w:tcPr>
          <w:p w14:paraId="47BC3EA5" w14:textId="317CB61F" w:rsidR="00D062DF" w:rsidRPr="006617E9" w:rsidRDefault="00D062DF" w:rsidP="00D062DF">
            <w:pPr>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617E9">
              <w:rPr>
                <w:rFonts w:asciiTheme="minorHAnsi" w:hAnsiTheme="minorHAnsi" w:cstheme="minorHAnsi"/>
                <w:color w:val="auto"/>
              </w:rPr>
              <w:t>Contribuir a la seguridad social de los y las afiliados de la institución mediante prestaciones económicas.</w:t>
            </w:r>
          </w:p>
        </w:tc>
      </w:tr>
      <w:tr w:rsidR="00EC5A44" w:rsidRPr="006617E9" w14:paraId="4FEE525E" w14:textId="77777777" w:rsidTr="0080465F">
        <w:trPr>
          <w:cnfStyle w:val="000000100000" w:firstRow="0" w:lastRow="0" w:firstColumn="0" w:lastColumn="0" w:oddVBand="0" w:evenVBand="0" w:oddHBand="1" w:evenHBand="0" w:firstRowFirstColumn="0" w:firstRowLastColumn="0" w:lastRowFirstColumn="0" w:lastRowLastColumn="0"/>
          <w:trHeight w:val="112"/>
        </w:trPr>
        <w:tc>
          <w:tcPr>
            <w:cnfStyle w:val="001000000000" w:firstRow="0" w:lastRow="0" w:firstColumn="1" w:lastColumn="0" w:oddVBand="0" w:evenVBand="0" w:oddHBand="0" w:evenHBand="0" w:firstRowFirstColumn="0" w:firstRowLastColumn="0" w:lastRowFirstColumn="0" w:lastRowLastColumn="0"/>
            <w:tcW w:w="648" w:type="pct"/>
            <w:tcBorders>
              <w:top w:val="nil"/>
              <w:bottom w:val="nil"/>
            </w:tcBorders>
            <w:shd w:val="clear" w:color="auto" w:fill="9CC2E5"/>
          </w:tcPr>
          <w:p w14:paraId="19A625CC" w14:textId="77777777" w:rsidR="00D062DF" w:rsidRPr="006617E9" w:rsidRDefault="00D062DF" w:rsidP="00D062DF">
            <w:pPr>
              <w:spacing w:before="0" w:after="0"/>
              <w:jc w:val="left"/>
              <w:rPr>
                <w:rFonts w:asciiTheme="minorHAnsi" w:hAnsiTheme="minorHAnsi" w:cstheme="minorHAnsi"/>
              </w:rPr>
            </w:pPr>
            <w:r w:rsidRPr="006617E9">
              <w:rPr>
                <w:rFonts w:asciiTheme="minorHAnsi" w:hAnsiTheme="minorHAnsi" w:cstheme="minorHAnsi"/>
                <w:color w:val="auto"/>
              </w:rPr>
              <w:t>Propósito</w:t>
            </w:r>
          </w:p>
        </w:tc>
        <w:tc>
          <w:tcPr>
            <w:tcW w:w="4352" w:type="pct"/>
            <w:tcBorders>
              <w:top w:val="nil"/>
              <w:bottom w:val="nil"/>
            </w:tcBorders>
            <w:shd w:val="clear" w:color="auto" w:fill="9CC2E5"/>
          </w:tcPr>
          <w:p w14:paraId="1604C460" w14:textId="728A395C" w:rsidR="00D062DF" w:rsidRPr="006617E9" w:rsidRDefault="00D062DF" w:rsidP="00D062DF">
            <w:pPr>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6617E9">
              <w:rPr>
                <w:rFonts w:asciiTheme="minorHAnsi" w:hAnsiTheme="minorHAnsi" w:cstheme="minorHAnsi"/>
                <w:color w:val="auto"/>
              </w:rPr>
              <w:t>Las y los afiliados reciben prestaciones económicas con oportunidad</w:t>
            </w:r>
          </w:p>
        </w:tc>
      </w:tr>
      <w:tr w:rsidR="00BB3E6B" w:rsidRPr="006617E9" w14:paraId="70FE850D" w14:textId="77777777" w:rsidTr="0080465F">
        <w:trPr>
          <w:trHeight w:val="44"/>
        </w:trPr>
        <w:tc>
          <w:tcPr>
            <w:cnfStyle w:val="001000000000" w:firstRow="0" w:lastRow="0" w:firstColumn="1" w:lastColumn="0" w:oddVBand="0" w:evenVBand="0" w:oddHBand="0" w:evenHBand="0" w:firstRowFirstColumn="0" w:firstRowLastColumn="0" w:lastRowFirstColumn="0" w:lastRowLastColumn="0"/>
            <w:tcW w:w="648" w:type="pct"/>
            <w:tcBorders>
              <w:top w:val="nil"/>
              <w:bottom w:val="nil"/>
            </w:tcBorders>
            <w:shd w:val="clear" w:color="auto" w:fill="auto"/>
            <w:vAlign w:val="center"/>
          </w:tcPr>
          <w:p w14:paraId="365240B8" w14:textId="02391369" w:rsidR="00D062DF" w:rsidRPr="006617E9" w:rsidRDefault="00D062DF" w:rsidP="00C46E23">
            <w:pPr>
              <w:spacing w:before="0" w:after="0"/>
              <w:jc w:val="center"/>
              <w:rPr>
                <w:rFonts w:asciiTheme="minorHAnsi" w:hAnsiTheme="minorHAnsi" w:cstheme="minorHAnsi"/>
                <w:b w:val="0"/>
                <w:bCs w:val="0"/>
                <w:color w:val="auto"/>
              </w:rPr>
            </w:pPr>
            <w:r w:rsidRPr="006617E9">
              <w:rPr>
                <w:rFonts w:asciiTheme="minorHAnsi" w:hAnsiTheme="minorHAnsi" w:cstheme="minorHAnsi"/>
                <w:color w:val="auto"/>
              </w:rPr>
              <w:t>Componente</w:t>
            </w:r>
          </w:p>
          <w:p w14:paraId="04DAC289" w14:textId="274DECF0" w:rsidR="00D062DF" w:rsidRPr="006617E9" w:rsidRDefault="00D062DF" w:rsidP="00D062DF">
            <w:pPr>
              <w:spacing w:before="0" w:after="0"/>
              <w:jc w:val="left"/>
              <w:rPr>
                <w:rFonts w:asciiTheme="minorHAnsi" w:hAnsiTheme="minorHAnsi" w:cstheme="minorHAnsi"/>
              </w:rPr>
            </w:pPr>
          </w:p>
        </w:tc>
        <w:tc>
          <w:tcPr>
            <w:tcW w:w="4352" w:type="pct"/>
            <w:tcBorders>
              <w:top w:val="nil"/>
              <w:bottom w:val="nil"/>
            </w:tcBorders>
            <w:shd w:val="clear" w:color="auto" w:fill="auto"/>
          </w:tcPr>
          <w:p w14:paraId="48336998" w14:textId="77777777" w:rsidR="00D062DF" w:rsidRPr="006617E9" w:rsidRDefault="00D062DF" w:rsidP="00D062DF">
            <w:pPr>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6617E9">
              <w:rPr>
                <w:rFonts w:asciiTheme="minorHAnsi" w:hAnsiTheme="minorHAnsi" w:cstheme="minorHAnsi"/>
                <w:color w:val="auto"/>
              </w:rPr>
              <w:t>C01 Pensiones otorgadas a las y los afiliados</w:t>
            </w:r>
          </w:p>
          <w:p w14:paraId="0ECFC88A" w14:textId="77777777" w:rsidR="00D062DF" w:rsidRPr="006617E9" w:rsidRDefault="00D062DF" w:rsidP="00D062DF">
            <w:pPr>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6617E9">
              <w:rPr>
                <w:rFonts w:asciiTheme="minorHAnsi" w:hAnsiTheme="minorHAnsi" w:cstheme="minorHAnsi"/>
                <w:color w:val="auto"/>
              </w:rPr>
              <w:t>C02 Préstamos otorgados</w:t>
            </w:r>
          </w:p>
          <w:p w14:paraId="1FE38016" w14:textId="77777777" w:rsidR="00D062DF" w:rsidRPr="006617E9" w:rsidRDefault="00D062DF" w:rsidP="00D062DF">
            <w:pPr>
              <w:spacing w:before="0" w:after="0"/>
              <w:ind w:left="398" w:hanging="398"/>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6617E9">
              <w:rPr>
                <w:rFonts w:asciiTheme="minorHAnsi" w:hAnsiTheme="minorHAnsi" w:cstheme="minorHAnsi"/>
                <w:color w:val="auto"/>
              </w:rPr>
              <w:t>C03 Trabajadores de las Instituciones afiliadas, y sus beneficiarios, afiliados a Pensiones Civiles del Estado.</w:t>
            </w:r>
          </w:p>
          <w:p w14:paraId="5765A1D6" w14:textId="3B9B5F51" w:rsidR="00D062DF" w:rsidRPr="006617E9" w:rsidRDefault="00D062DF" w:rsidP="00D062DF">
            <w:pPr>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6617E9">
              <w:rPr>
                <w:rFonts w:asciiTheme="minorHAnsi" w:hAnsiTheme="minorHAnsi" w:cstheme="minorHAnsi"/>
                <w:color w:val="auto"/>
              </w:rPr>
              <w:t>C04 Trámites del pago de aportaciones omitidas al Fondo de Pensiones realizados.</w:t>
            </w:r>
          </w:p>
        </w:tc>
      </w:tr>
      <w:tr w:rsidR="007E4800" w:rsidRPr="006617E9" w14:paraId="24A09928" w14:textId="77777777" w:rsidTr="0080465F">
        <w:trPr>
          <w:cnfStyle w:val="000000100000" w:firstRow="0" w:lastRow="0" w:firstColumn="0" w:lastColumn="0" w:oddVBand="0" w:evenVBand="0" w:oddHBand="1" w:evenHBand="0" w:firstRowFirstColumn="0" w:firstRowLastColumn="0" w:lastRowFirstColumn="0" w:lastRowLastColumn="0"/>
          <w:trHeight w:val="1221"/>
        </w:trPr>
        <w:tc>
          <w:tcPr>
            <w:cnfStyle w:val="001000000000" w:firstRow="0" w:lastRow="0" w:firstColumn="1" w:lastColumn="0" w:oddVBand="0" w:evenVBand="0" w:oddHBand="0" w:evenHBand="0" w:firstRowFirstColumn="0" w:firstRowLastColumn="0" w:lastRowFirstColumn="0" w:lastRowLastColumn="0"/>
            <w:tcW w:w="648" w:type="pct"/>
            <w:tcBorders>
              <w:top w:val="nil"/>
              <w:bottom w:val="single" w:sz="4" w:space="0" w:color="auto"/>
            </w:tcBorders>
            <w:shd w:val="clear" w:color="auto" w:fill="9CC2E5"/>
            <w:vAlign w:val="center"/>
          </w:tcPr>
          <w:p w14:paraId="6F433CA8" w14:textId="77777777" w:rsidR="007E4800" w:rsidRPr="006617E9" w:rsidRDefault="007E4800" w:rsidP="00D062DF">
            <w:pPr>
              <w:spacing w:before="0" w:after="0"/>
              <w:jc w:val="left"/>
              <w:rPr>
                <w:rFonts w:asciiTheme="minorHAnsi" w:hAnsiTheme="minorHAnsi" w:cstheme="minorHAnsi"/>
                <w:color w:val="auto"/>
              </w:rPr>
            </w:pPr>
            <w:r w:rsidRPr="006617E9">
              <w:rPr>
                <w:rFonts w:asciiTheme="minorHAnsi" w:hAnsiTheme="minorHAnsi" w:cstheme="minorHAnsi"/>
                <w:color w:val="auto"/>
              </w:rPr>
              <w:t>Actividades</w:t>
            </w:r>
          </w:p>
          <w:p w14:paraId="017AD978" w14:textId="77777777" w:rsidR="007E4800" w:rsidRPr="006617E9" w:rsidRDefault="007E4800" w:rsidP="00D062DF">
            <w:pPr>
              <w:spacing w:before="0" w:after="0"/>
              <w:jc w:val="left"/>
              <w:rPr>
                <w:rFonts w:asciiTheme="minorHAnsi" w:hAnsiTheme="minorHAnsi" w:cstheme="minorHAnsi"/>
              </w:rPr>
            </w:pPr>
            <w:r w:rsidRPr="006617E9">
              <w:rPr>
                <w:rFonts w:asciiTheme="minorHAnsi" w:hAnsiTheme="minorHAnsi" w:cstheme="minorHAnsi"/>
              </w:rPr>
              <w:t xml:space="preserve"> </w:t>
            </w:r>
          </w:p>
        </w:tc>
        <w:tc>
          <w:tcPr>
            <w:tcW w:w="4352" w:type="pct"/>
            <w:tcBorders>
              <w:top w:val="nil"/>
              <w:bottom w:val="single" w:sz="4" w:space="0" w:color="auto"/>
            </w:tcBorders>
            <w:shd w:val="clear" w:color="auto" w:fill="9CC2E5"/>
          </w:tcPr>
          <w:p w14:paraId="6619E134" w14:textId="77777777" w:rsidR="007E4800" w:rsidRPr="006617E9" w:rsidRDefault="007E4800" w:rsidP="00D062DF">
            <w:pPr>
              <w:spacing w:before="0" w:after="0"/>
              <w:ind w:right="-731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6617E9">
              <w:rPr>
                <w:rFonts w:asciiTheme="minorHAnsi" w:hAnsiTheme="minorHAnsi" w:cstheme="minorHAnsi"/>
                <w:color w:val="auto"/>
              </w:rPr>
              <w:t>C0101 Determinación del monto del recurso de las pensiones a las y los afiliados</w:t>
            </w:r>
          </w:p>
          <w:p w14:paraId="09E18806" w14:textId="77777777" w:rsidR="007E4800" w:rsidRPr="006617E9" w:rsidRDefault="007E4800" w:rsidP="00D062DF">
            <w:pPr>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6617E9">
              <w:rPr>
                <w:rFonts w:asciiTheme="minorHAnsi" w:hAnsiTheme="minorHAnsi" w:cstheme="minorHAnsi"/>
                <w:color w:val="auto"/>
              </w:rPr>
              <w:t>C0201 Determinación del monto total en Préstamos a corto plazo</w:t>
            </w:r>
          </w:p>
          <w:p w14:paraId="2C2BF285" w14:textId="77777777" w:rsidR="007E4800" w:rsidRPr="006617E9" w:rsidRDefault="007E4800" w:rsidP="00D062DF">
            <w:pPr>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6617E9">
              <w:rPr>
                <w:rFonts w:asciiTheme="minorHAnsi" w:hAnsiTheme="minorHAnsi" w:cstheme="minorHAnsi"/>
                <w:color w:val="auto"/>
              </w:rPr>
              <w:t>C0301 Determinación de trámites procesados</w:t>
            </w:r>
          </w:p>
          <w:p w14:paraId="448B0737" w14:textId="2D03B5D4" w:rsidR="007E4800" w:rsidRPr="006617E9" w:rsidRDefault="007E4800" w:rsidP="00D062DF">
            <w:pPr>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6617E9">
              <w:rPr>
                <w:rFonts w:asciiTheme="minorHAnsi" w:hAnsiTheme="minorHAnsi" w:cstheme="minorHAnsi"/>
                <w:color w:val="auto"/>
              </w:rPr>
              <w:t>C0401 Recuperación del pago de aportaciones omitidas a licencias por concepto de recuperación de antigüedad.</w:t>
            </w:r>
          </w:p>
        </w:tc>
      </w:tr>
    </w:tbl>
    <w:p w14:paraId="67C2E17C" w14:textId="423C295D" w:rsidR="0080465F" w:rsidRPr="002E7865" w:rsidRDefault="0080465F" w:rsidP="00166ACB">
      <w:pPr>
        <w:rPr>
          <w:rFonts w:eastAsia="Calibri" w:cs="Times New Roman"/>
          <w:lang w:val="es-ES"/>
        </w:rPr>
      </w:pPr>
      <w:r w:rsidRPr="00123349">
        <w:rPr>
          <w:rFonts w:eastAsia="MS Mincho"/>
          <w:kern w:val="2"/>
          <w:lang w:eastAsia="ja-JP"/>
        </w:rPr>
        <w:t xml:space="preserve">En términos generales se observa que no existe congruencia entre los objetivos de la MIR federal y </w:t>
      </w:r>
      <w:r>
        <w:rPr>
          <w:rFonts w:eastAsia="MS Mincho"/>
          <w:kern w:val="2"/>
          <w:lang w:eastAsia="ja-JP"/>
        </w:rPr>
        <w:t>de</w:t>
      </w:r>
      <w:r w:rsidRPr="00123349">
        <w:rPr>
          <w:rFonts w:eastAsia="MS Mincho"/>
          <w:kern w:val="2"/>
          <w:lang w:eastAsia="ja-JP"/>
        </w:rPr>
        <w:t xml:space="preserve">l </w:t>
      </w:r>
      <w:proofErr w:type="spellStart"/>
      <w:r w:rsidRPr="00123349">
        <w:rPr>
          <w:rFonts w:eastAsia="MS Mincho"/>
          <w:kern w:val="2"/>
          <w:lang w:eastAsia="ja-JP"/>
        </w:rPr>
        <w:t>Pp</w:t>
      </w:r>
      <w:proofErr w:type="spellEnd"/>
      <w:r w:rsidRPr="00123349">
        <w:rPr>
          <w:rFonts w:eastAsia="MS Mincho"/>
          <w:kern w:val="2"/>
          <w:lang w:eastAsia="ja-JP"/>
        </w:rPr>
        <w:t xml:space="preserve"> estatal, </w:t>
      </w:r>
      <w:r>
        <w:rPr>
          <w:rFonts w:eastAsia="MS Mincho"/>
          <w:kern w:val="2"/>
          <w:lang w:eastAsia="ja-JP"/>
        </w:rPr>
        <w:t xml:space="preserve">ya que el </w:t>
      </w:r>
      <w:proofErr w:type="spellStart"/>
      <w:r w:rsidRPr="00123349">
        <w:rPr>
          <w:rFonts w:eastAsia="MS Mincho"/>
          <w:kern w:val="2"/>
          <w:lang w:eastAsia="ja-JP"/>
        </w:rPr>
        <w:t>Pp</w:t>
      </w:r>
      <w:proofErr w:type="spellEnd"/>
      <w:r w:rsidRPr="00123349">
        <w:rPr>
          <w:rFonts w:eastAsia="MS Mincho"/>
          <w:kern w:val="2"/>
          <w:lang w:eastAsia="ja-JP"/>
        </w:rPr>
        <w:t xml:space="preserve"> </w:t>
      </w:r>
      <w:r>
        <w:rPr>
          <w:rFonts w:eastAsia="MS Mincho"/>
          <w:kern w:val="2"/>
          <w:lang w:eastAsia="ja-JP"/>
        </w:rPr>
        <w:t xml:space="preserve">Prestaciones Socioeconómicas a Jubilados, Pensionados y Trabajadores al Servicio del Estado </w:t>
      </w:r>
      <w:r w:rsidRPr="00123349">
        <w:t>persigue objetivos que no se pueden medir y monitorear a través de los resultados de la medición de los objetivos de la MIR federal.</w:t>
      </w:r>
    </w:p>
    <w:p w14:paraId="1415B4F1" w14:textId="2194FBCE" w:rsidR="00C04901" w:rsidRPr="00A76594" w:rsidRDefault="003D7E15" w:rsidP="00F67B94">
      <w:pPr>
        <w:pStyle w:val="Prrafodelista"/>
        <w:numPr>
          <w:ilvl w:val="0"/>
          <w:numId w:val="19"/>
        </w:numPr>
        <w:ind w:left="714" w:hanging="357"/>
        <w:rPr>
          <w:rFonts w:eastAsia="MS Mincho"/>
          <w:b/>
          <w:bCs/>
          <w:kern w:val="2"/>
          <w:lang w:eastAsia="ja-JP"/>
        </w:rPr>
      </w:pPr>
      <w:r w:rsidRPr="00A76594">
        <w:rPr>
          <w:rFonts w:eastAsia="MS Mincho"/>
          <w:b/>
          <w:bCs/>
          <w:kern w:val="2"/>
          <w:lang w:eastAsia="ja-JP"/>
        </w:rPr>
        <w:t>V</w:t>
      </w:r>
      <w:r w:rsidR="00642E3C" w:rsidRPr="00A76594">
        <w:rPr>
          <w:rFonts w:eastAsia="MS Mincho"/>
          <w:b/>
          <w:bCs/>
          <w:kern w:val="2"/>
          <w:lang w:eastAsia="ja-JP"/>
        </w:rPr>
        <w:t xml:space="preserve">ariación </w:t>
      </w:r>
      <w:r w:rsidR="00000D70" w:rsidRPr="00A76594">
        <w:rPr>
          <w:rFonts w:eastAsia="MS Mincho"/>
          <w:b/>
          <w:bCs/>
          <w:kern w:val="2"/>
          <w:lang w:eastAsia="ja-JP"/>
        </w:rPr>
        <w:t xml:space="preserve">de la cantidad de recursos presupuestarios recibida por concepto del FAFEF </w:t>
      </w:r>
      <w:r w:rsidR="00662A91" w:rsidRPr="00A76594">
        <w:rPr>
          <w:rFonts w:eastAsia="MS Mincho"/>
          <w:b/>
          <w:bCs/>
          <w:kern w:val="2"/>
          <w:lang w:eastAsia="ja-JP"/>
        </w:rPr>
        <w:t xml:space="preserve">en la </w:t>
      </w:r>
      <w:r w:rsidR="00892239">
        <w:rPr>
          <w:rFonts w:eastAsia="MS Mincho"/>
          <w:b/>
          <w:bCs/>
          <w:kern w:val="2"/>
          <w:lang w:eastAsia="ja-JP"/>
        </w:rPr>
        <w:t>entidad</w:t>
      </w:r>
      <w:r w:rsidR="0078451D">
        <w:rPr>
          <w:rFonts w:eastAsia="MS Mincho"/>
          <w:b/>
          <w:bCs/>
          <w:kern w:val="2"/>
          <w:lang w:eastAsia="ja-JP"/>
        </w:rPr>
        <w:t xml:space="preserve"> federativa</w:t>
      </w:r>
      <w:r w:rsidRPr="00A76594">
        <w:rPr>
          <w:rFonts w:eastAsia="MS Mincho"/>
          <w:b/>
          <w:bCs/>
          <w:kern w:val="2"/>
          <w:lang w:eastAsia="ja-JP"/>
        </w:rPr>
        <w:t xml:space="preserve"> de acuerdo con el Artículo 46 de la LCF </w:t>
      </w:r>
      <w:r w:rsidR="00000D70" w:rsidRPr="00A76594">
        <w:rPr>
          <w:rFonts w:eastAsia="MS Mincho"/>
          <w:b/>
          <w:bCs/>
          <w:kern w:val="2"/>
          <w:lang w:eastAsia="ja-JP"/>
        </w:rPr>
        <w:t>en los últimos cinco ejercicios fiscales</w:t>
      </w:r>
      <w:r w:rsidRPr="00A76594">
        <w:rPr>
          <w:rFonts w:eastAsia="MS Mincho"/>
          <w:b/>
          <w:bCs/>
          <w:kern w:val="2"/>
          <w:lang w:eastAsia="ja-JP"/>
        </w:rPr>
        <w:t>, así como lo siguiente:</w:t>
      </w:r>
    </w:p>
    <w:p w14:paraId="61380BDD" w14:textId="1672D71A" w:rsidR="00831D48" w:rsidRPr="008A5165" w:rsidRDefault="00831D48" w:rsidP="00166ACB">
      <w:pPr>
        <w:numPr>
          <w:ilvl w:val="0"/>
          <w:numId w:val="39"/>
        </w:numPr>
        <w:ind w:left="714" w:hanging="357"/>
        <w:rPr>
          <w:rFonts w:eastAsia="Calibri" w:cstheme="minorHAnsi"/>
          <w:bCs/>
          <w:i/>
          <w:iCs/>
        </w:rPr>
      </w:pPr>
      <w:r w:rsidRPr="008A5165">
        <w:rPr>
          <w:rFonts w:eastAsia="Calibri" w:cstheme="minorHAnsi"/>
          <w:bCs/>
          <w:i/>
          <w:iCs/>
        </w:rPr>
        <w:t xml:space="preserve">Descripción del comportamiento del ejercicio del Fondo en la </w:t>
      </w:r>
      <w:r w:rsidR="00892239">
        <w:rPr>
          <w:rFonts w:eastAsia="Calibri" w:cstheme="minorHAnsi"/>
          <w:bCs/>
          <w:i/>
          <w:iCs/>
        </w:rPr>
        <w:t>entidad</w:t>
      </w:r>
      <w:r w:rsidR="0078451D">
        <w:rPr>
          <w:rFonts w:eastAsia="Calibri" w:cstheme="minorHAnsi"/>
          <w:bCs/>
          <w:i/>
          <w:iCs/>
        </w:rPr>
        <w:t xml:space="preserve"> federativa</w:t>
      </w:r>
      <w:r w:rsidRPr="008A5165">
        <w:rPr>
          <w:rFonts w:eastAsia="Calibri" w:cstheme="minorHAnsi"/>
          <w:bCs/>
          <w:i/>
          <w:iCs/>
        </w:rPr>
        <w:t xml:space="preserve"> por rubro, capítulo y/o partida de gasto.</w:t>
      </w:r>
    </w:p>
    <w:p w14:paraId="1C998BF9" w14:textId="30581BFB" w:rsidR="00081FB6" w:rsidRPr="00E74166" w:rsidRDefault="00081FB6" w:rsidP="00081FB6">
      <w:pPr>
        <w:spacing w:before="0" w:after="0"/>
        <w:rPr>
          <w:rFonts w:eastAsia="MS Mincho"/>
          <w:kern w:val="2"/>
          <w:sz w:val="10"/>
          <w:szCs w:val="10"/>
          <w:lang w:eastAsia="ja-JP"/>
        </w:rPr>
      </w:pPr>
    </w:p>
    <w:p w14:paraId="3F363D1B" w14:textId="3A39E48F" w:rsidR="00081FB6" w:rsidRDefault="00081FB6" w:rsidP="00166ACB">
      <w:pPr>
        <w:rPr>
          <w:rFonts w:eastAsia="MS Mincho"/>
          <w:kern w:val="2"/>
          <w:lang w:eastAsia="ja-JP"/>
        </w:rPr>
      </w:pPr>
      <w:r>
        <w:rPr>
          <w:rFonts w:eastAsia="MS Mincho"/>
          <w:kern w:val="2"/>
          <w:lang w:eastAsia="ja-JP"/>
        </w:rPr>
        <w:lastRenderedPageBreak/>
        <w:t xml:space="preserve">El destino de los recursos del FAFEF entregados en el Estado financian </w:t>
      </w:r>
      <w:r w:rsidR="005B6267">
        <w:rPr>
          <w:rFonts w:eastAsia="MS Mincho"/>
          <w:kern w:val="2"/>
          <w:lang w:eastAsia="ja-JP"/>
        </w:rPr>
        <w:t xml:space="preserve">el </w:t>
      </w:r>
      <w:proofErr w:type="spellStart"/>
      <w:r w:rsidR="005B6267">
        <w:rPr>
          <w:rFonts w:eastAsia="MS Mincho"/>
          <w:kern w:val="2"/>
          <w:lang w:eastAsia="ja-JP"/>
        </w:rPr>
        <w:t>Pp</w:t>
      </w:r>
      <w:proofErr w:type="spellEnd"/>
      <w:r w:rsidR="005B6267">
        <w:rPr>
          <w:rFonts w:eastAsia="MS Mincho"/>
          <w:kern w:val="2"/>
          <w:lang w:eastAsia="ja-JP"/>
        </w:rPr>
        <w:t xml:space="preserve"> </w:t>
      </w:r>
      <w:r w:rsidRPr="00081FB6">
        <w:rPr>
          <w:rFonts w:eastAsia="MS Mincho"/>
          <w:kern w:val="2"/>
          <w:lang w:eastAsia="ja-JP"/>
        </w:rPr>
        <w:t>Prestaciones Socioeconómicas a Jubilados, Pensionados y Trabajadores al Servicio del Estado 2018</w:t>
      </w:r>
      <w:r w:rsidR="00713565">
        <w:rPr>
          <w:rFonts w:eastAsia="MS Mincho"/>
          <w:kern w:val="2"/>
          <w:lang w:eastAsia="ja-JP"/>
        </w:rPr>
        <w:t>,</w:t>
      </w:r>
      <w:r>
        <w:rPr>
          <w:rFonts w:eastAsia="MS Mincho"/>
          <w:kern w:val="2"/>
          <w:lang w:eastAsia="ja-JP"/>
        </w:rPr>
        <w:t xml:space="preserve"> ejecutado por Pensiones Civiles del Estado de Chihuahua, </w:t>
      </w:r>
      <w:r w:rsidR="00A129E3">
        <w:rPr>
          <w:rFonts w:eastAsia="MS Mincho"/>
          <w:kern w:val="2"/>
          <w:lang w:eastAsia="ja-JP"/>
        </w:rPr>
        <w:t xml:space="preserve">lo cual </w:t>
      </w:r>
      <w:r>
        <w:rPr>
          <w:rFonts w:eastAsia="MS Mincho"/>
          <w:kern w:val="2"/>
          <w:lang w:eastAsia="ja-JP"/>
        </w:rPr>
        <w:t>cumple con los destinos establecidos en el Artículo 47 de la LCF, que plantea se pueden utilizar para apoyar entre otros, al saneamiento de pensiones. Por lo</w:t>
      </w:r>
      <w:r w:rsidR="00BE7067">
        <w:rPr>
          <w:rFonts w:eastAsia="MS Mincho"/>
          <w:kern w:val="2"/>
          <w:lang w:eastAsia="ja-JP"/>
        </w:rPr>
        <w:t xml:space="preserve"> anterior</w:t>
      </w:r>
      <w:r>
        <w:rPr>
          <w:rFonts w:eastAsia="MS Mincho"/>
          <w:kern w:val="2"/>
          <w:lang w:eastAsia="ja-JP"/>
        </w:rPr>
        <w:t xml:space="preserve">, existe congruencia entre la normatividad y la aplicación del Fondo en la </w:t>
      </w:r>
      <w:r w:rsidR="00892239">
        <w:rPr>
          <w:rFonts w:eastAsia="MS Mincho"/>
          <w:kern w:val="2"/>
          <w:lang w:eastAsia="ja-JP"/>
        </w:rPr>
        <w:t>entidad</w:t>
      </w:r>
      <w:r w:rsidR="0078451D">
        <w:rPr>
          <w:rFonts w:eastAsia="MS Mincho"/>
          <w:kern w:val="2"/>
          <w:lang w:eastAsia="ja-JP"/>
        </w:rPr>
        <w:t xml:space="preserve"> federativa</w:t>
      </w:r>
      <w:r w:rsidR="008B3F67">
        <w:rPr>
          <w:rFonts w:eastAsia="MS Mincho"/>
          <w:kern w:val="2"/>
          <w:lang w:eastAsia="ja-JP"/>
        </w:rPr>
        <w:t>.</w:t>
      </w:r>
    </w:p>
    <w:p w14:paraId="27C22386" w14:textId="3B0F50CC" w:rsidR="004578DD" w:rsidRDefault="004578DD" w:rsidP="00166ACB">
      <w:pPr>
        <w:rPr>
          <w:rFonts w:eastAsia="MS Mincho"/>
          <w:kern w:val="2"/>
          <w:lang w:eastAsia="ja-JP"/>
        </w:rPr>
      </w:pPr>
      <w:r w:rsidRPr="00DD0E62">
        <w:rPr>
          <w:rFonts w:eastAsia="MS Mincho"/>
          <w:kern w:val="2"/>
          <w:lang w:eastAsia="ja-JP"/>
        </w:rPr>
        <w:t xml:space="preserve">Las partidas genéricas en las que se utilizaron los recursos del FAFEF </w:t>
      </w:r>
      <w:r w:rsidR="00DF0FC8">
        <w:rPr>
          <w:rFonts w:eastAsia="MS Mincho"/>
          <w:kern w:val="2"/>
          <w:lang w:eastAsia="ja-JP"/>
        </w:rPr>
        <w:t xml:space="preserve">a través del </w:t>
      </w:r>
      <w:proofErr w:type="spellStart"/>
      <w:r w:rsidR="00DF0FC8">
        <w:rPr>
          <w:rFonts w:eastAsia="MS Mincho"/>
          <w:kern w:val="2"/>
          <w:lang w:eastAsia="ja-JP"/>
        </w:rPr>
        <w:t>Pp</w:t>
      </w:r>
      <w:proofErr w:type="spellEnd"/>
      <w:r w:rsidR="00DF0FC8">
        <w:rPr>
          <w:rFonts w:eastAsia="MS Mincho"/>
          <w:kern w:val="2"/>
          <w:lang w:eastAsia="ja-JP"/>
        </w:rPr>
        <w:t xml:space="preserve"> </w:t>
      </w:r>
      <w:r w:rsidR="008457D9">
        <w:rPr>
          <w:rFonts w:eastAsia="MS Mincho"/>
          <w:kern w:val="2"/>
          <w:lang w:eastAsia="ja-JP"/>
        </w:rPr>
        <w:t xml:space="preserve">durante los últimos cinco ejercicios </w:t>
      </w:r>
      <w:r w:rsidR="002D47A4">
        <w:rPr>
          <w:rFonts w:eastAsia="MS Mincho"/>
          <w:kern w:val="2"/>
          <w:lang w:eastAsia="ja-JP"/>
        </w:rPr>
        <w:t>fiscales</w:t>
      </w:r>
      <w:r w:rsidR="008457D9">
        <w:rPr>
          <w:rFonts w:eastAsia="MS Mincho"/>
          <w:kern w:val="2"/>
          <w:lang w:eastAsia="ja-JP"/>
        </w:rPr>
        <w:t>,</w:t>
      </w:r>
      <w:r w:rsidRPr="00DD0E62">
        <w:rPr>
          <w:rFonts w:eastAsia="MS Mincho"/>
          <w:kern w:val="2"/>
          <w:lang w:eastAsia="ja-JP"/>
        </w:rPr>
        <w:t xml:space="preserve"> se señalan</w:t>
      </w:r>
      <w:r w:rsidR="00345F89">
        <w:rPr>
          <w:rFonts w:eastAsia="MS Mincho"/>
          <w:kern w:val="2"/>
          <w:lang w:eastAsia="ja-JP"/>
        </w:rPr>
        <w:t xml:space="preserve"> </w:t>
      </w:r>
      <w:r w:rsidR="00345F89" w:rsidRPr="009B42B4">
        <w:rPr>
          <w:rFonts w:eastAsia="MS Mincho"/>
          <w:kern w:val="2"/>
          <w:lang w:eastAsia="ja-JP"/>
        </w:rPr>
        <w:t>en</w:t>
      </w:r>
      <w:r w:rsidRPr="00DD0E62">
        <w:rPr>
          <w:rFonts w:eastAsia="MS Mincho"/>
          <w:kern w:val="2"/>
          <w:lang w:eastAsia="ja-JP"/>
        </w:rPr>
        <w:t xml:space="preserve"> el siguiente Cuadro.</w:t>
      </w:r>
    </w:p>
    <w:p w14:paraId="3A32B2A9" w14:textId="1EE25B32" w:rsidR="00D434D6" w:rsidRPr="00360680" w:rsidRDefault="00C04B43" w:rsidP="009B51A8">
      <w:pPr>
        <w:pStyle w:val="Descripcin"/>
        <w:spacing w:before="120" w:after="120"/>
        <w:jc w:val="center"/>
        <w:rPr>
          <w:rFonts w:eastAsia="MS Mincho"/>
          <w:b/>
          <w:bCs/>
          <w:i w:val="0"/>
          <w:iCs w:val="0"/>
          <w:color w:val="auto"/>
          <w:kern w:val="2"/>
          <w:sz w:val="22"/>
          <w:szCs w:val="22"/>
          <w:lang w:eastAsia="ja-JP"/>
        </w:rPr>
      </w:pPr>
      <w:bookmarkStart w:id="23" w:name="_Toc56503199"/>
      <w:r w:rsidRPr="00C04B43">
        <w:rPr>
          <w:rFonts w:eastAsia="MS Mincho"/>
          <w:b/>
          <w:bCs/>
          <w:i w:val="0"/>
          <w:iCs w:val="0"/>
          <w:color w:val="auto"/>
          <w:kern w:val="2"/>
          <w:sz w:val="22"/>
          <w:szCs w:val="22"/>
          <w:lang w:eastAsia="ja-JP"/>
        </w:rPr>
        <w:t xml:space="preserve">Cuadro </w:t>
      </w:r>
      <w:r w:rsidRPr="00C04B43">
        <w:rPr>
          <w:rFonts w:eastAsia="MS Mincho"/>
          <w:b/>
          <w:bCs/>
          <w:i w:val="0"/>
          <w:iCs w:val="0"/>
          <w:color w:val="auto"/>
          <w:kern w:val="2"/>
          <w:sz w:val="22"/>
          <w:szCs w:val="22"/>
          <w:lang w:eastAsia="ja-JP"/>
        </w:rPr>
        <w:fldChar w:fldCharType="begin"/>
      </w:r>
      <w:r w:rsidRPr="00C04B43">
        <w:rPr>
          <w:rFonts w:eastAsia="MS Mincho"/>
          <w:b/>
          <w:bCs/>
          <w:i w:val="0"/>
          <w:iCs w:val="0"/>
          <w:color w:val="auto"/>
          <w:kern w:val="2"/>
          <w:sz w:val="22"/>
          <w:szCs w:val="22"/>
          <w:lang w:eastAsia="ja-JP"/>
        </w:rPr>
        <w:instrText xml:space="preserve"> SEQ Cuadro \* ARABIC </w:instrText>
      </w:r>
      <w:r w:rsidRPr="00C04B43">
        <w:rPr>
          <w:rFonts w:eastAsia="MS Mincho"/>
          <w:b/>
          <w:bCs/>
          <w:i w:val="0"/>
          <w:iCs w:val="0"/>
          <w:color w:val="auto"/>
          <w:kern w:val="2"/>
          <w:sz w:val="22"/>
          <w:szCs w:val="22"/>
          <w:lang w:eastAsia="ja-JP"/>
        </w:rPr>
        <w:fldChar w:fldCharType="separate"/>
      </w:r>
      <w:r w:rsidR="00C60AB8">
        <w:rPr>
          <w:rFonts w:eastAsia="MS Mincho"/>
          <w:b/>
          <w:bCs/>
          <w:i w:val="0"/>
          <w:iCs w:val="0"/>
          <w:noProof/>
          <w:color w:val="auto"/>
          <w:kern w:val="2"/>
          <w:sz w:val="22"/>
          <w:szCs w:val="22"/>
          <w:lang w:eastAsia="ja-JP"/>
        </w:rPr>
        <w:t>4</w:t>
      </w:r>
      <w:r w:rsidRPr="00C04B43">
        <w:rPr>
          <w:rFonts w:eastAsia="MS Mincho"/>
          <w:b/>
          <w:bCs/>
          <w:i w:val="0"/>
          <w:iCs w:val="0"/>
          <w:color w:val="auto"/>
          <w:kern w:val="2"/>
          <w:sz w:val="22"/>
          <w:szCs w:val="22"/>
          <w:lang w:eastAsia="ja-JP"/>
        </w:rPr>
        <w:fldChar w:fldCharType="end"/>
      </w:r>
      <w:r w:rsidRPr="00C04B43">
        <w:rPr>
          <w:rFonts w:eastAsia="MS Mincho"/>
          <w:b/>
          <w:bCs/>
          <w:i w:val="0"/>
          <w:iCs w:val="0"/>
          <w:color w:val="auto"/>
          <w:kern w:val="2"/>
          <w:sz w:val="22"/>
          <w:szCs w:val="22"/>
          <w:lang w:eastAsia="ja-JP"/>
        </w:rPr>
        <w:t xml:space="preserve">. </w:t>
      </w:r>
      <w:r w:rsidR="005B6267">
        <w:rPr>
          <w:rFonts w:eastAsia="MS Mincho"/>
          <w:b/>
          <w:bCs/>
          <w:i w:val="0"/>
          <w:iCs w:val="0"/>
          <w:color w:val="auto"/>
          <w:kern w:val="2"/>
          <w:sz w:val="22"/>
          <w:szCs w:val="22"/>
          <w:lang w:eastAsia="ja-JP"/>
        </w:rPr>
        <w:t>D</w:t>
      </w:r>
      <w:r w:rsidRPr="00C04B43">
        <w:rPr>
          <w:rFonts w:eastAsia="MS Mincho"/>
          <w:b/>
          <w:bCs/>
          <w:i w:val="0"/>
          <w:iCs w:val="0"/>
          <w:color w:val="auto"/>
          <w:kern w:val="2"/>
          <w:sz w:val="22"/>
          <w:szCs w:val="22"/>
          <w:lang w:eastAsia="ja-JP"/>
        </w:rPr>
        <w:t xml:space="preserve">estino de los recursos del FAFEF en la </w:t>
      </w:r>
      <w:r w:rsidR="00892239">
        <w:rPr>
          <w:rFonts w:eastAsia="MS Mincho"/>
          <w:b/>
          <w:bCs/>
          <w:i w:val="0"/>
          <w:iCs w:val="0"/>
          <w:color w:val="auto"/>
          <w:kern w:val="2"/>
          <w:sz w:val="22"/>
          <w:szCs w:val="22"/>
          <w:lang w:eastAsia="ja-JP"/>
        </w:rPr>
        <w:t>entidad</w:t>
      </w:r>
      <w:r w:rsidR="0078451D">
        <w:rPr>
          <w:rFonts w:eastAsia="MS Mincho"/>
          <w:b/>
          <w:bCs/>
          <w:i w:val="0"/>
          <w:iCs w:val="0"/>
          <w:color w:val="auto"/>
          <w:kern w:val="2"/>
          <w:sz w:val="22"/>
          <w:szCs w:val="22"/>
          <w:lang w:eastAsia="ja-JP"/>
        </w:rPr>
        <w:t xml:space="preserve"> federativa</w:t>
      </w:r>
      <w:r w:rsidR="005B6267">
        <w:rPr>
          <w:rFonts w:eastAsia="MS Mincho"/>
          <w:b/>
          <w:bCs/>
          <w:i w:val="0"/>
          <w:iCs w:val="0"/>
          <w:color w:val="auto"/>
          <w:kern w:val="2"/>
          <w:sz w:val="22"/>
          <w:szCs w:val="22"/>
          <w:lang w:eastAsia="ja-JP"/>
        </w:rPr>
        <w:t>, por partida genérica</w:t>
      </w:r>
      <w:r w:rsidR="00360680">
        <w:rPr>
          <w:rFonts w:eastAsia="MS Mincho"/>
          <w:b/>
          <w:bCs/>
          <w:i w:val="0"/>
          <w:iCs w:val="0"/>
          <w:color w:val="auto"/>
          <w:kern w:val="2"/>
          <w:sz w:val="22"/>
          <w:szCs w:val="22"/>
          <w:lang w:eastAsia="ja-JP"/>
        </w:rPr>
        <w:t xml:space="preserve">. </w:t>
      </w:r>
      <w:r w:rsidR="00593BBC">
        <w:rPr>
          <w:rFonts w:eastAsia="MS Mincho"/>
          <w:b/>
          <w:bCs/>
          <w:i w:val="0"/>
          <w:iCs w:val="0"/>
          <w:color w:val="auto"/>
          <w:kern w:val="2"/>
          <w:sz w:val="22"/>
          <w:szCs w:val="22"/>
          <w:lang w:eastAsia="ja-JP"/>
        </w:rPr>
        <w:t xml:space="preserve">Periodo 2014-2018 </w:t>
      </w:r>
      <w:r w:rsidR="00013FF9" w:rsidRPr="000A6ECC">
        <w:rPr>
          <w:rFonts w:eastAsia="MS Mincho"/>
          <w:b/>
          <w:bCs/>
          <w:color w:val="auto"/>
          <w:kern w:val="2"/>
          <w:sz w:val="22"/>
          <w:szCs w:val="22"/>
          <w:lang w:eastAsia="ja-JP"/>
        </w:rPr>
        <w:t>(</w:t>
      </w:r>
      <w:r w:rsidR="000A6ECC" w:rsidRPr="000A6ECC">
        <w:rPr>
          <w:rFonts w:eastAsia="MS Mincho"/>
          <w:b/>
          <w:bCs/>
          <w:color w:val="auto"/>
          <w:kern w:val="2"/>
          <w:sz w:val="22"/>
          <w:szCs w:val="22"/>
          <w:lang w:eastAsia="ja-JP"/>
        </w:rPr>
        <w:t>M</w:t>
      </w:r>
      <w:r w:rsidR="009B3C4B" w:rsidRPr="000A6ECC">
        <w:rPr>
          <w:rFonts w:eastAsia="MS Mincho"/>
          <w:b/>
          <w:bCs/>
          <w:color w:val="auto"/>
          <w:kern w:val="2"/>
          <w:sz w:val="22"/>
          <w:szCs w:val="22"/>
          <w:lang w:eastAsia="ja-JP"/>
        </w:rPr>
        <w:t>dp</w:t>
      </w:r>
      <w:r w:rsidR="000A6ECC" w:rsidRPr="000A6ECC">
        <w:rPr>
          <w:rFonts w:eastAsia="MS Mincho"/>
          <w:b/>
          <w:bCs/>
          <w:color w:val="auto"/>
          <w:kern w:val="2"/>
          <w:sz w:val="22"/>
          <w:szCs w:val="22"/>
          <w:vertAlign w:val="superscript"/>
          <w:lang w:eastAsia="ja-JP"/>
        </w:rPr>
        <w:t>1</w:t>
      </w:r>
      <w:r w:rsidR="004A24D5" w:rsidRPr="000A6ECC">
        <w:rPr>
          <w:rFonts w:eastAsia="MS Mincho"/>
          <w:b/>
          <w:bCs/>
          <w:color w:val="auto"/>
          <w:kern w:val="2"/>
          <w:sz w:val="22"/>
          <w:szCs w:val="22"/>
          <w:lang w:eastAsia="ja-JP"/>
        </w:rPr>
        <w:t xml:space="preserve"> a precios corrientes</w:t>
      </w:r>
      <w:r w:rsidR="00013FF9" w:rsidRPr="000A6ECC">
        <w:rPr>
          <w:rFonts w:eastAsia="MS Mincho"/>
          <w:b/>
          <w:bCs/>
          <w:color w:val="auto"/>
          <w:kern w:val="2"/>
          <w:sz w:val="22"/>
          <w:szCs w:val="22"/>
          <w:lang w:eastAsia="ja-JP"/>
        </w:rPr>
        <w:t>)</w:t>
      </w:r>
      <w:bookmarkEnd w:id="23"/>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1418"/>
        <w:gridCol w:w="1417"/>
        <w:gridCol w:w="1418"/>
        <w:gridCol w:w="1417"/>
        <w:gridCol w:w="1276"/>
      </w:tblGrid>
      <w:tr w:rsidR="00790A98" w:rsidRPr="005A3EC2" w14:paraId="0F450DC1" w14:textId="77777777" w:rsidTr="006C1EE4">
        <w:trPr>
          <w:trHeight w:val="307"/>
        </w:trPr>
        <w:tc>
          <w:tcPr>
            <w:tcW w:w="2972" w:type="dxa"/>
            <w:shd w:val="clear" w:color="auto" w:fill="9CC2E5"/>
            <w:noWrap/>
            <w:vAlign w:val="center"/>
            <w:hideMark/>
          </w:tcPr>
          <w:p w14:paraId="370EF16D" w14:textId="77777777" w:rsidR="00790A98" w:rsidRPr="005A3EC2" w:rsidRDefault="00790A98" w:rsidP="00DE7E2F">
            <w:pPr>
              <w:spacing w:before="0" w:after="0"/>
              <w:jc w:val="center"/>
              <w:rPr>
                <w:rFonts w:eastAsia="Times New Roman" w:cstheme="minorHAnsi"/>
                <w:b/>
                <w:bCs/>
                <w:color w:val="000000"/>
                <w:sz w:val="20"/>
                <w:szCs w:val="20"/>
                <w:lang w:eastAsia="es-MX"/>
              </w:rPr>
            </w:pPr>
            <w:r w:rsidRPr="005A3EC2">
              <w:rPr>
                <w:rFonts w:eastAsia="Times New Roman" w:cstheme="minorHAnsi"/>
                <w:b/>
                <w:bCs/>
                <w:color w:val="000000"/>
                <w:sz w:val="20"/>
                <w:szCs w:val="20"/>
                <w:lang w:eastAsia="es-MX"/>
              </w:rPr>
              <w:t>Partida genérica</w:t>
            </w:r>
          </w:p>
        </w:tc>
        <w:tc>
          <w:tcPr>
            <w:tcW w:w="1418" w:type="dxa"/>
            <w:shd w:val="clear" w:color="auto" w:fill="9CC2E5"/>
            <w:noWrap/>
            <w:vAlign w:val="center"/>
          </w:tcPr>
          <w:p w14:paraId="5350C13B" w14:textId="31E4D891" w:rsidR="00790A98" w:rsidRPr="005A3EC2" w:rsidRDefault="00790A98" w:rsidP="00DE7E2F">
            <w:pPr>
              <w:spacing w:before="0" w:after="0"/>
              <w:jc w:val="center"/>
              <w:rPr>
                <w:rFonts w:eastAsia="Times New Roman" w:cstheme="minorHAnsi"/>
                <w:b/>
                <w:bCs/>
                <w:color w:val="000000"/>
                <w:sz w:val="20"/>
                <w:szCs w:val="20"/>
                <w:lang w:eastAsia="es-MX"/>
              </w:rPr>
            </w:pPr>
            <w:r>
              <w:rPr>
                <w:rFonts w:eastAsia="Times New Roman" w:cstheme="minorHAnsi"/>
                <w:b/>
                <w:bCs/>
                <w:color w:val="000000"/>
                <w:sz w:val="20"/>
                <w:szCs w:val="20"/>
                <w:lang w:eastAsia="es-MX"/>
              </w:rPr>
              <w:t>2014</w:t>
            </w:r>
          </w:p>
        </w:tc>
        <w:tc>
          <w:tcPr>
            <w:tcW w:w="1417" w:type="dxa"/>
            <w:shd w:val="clear" w:color="auto" w:fill="9CC2E5"/>
            <w:vAlign w:val="center"/>
          </w:tcPr>
          <w:p w14:paraId="4B486EA7" w14:textId="23C05103" w:rsidR="00790A98" w:rsidRDefault="00790A98" w:rsidP="00DE7E2F">
            <w:pPr>
              <w:spacing w:before="0" w:after="0"/>
              <w:jc w:val="center"/>
              <w:rPr>
                <w:rFonts w:eastAsia="Times New Roman" w:cstheme="minorHAnsi"/>
                <w:b/>
                <w:bCs/>
                <w:color w:val="000000"/>
                <w:sz w:val="20"/>
                <w:szCs w:val="20"/>
                <w:lang w:eastAsia="es-MX"/>
              </w:rPr>
            </w:pPr>
            <w:r>
              <w:rPr>
                <w:rFonts w:eastAsia="Times New Roman" w:cstheme="minorHAnsi"/>
                <w:b/>
                <w:bCs/>
                <w:color w:val="000000"/>
                <w:sz w:val="20"/>
                <w:szCs w:val="20"/>
                <w:lang w:eastAsia="es-MX"/>
              </w:rPr>
              <w:t>2015</w:t>
            </w:r>
          </w:p>
        </w:tc>
        <w:tc>
          <w:tcPr>
            <w:tcW w:w="1418" w:type="dxa"/>
            <w:shd w:val="clear" w:color="auto" w:fill="9CC2E5"/>
            <w:noWrap/>
            <w:vAlign w:val="center"/>
          </w:tcPr>
          <w:p w14:paraId="5C11DE15" w14:textId="16EADDB7" w:rsidR="00790A98" w:rsidRPr="005A3EC2" w:rsidRDefault="00790A98" w:rsidP="00DE7E2F">
            <w:pPr>
              <w:spacing w:before="0" w:after="0"/>
              <w:jc w:val="center"/>
              <w:rPr>
                <w:rFonts w:eastAsia="Times New Roman" w:cstheme="minorHAnsi"/>
                <w:b/>
                <w:bCs/>
                <w:color w:val="000000"/>
                <w:sz w:val="20"/>
                <w:szCs w:val="20"/>
                <w:lang w:eastAsia="es-MX"/>
              </w:rPr>
            </w:pPr>
            <w:r>
              <w:rPr>
                <w:rFonts w:eastAsia="Times New Roman" w:cstheme="minorHAnsi"/>
                <w:b/>
                <w:bCs/>
                <w:color w:val="000000"/>
                <w:sz w:val="20"/>
                <w:szCs w:val="20"/>
                <w:lang w:eastAsia="es-MX"/>
              </w:rPr>
              <w:t>2016</w:t>
            </w:r>
          </w:p>
        </w:tc>
        <w:tc>
          <w:tcPr>
            <w:tcW w:w="1417" w:type="dxa"/>
            <w:shd w:val="clear" w:color="auto" w:fill="9CC2E5"/>
            <w:noWrap/>
            <w:vAlign w:val="center"/>
          </w:tcPr>
          <w:p w14:paraId="3481A9D1" w14:textId="1CCAA52A" w:rsidR="00790A98" w:rsidRPr="005A3EC2" w:rsidRDefault="00790A98" w:rsidP="00DE7E2F">
            <w:pPr>
              <w:spacing w:before="0" w:after="0"/>
              <w:jc w:val="center"/>
              <w:rPr>
                <w:rFonts w:eastAsia="Times New Roman" w:cstheme="minorHAnsi"/>
                <w:b/>
                <w:bCs/>
                <w:color w:val="000000"/>
                <w:sz w:val="20"/>
                <w:szCs w:val="20"/>
                <w:lang w:eastAsia="es-MX"/>
              </w:rPr>
            </w:pPr>
            <w:r>
              <w:rPr>
                <w:rFonts w:eastAsia="Times New Roman" w:cstheme="minorHAnsi"/>
                <w:b/>
                <w:bCs/>
                <w:color w:val="000000"/>
                <w:sz w:val="20"/>
                <w:szCs w:val="20"/>
                <w:lang w:eastAsia="es-MX"/>
              </w:rPr>
              <w:t>2017</w:t>
            </w:r>
          </w:p>
        </w:tc>
        <w:tc>
          <w:tcPr>
            <w:tcW w:w="1276" w:type="dxa"/>
            <w:shd w:val="clear" w:color="auto" w:fill="9CC2E5"/>
            <w:vAlign w:val="center"/>
            <w:hideMark/>
          </w:tcPr>
          <w:p w14:paraId="6D5C76C3" w14:textId="7053A084" w:rsidR="00790A98" w:rsidRPr="005A3EC2" w:rsidRDefault="00790A98" w:rsidP="00DE7E2F">
            <w:pPr>
              <w:spacing w:before="0" w:after="0"/>
              <w:jc w:val="center"/>
              <w:rPr>
                <w:rFonts w:eastAsia="Times New Roman" w:cstheme="minorHAnsi"/>
                <w:b/>
                <w:bCs/>
                <w:color w:val="000000"/>
                <w:sz w:val="20"/>
                <w:szCs w:val="20"/>
                <w:lang w:eastAsia="es-MX"/>
              </w:rPr>
            </w:pPr>
            <w:r>
              <w:rPr>
                <w:rFonts w:eastAsia="Times New Roman" w:cstheme="minorHAnsi"/>
                <w:b/>
                <w:bCs/>
                <w:color w:val="000000"/>
                <w:sz w:val="20"/>
                <w:szCs w:val="20"/>
                <w:lang w:eastAsia="es-MX"/>
              </w:rPr>
              <w:t>2018</w:t>
            </w:r>
          </w:p>
        </w:tc>
      </w:tr>
      <w:tr w:rsidR="00790A98" w:rsidRPr="005A3EC2" w14:paraId="335B6813" w14:textId="77777777" w:rsidTr="006C1EE4">
        <w:trPr>
          <w:trHeight w:val="288"/>
        </w:trPr>
        <w:tc>
          <w:tcPr>
            <w:tcW w:w="2972" w:type="dxa"/>
            <w:shd w:val="clear" w:color="auto" w:fill="auto"/>
            <w:noWrap/>
            <w:hideMark/>
          </w:tcPr>
          <w:p w14:paraId="672D62C7" w14:textId="24206997" w:rsidR="00790A98" w:rsidRPr="005A3EC2" w:rsidRDefault="00790A98" w:rsidP="00DE7E2F">
            <w:pPr>
              <w:spacing w:before="0" w:after="0"/>
              <w:jc w:val="left"/>
              <w:rPr>
                <w:rFonts w:eastAsia="Times New Roman" w:cstheme="minorHAnsi"/>
                <w:color w:val="000000"/>
                <w:sz w:val="20"/>
                <w:szCs w:val="20"/>
                <w:lang w:eastAsia="es-MX"/>
              </w:rPr>
            </w:pPr>
            <w:r w:rsidRPr="005A3EC2">
              <w:rPr>
                <w:rFonts w:eastAsia="Times New Roman" w:cstheme="minorHAnsi"/>
                <w:color w:val="000000"/>
                <w:sz w:val="20"/>
                <w:szCs w:val="20"/>
                <w:lang w:eastAsia="es-MX"/>
              </w:rPr>
              <w:t xml:space="preserve">451 </w:t>
            </w:r>
            <w:r w:rsidR="00DA2EBF">
              <w:rPr>
                <w:rFonts w:eastAsia="Times New Roman" w:cstheme="minorHAnsi"/>
                <w:color w:val="000000"/>
                <w:sz w:val="20"/>
                <w:szCs w:val="20"/>
                <w:lang w:eastAsia="es-MX"/>
              </w:rPr>
              <w:t>–</w:t>
            </w:r>
            <w:r w:rsidRPr="005A3EC2">
              <w:rPr>
                <w:rFonts w:eastAsia="Times New Roman" w:cstheme="minorHAnsi"/>
                <w:color w:val="000000"/>
                <w:sz w:val="20"/>
                <w:szCs w:val="20"/>
                <w:lang w:eastAsia="es-MX"/>
              </w:rPr>
              <w:t xml:space="preserve"> Pensiones</w:t>
            </w:r>
          </w:p>
        </w:tc>
        <w:tc>
          <w:tcPr>
            <w:tcW w:w="1418" w:type="dxa"/>
            <w:shd w:val="clear" w:color="auto" w:fill="auto"/>
            <w:noWrap/>
          </w:tcPr>
          <w:p w14:paraId="533358F0" w14:textId="16EE929B" w:rsidR="00790A98" w:rsidRPr="005A3EC2" w:rsidRDefault="00790A98" w:rsidP="006C1EE4">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707.0</w:t>
            </w:r>
          </w:p>
        </w:tc>
        <w:tc>
          <w:tcPr>
            <w:tcW w:w="1417" w:type="dxa"/>
          </w:tcPr>
          <w:p w14:paraId="3BDE45EE" w14:textId="67A1CC19" w:rsidR="00790A98" w:rsidRDefault="00790A98" w:rsidP="006C1EE4">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780.5</w:t>
            </w:r>
          </w:p>
        </w:tc>
        <w:tc>
          <w:tcPr>
            <w:tcW w:w="1418" w:type="dxa"/>
            <w:shd w:val="clear" w:color="auto" w:fill="auto"/>
            <w:noWrap/>
          </w:tcPr>
          <w:p w14:paraId="73E7D78F" w14:textId="34C9C6D9" w:rsidR="00790A98" w:rsidRPr="005A3EC2" w:rsidRDefault="00790A98" w:rsidP="006C1EE4">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803.2</w:t>
            </w:r>
          </w:p>
        </w:tc>
        <w:tc>
          <w:tcPr>
            <w:tcW w:w="1417" w:type="dxa"/>
            <w:shd w:val="clear" w:color="auto" w:fill="auto"/>
            <w:noWrap/>
          </w:tcPr>
          <w:p w14:paraId="20458A21" w14:textId="3D20F666" w:rsidR="00790A98" w:rsidRPr="005A3EC2" w:rsidRDefault="00790A98" w:rsidP="006C1EE4">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834.9</w:t>
            </w:r>
          </w:p>
        </w:tc>
        <w:tc>
          <w:tcPr>
            <w:tcW w:w="1276" w:type="dxa"/>
            <w:shd w:val="clear" w:color="auto" w:fill="auto"/>
            <w:noWrap/>
            <w:hideMark/>
          </w:tcPr>
          <w:p w14:paraId="26D0CD29" w14:textId="12F7A8AB" w:rsidR="00790A98" w:rsidRPr="005A3EC2" w:rsidRDefault="00790A98" w:rsidP="006C1EE4">
            <w:pPr>
              <w:spacing w:before="0" w:after="0"/>
              <w:jc w:val="center"/>
              <w:rPr>
                <w:rFonts w:eastAsia="Times New Roman" w:cstheme="minorHAnsi"/>
                <w:color w:val="000000"/>
                <w:sz w:val="20"/>
                <w:szCs w:val="20"/>
                <w:lang w:eastAsia="es-MX"/>
              </w:rPr>
            </w:pPr>
            <w:r w:rsidRPr="005A3EC2">
              <w:rPr>
                <w:rFonts w:eastAsia="Times New Roman" w:cstheme="minorHAnsi"/>
                <w:color w:val="000000"/>
                <w:sz w:val="20"/>
                <w:szCs w:val="20"/>
                <w:lang w:eastAsia="es-MX"/>
              </w:rPr>
              <w:t>871.1</w:t>
            </w:r>
          </w:p>
        </w:tc>
      </w:tr>
      <w:tr w:rsidR="00790A98" w:rsidRPr="005A3EC2" w14:paraId="09C59954" w14:textId="77777777" w:rsidTr="006C1EE4">
        <w:trPr>
          <w:trHeight w:val="288"/>
        </w:trPr>
        <w:tc>
          <w:tcPr>
            <w:tcW w:w="2972" w:type="dxa"/>
            <w:shd w:val="clear" w:color="auto" w:fill="auto"/>
            <w:noWrap/>
            <w:hideMark/>
          </w:tcPr>
          <w:p w14:paraId="54B473FF" w14:textId="5ABCDCC0" w:rsidR="00790A98" w:rsidRPr="005A3EC2" w:rsidRDefault="00790A98" w:rsidP="00DE7E2F">
            <w:pPr>
              <w:spacing w:before="0" w:after="0"/>
              <w:jc w:val="left"/>
              <w:rPr>
                <w:rFonts w:eastAsia="Times New Roman" w:cstheme="minorHAnsi"/>
                <w:color w:val="000000"/>
                <w:sz w:val="20"/>
                <w:szCs w:val="20"/>
                <w:lang w:eastAsia="es-MX"/>
              </w:rPr>
            </w:pPr>
            <w:r w:rsidRPr="005A3EC2">
              <w:rPr>
                <w:rFonts w:eastAsia="Times New Roman" w:cstheme="minorHAnsi"/>
                <w:color w:val="000000"/>
                <w:sz w:val="20"/>
                <w:szCs w:val="20"/>
                <w:lang w:eastAsia="es-MX"/>
              </w:rPr>
              <w:t xml:space="preserve">452 </w:t>
            </w:r>
            <w:r w:rsidR="00DA2EBF">
              <w:rPr>
                <w:rFonts w:eastAsia="Times New Roman" w:cstheme="minorHAnsi"/>
                <w:color w:val="000000"/>
                <w:sz w:val="20"/>
                <w:szCs w:val="20"/>
                <w:lang w:eastAsia="es-MX"/>
              </w:rPr>
              <w:t>–</w:t>
            </w:r>
            <w:r w:rsidRPr="005A3EC2">
              <w:rPr>
                <w:rFonts w:eastAsia="Times New Roman" w:cstheme="minorHAnsi"/>
                <w:color w:val="000000"/>
                <w:sz w:val="20"/>
                <w:szCs w:val="20"/>
                <w:lang w:eastAsia="es-MX"/>
              </w:rPr>
              <w:t xml:space="preserve"> Jubilaciones</w:t>
            </w:r>
          </w:p>
        </w:tc>
        <w:tc>
          <w:tcPr>
            <w:tcW w:w="1418" w:type="dxa"/>
            <w:shd w:val="clear" w:color="auto" w:fill="auto"/>
            <w:noWrap/>
          </w:tcPr>
          <w:p w14:paraId="29D2E856" w14:textId="7BD1D344" w:rsidR="00790A98" w:rsidRPr="005A3EC2" w:rsidRDefault="00790A98" w:rsidP="006C1EE4">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438.7</w:t>
            </w:r>
          </w:p>
        </w:tc>
        <w:tc>
          <w:tcPr>
            <w:tcW w:w="1417" w:type="dxa"/>
          </w:tcPr>
          <w:p w14:paraId="418C81C3" w14:textId="2D4C8F69" w:rsidR="00790A98" w:rsidRDefault="00790A98" w:rsidP="006C1EE4">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361.4</w:t>
            </w:r>
          </w:p>
        </w:tc>
        <w:tc>
          <w:tcPr>
            <w:tcW w:w="1418" w:type="dxa"/>
            <w:shd w:val="clear" w:color="auto" w:fill="auto"/>
            <w:noWrap/>
          </w:tcPr>
          <w:p w14:paraId="1B27F7E5" w14:textId="592D7FCB" w:rsidR="00790A98" w:rsidRPr="005A3EC2" w:rsidRDefault="00790A98" w:rsidP="006C1EE4">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381.9</w:t>
            </w:r>
          </w:p>
        </w:tc>
        <w:tc>
          <w:tcPr>
            <w:tcW w:w="1417" w:type="dxa"/>
            <w:shd w:val="clear" w:color="auto" w:fill="auto"/>
            <w:noWrap/>
          </w:tcPr>
          <w:p w14:paraId="675DDF0F" w14:textId="388153CE" w:rsidR="00790A98" w:rsidRPr="005A3EC2" w:rsidRDefault="00790A98" w:rsidP="006C1EE4">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411,2</w:t>
            </w:r>
          </w:p>
        </w:tc>
        <w:tc>
          <w:tcPr>
            <w:tcW w:w="1276" w:type="dxa"/>
            <w:shd w:val="clear" w:color="auto" w:fill="auto"/>
            <w:noWrap/>
            <w:hideMark/>
          </w:tcPr>
          <w:p w14:paraId="17433E9C" w14:textId="001CEF61" w:rsidR="00790A98" w:rsidRPr="005A3EC2" w:rsidRDefault="00790A98" w:rsidP="006C1EE4">
            <w:pPr>
              <w:spacing w:before="0" w:after="0"/>
              <w:jc w:val="center"/>
              <w:rPr>
                <w:rFonts w:eastAsia="Times New Roman" w:cstheme="minorHAnsi"/>
                <w:color w:val="000000"/>
                <w:sz w:val="20"/>
                <w:szCs w:val="20"/>
                <w:lang w:eastAsia="es-MX"/>
              </w:rPr>
            </w:pPr>
            <w:r w:rsidRPr="005A3EC2">
              <w:rPr>
                <w:rFonts w:eastAsia="Times New Roman" w:cstheme="minorHAnsi"/>
                <w:color w:val="000000"/>
                <w:sz w:val="20"/>
                <w:szCs w:val="20"/>
                <w:lang w:eastAsia="es-MX"/>
              </w:rPr>
              <w:t>384.6</w:t>
            </w:r>
          </w:p>
        </w:tc>
      </w:tr>
      <w:tr w:rsidR="00790A98" w:rsidRPr="005A3EC2" w14:paraId="47D054AA" w14:textId="77777777" w:rsidTr="006C1EE4">
        <w:trPr>
          <w:trHeight w:val="288"/>
        </w:trPr>
        <w:tc>
          <w:tcPr>
            <w:tcW w:w="2972" w:type="dxa"/>
            <w:shd w:val="clear" w:color="auto" w:fill="auto"/>
            <w:noWrap/>
            <w:hideMark/>
          </w:tcPr>
          <w:p w14:paraId="7C97D6E5" w14:textId="5B8A5817" w:rsidR="00790A98" w:rsidRPr="005A3EC2" w:rsidRDefault="00790A98" w:rsidP="00DE7E2F">
            <w:pPr>
              <w:spacing w:before="0" w:after="0"/>
              <w:jc w:val="left"/>
              <w:rPr>
                <w:rFonts w:eastAsia="Times New Roman" w:cstheme="minorHAnsi"/>
                <w:b/>
                <w:bCs/>
                <w:color w:val="000000"/>
                <w:sz w:val="20"/>
                <w:szCs w:val="20"/>
                <w:lang w:eastAsia="es-MX"/>
              </w:rPr>
            </w:pPr>
            <w:proofErr w:type="gramStart"/>
            <w:r w:rsidRPr="005A3EC2">
              <w:rPr>
                <w:rFonts w:eastAsia="Times New Roman" w:cstheme="minorHAnsi"/>
                <w:b/>
                <w:bCs/>
                <w:color w:val="000000"/>
                <w:sz w:val="20"/>
                <w:szCs w:val="20"/>
                <w:lang w:eastAsia="es-MX"/>
              </w:rPr>
              <w:t>Total</w:t>
            </w:r>
            <w:proofErr w:type="gramEnd"/>
            <w:r w:rsidRPr="005A3EC2">
              <w:rPr>
                <w:rFonts w:eastAsia="Times New Roman" w:cstheme="minorHAnsi"/>
                <w:b/>
                <w:bCs/>
                <w:color w:val="000000"/>
                <w:sz w:val="20"/>
                <w:szCs w:val="20"/>
                <w:lang w:eastAsia="es-MX"/>
              </w:rPr>
              <w:t xml:space="preserve"> recursos FAFEF</w:t>
            </w:r>
          </w:p>
        </w:tc>
        <w:tc>
          <w:tcPr>
            <w:tcW w:w="1418" w:type="dxa"/>
            <w:shd w:val="clear" w:color="auto" w:fill="auto"/>
            <w:noWrap/>
          </w:tcPr>
          <w:p w14:paraId="681C15E9" w14:textId="49535B8E" w:rsidR="00790A98" w:rsidRPr="005A3EC2" w:rsidRDefault="00790A98" w:rsidP="006C1EE4">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1,145.7</w:t>
            </w:r>
          </w:p>
        </w:tc>
        <w:tc>
          <w:tcPr>
            <w:tcW w:w="1417" w:type="dxa"/>
          </w:tcPr>
          <w:p w14:paraId="289E63E9" w14:textId="7AE11F4B" w:rsidR="00790A98" w:rsidRDefault="00790A98" w:rsidP="006C1EE4">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1,141.9</w:t>
            </w:r>
          </w:p>
        </w:tc>
        <w:tc>
          <w:tcPr>
            <w:tcW w:w="1418" w:type="dxa"/>
            <w:shd w:val="clear" w:color="auto" w:fill="auto"/>
            <w:noWrap/>
          </w:tcPr>
          <w:p w14:paraId="18817C44" w14:textId="465AE8B6" w:rsidR="00790A98" w:rsidRPr="005A3EC2" w:rsidRDefault="00790A98" w:rsidP="006C1EE4">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1,185.1</w:t>
            </w:r>
          </w:p>
        </w:tc>
        <w:tc>
          <w:tcPr>
            <w:tcW w:w="1417" w:type="dxa"/>
            <w:shd w:val="clear" w:color="auto" w:fill="auto"/>
            <w:noWrap/>
          </w:tcPr>
          <w:p w14:paraId="3A88F068" w14:textId="2AB3736B" w:rsidR="00790A98" w:rsidRPr="005A3EC2" w:rsidRDefault="00790A98" w:rsidP="006C1EE4">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1,246.1</w:t>
            </w:r>
          </w:p>
        </w:tc>
        <w:tc>
          <w:tcPr>
            <w:tcW w:w="1276" w:type="dxa"/>
            <w:shd w:val="clear" w:color="auto" w:fill="auto"/>
            <w:noWrap/>
            <w:hideMark/>
          </w:tcPr>
          <w:p w14:paraId="327B85FF" w14:textId="462B7791" w:rsidR="00790A98" w:rsidRPr="005A3EC2" w:rsidRDefault="00790A98" w:rsidP="006C1EE4">
            <w:pPr>
              <w:spacing w:before="0" w:after="0"/>
              <w:jc w:val="center"/>
              <w:rPr>
                <w:rFonts w:eastAsia="Times New Roman" w:cstheme="minorHAnsi"/>
                <w:color w:val="000000"/>
                <w:sz w:val="20"/>
                <w:szCs w:val="20"/>
                <w:lang w:eastAsia="es-MX"/>
              </w:rPr>
            </w:pPr>
            <w:r w:rsidRPr="005A3EC2">
              <w:rPr>
                <w:rFonts w:eastAsia="Times New Roman" w:cstheme="minorHAnsi"/>
                <w:color w:val="000000"/>
                <w:sz w:val="20"/>
                <w:szCs w:val="20"/>
                <w:lang w:eastAsia="es-MX"/>
              </w:rPr>
              <w:t>1,255.7</w:t>
            </w:r>
          </w:p>
        </w:tc>
      </w:tr>
    </w:tbl>
    <w:p w14:paraId="5512D8B1" w14:textId="085E2E63" w:rsidR="000A6ECC" w:rsidRDefault="000A6ECC" w:rsidP="000A6ECC">
      <w:pPr>
        <w:spacing w:before="60" w:after="0"/>
        <w:rPr>
          <w:rFonts w:eastAsia="MS Mincho"/>
          <w:kern w:val="2"/>
          <w:sz w:val="18"/>
          <w:szCs w:val="18"/>
          <w:lang w:eastAsia="ja-JP"/>
        </w:rPr>
      </w:pPr>
      <w:r w:rsidRPr="000A6ECC">
        <w:rPr>
          <w:rFonts w:eastAsia="MS Mincho"/>
          <w:kern w:val="2"/>
          <w:sz w:val="18"/>
          <w:szCs w:val="18"/>
          <w:vertAlign w:val="superscript"/>
          <w:lang w:eastAsia="ja-JP"/>
        </w:rPr>
        <w:t>1</w:t>
      </w:r>
      <w:r>
        <w:rPr>
          <w:rFonts w:eastAsia="MS Mincho"/>
          <w:kern w:val="2"/>
          <w:sz w:val="18"/>
          <w:szCs w:val="18"/>
          <w:lang w:eastAsia="ja-JP"/>
        </w:rPr>
        <w:t>/</w:t>
      </w:r>
      <w:proofErr w:type="spellStart"/>
      <w:r>
        <w:rPr>
          <w:rFonts w:eastAsia="MS Mincho"/>
          <w:kern w:val="2"/>
          <w:sz w:val="18"/>
          <w:szCs w:val="18"/>
          <w:lang w:eastAsia="ja-JP"/>
        </w:rPr>
        <w:t>Mdp</w:t>
      </w:r>
      <w:proofErr w:type="spellEnd"/>
      <w:r>
        <w:rPr>
          <w:rFonts w:eastAsia="MS Mincho"/>
          <w:kern w:val="2"/>
          <w:sz w:val="18"/>
          <w:szCs w:val="18"/>
          <w:lang w:eastAsia="ja-JP"/>
        </w:rPr>
        <w:t>: Millones de pesos.</w:t>
      </w:r>
    </w:p>
    <w:p w14:paraId="45776BF7" w14:textId="594C096F" w:rsidR="0044772C" w:rsidRPr="00B61663" w:rsidRDefault="0044772C" w:rsidP="000A6ECC">
      <w:pPr>
        <w:spacing w:before="0" w:after="240"/>
        <w:rPr>
          <w:rFonts w:eastAsia="MS Mincho"/>
          <w:kern w:val="2"/>
          <w:sz w:val="18"/>
          <w:szCs w:val="18"/>
          <w:lang w:eastAsia="ja-JP"/>
        </w:rPr>
      </w:pPr>
      <w:r>
        <w:rPr>
          <w:rFonts w:eastAsia="MS Mincho"/>
          <w:kern w:val="2"/>
          <w:sz w:val="18"/>
          <w:szCs w:val="18"/>
          <w:lang w:eastAsia="ja-JP"/>
        </w:rPr>
        <w:t xml:space="preserve">Fuente: </w:t>
      </w:r>
      <w:r w:rsidR="00C314A4">
        <w:rPr>
          <w:rFonts w:eastAsia="MS Mincho"/>
          <w:kern w:val="2"/>
          <w:sz w:val="18"/>
          <w:szCs w:val="18"/>
          <w:lang w:eastAsia="ja-JP"/>
        </w:rPr>
        <w:t>SHCP. Base de Datos Oficial partidas genéricas.</w:t>
      </w:r>
    </w:p>
    <w:p w14:paraId="7AC9C08D" w14:textId="4DC4CF29" w:rsidR="003D7E15" w:rsidRPr="008A5165" w:rsidRDefault="003D7E15" w:rsidP="008A5165">
      <w:pPr>
        <w:numPr>
          <w:ilvl w:val="0"/>
          <w:numId w:val="39"/>
        </w:numPr>
        <w:ind w:left="714" w:hanging="357"/>
        <w:rPr>
          <w:rFonts w:eastAsia="Calibri" w:cstheme="minorHAnsi"/>
          <w:bCs/>
          <w:i/>
          <w:iCs/>
        </w:rPr>
      </w:pPr>
      <w:r w:rsidRPr="008A5165">
        <w:rPr>
          <w:rFonts w:eastAsia="Calibri" w:cstheme="minorHAnsi"/>
          <w:bCs/>
          <w:i/>
          <w:iCs/>
        </w:rPr>
        <w:t>Porcentaje que la cantidad de recursos presupuestarios recibida por concepto del FAFEF ha representado respecto del presupuesto total del FAFEF a nivel federal de los últimos cinco ejercicios fiscales.</w:t>
      </w:r>
    </w:p>
    <w:p w14:paraId="5E4519EE" w14:textId="48B38F35" w:rsidR="003D7E15" w:rsidRPr="00116373" w:rsidRDefault="007B56CB" w:rsidP="00017C23">
      <w:pPr>
        <w:rPr>
          <w:rFonts w:eastAsia="MS Mincho"/>
          <w:i/>
          <w:iCs/>
          <w:kern w:val="2"/>
          <w:lang w:eastAsia="ja-JP"/>
        </w:rPr>
      </w:pPr>
      <w:r w:rsidRPr="007B56CB">
        <w:rPr>
          <w:rFonts w:eastAsia="MS Mincho"/>
          <w:kern w:val="2"/>
          <w:lang w:eastAsia="ja-JP"/>
        </w:rPr>
        <w:t xml:space="preserve">El porcentaje </w:t>
      </w:r>
      <w:r w:rsidR="00F71E27">
        <w:rPr>
          <w:rFonts w:eastAsia="MS Mincho"/>
          <w:kern w:val="2"/>
          <w:lang w:eastAsia="ja-JP"/>
        </w:rPr>
        <w:t xml:space="preserve">de recursos </w:t>
      </w:r>
      <w:r w:rsidR="00BE7067">
        <w:rPr>
          <w:rFonts w:eastAsia="MS Mincho"/>
          <w:kern w:val="2"/>
          <w:lang w:eastAsia="ja-JP"/>
        </w:rPr>
        <w:t xml:space="preserve">recibidos </w:t>
      </w:r>
      <w:r w:rsidR="00F71E27">
        <w:rPr>
          <w:rFonts w:eastAsia="MS Mincho"/>
          <w:kern w:val="2"/>
          <w:lang w:eastAsia="ja-JP"/>
        </w:rPr>
        <w:t xml:space="preserve">por concepto del FAFEF </w:t>
      </w:r>
      <w:r w:rsidR="002C3999">
        <w:rPr>
          <w:rFonts w:eastAsia="MS Mincho"/>
          <w:kern w:val="2"/>
          <w:lang w:eastAsia="ja-JP"/>
        </w:rPr>
        <w:t xml:space="preserve">en Chihuahua, </w:t>
      </w:r>
      <w:r w:rsidR="00F71E27">
        <w:rPr>
          <w:rFonts w:eastAsia="MS Mincho"/>
          <w:kern w:val="2"/>
          <w:lang w:eastAsia="ja-JP"/>
        </w:rPr>
        <w:t>respecto del presupuesto total del FAFEF a nivel federal,</w:t>
      </w:r>
      <w:r w:rsidR="00300774">
        <w:rPr>
          <w:rFonts w:eastAsia="MS Mincho"/>
          <w:kern w:val="2"/>
          <w:lang w:eastAsia="ja-JP"/>
        </w:rPr>
        <w:t xml:space="preserve"> </w:t>
      </w:r>
      <w:r w:rsidR="00F71E27">
        <w:rPr>
          <w:rFonts w:eastAsia="MS Mincho"/>
          <w:kern w:val="2"/>
          <w:lang w:eastAsia="ja-JP"/>
        </w:rPr>
        <w:t xml:space="preserve">ha </w:t>
      </w:r>
      <w:r w:rsidR="002C3999">
        <w:rPr>
          <w:rFonts w:eastAsia="MS Mincho"/>
          <w:kern w:val="2"/>
          <w:lang w:eastAsia="ja-JP"/>
        </w:rPr>
        <w:t xml:space="preserve">mostrado una disminución en el periodo de análisis, pasando de 3.6% en 2014 a 3.1% en 2018 </w:t>
      </w:r>
      <w:r w:rsidR="00BB1181">
        <w:rPr>
          <w:rFonts w:eastAsia="MS Mincho"/>
          <w:kern w:val="2"/>
          <w:lang w:eastAsia="ja-JP"/>
        </w:rPr>
        <w:t>(</w:t>
      </w:r>
      <w:r w:rsidR="008D6F85">
        <w:rPr>
          <w:rFonts w:eastAsia="MS Mincho"/>
          <w:kern w:val="2"/>
          <w:lang w:eastAsia="ja-JP"/>
        </w:rPr>
        <w:t>3.</w:t>
      </w:r>
      <w:r w:rsidR="00C50981">
        <w:rPr>
          <w:rFonts w:eastAsia="MS Mincho"/>
          <w:kern w:val="2"/>
          <w:lang w:eastAsia="ja-JP"/>
        </w:rPr>
        <w:t>6</w:t>
      </w:r>
      <w:r w:rsidR="008D6F85">
        <w:rPr>
          <w:rFonts w:eastAsia="MS Mincho"/>
          <w:kern w:val="2"/>
          <w:lang w:eastAsia="ja-JP"/>
        </w:rPr>
        <w:t>, 3.</w:t>
      </w:r>
      <w:r w:rsidR="00C50981">
        <w:rPr>
          <w:rFonts w:eastAsia="MS Mincho"/>
          <w:kern w:val="2"/>
          <w:lang w:eastAsia="ja-JP"/>
        </w:rPr>
        <w:t>5</w:t>
      </w:r>
      <w:r w:rsidR="008D6F85">
        <w:rPr>
          <w:rFonts w:eastAsia="MS Mincho"/>
          <w:kern w:val="2"/>
          <w:lang w:eastAsia="ja-JP"/>
        </w:rPr>
        <w:t>, 3.</w:t>
      </w:r>
      <w:r w:rsidR="00C50981">
        <w:rPr>
          <w:rFonts w:eastAsia="MS Mincho"/>
          <w:kern w:val="2"/>
          <w:lang w:eastAsia="ja-JP"/>
        </w:rPr>
        <w:t>5</w:t>
      </w:r>
      <w:r w:rsidR="008D6F85">
        <w:rPr>
          <w:rFonts w:eastAsia="MS Mincho"/>
          <w:kern w:val="2"/>
          <w:lang w:eastAsia="ja-JP"/>
        </w:rPr>
        <w:t>, 3.</w:t>
      </w:r>
      <w:r w:rsidR="00C50981">
        <w:rPr>
          <w:rFonts w:eastAsia="MS Mincho"/>
          <w:kern w:val="2"/>
          <w:lang w:eastAsia="ja-JP"/>
        </w:rPr>
        <w:t>3</w:t>
      </w:r>
      <w:r w:rsidR="008D6F85">
        <w:rPr>
          <w:rFonts w:eastAsia="MS Mincho"/>
          <w:kern w:val="2"/>
          <w:lang w:eastAsia="ja-JP"/>
        </w:rPr>
        <w:t xml:space="preserve"> y </w:t>
      </w:r>
      <w:r w:rsidR="00C50981">
        <w:rPr>
          <w:rFonts w:eastAsia="MS Mincho"/>
          <w:kern w:val="2"/>
          <w:lang w:eastAsia="ja-JP"/>
        </w:rPr>
        <w:t>3.1</w:t>
      </w:r>
      <w:r w:rsidR="002C3999">
        <w:rPr>
          <w:rFonts w:eastAsia="MS Mincho"/>
          <w:kern w:val="2"/>
          <w:lang w:eastAsia="ja-JP"/>
        </w:rPr>
        <w:t>,</w:t>
      </w:r>
      <w:r w:rsidR="000A2E2B">
        <w:rPr>
          <w:rFonts w:eastAsia="MS Mincho"/>
          <w:kern w:val="2"/>
          <w:lang w:eastAsia="ja-JP"/>
        </w:rPr>
        <w:t xml:space="preserve"> respectivamente</w:t>
      </w:r>
      <w:r w:rsidR="00BB1181">
        <w:rPr>
          <w:rFonts w:eastAsia="MS Mincho"/>
          <w:kern w:val="2"/>
          <w:lang w:eastAsia="ja-JP"/>
        </w:rPr>
        <w:t>)</w:t>
      </w:r>
      <w:r w:rsidR="002F7396">
        <w:rPr>
          <w:rFonts w:eastAsia="MS Mincho"/>
          <w:kern w:val="2"/>
          <w:lang w:eastAsia="ja-JP"/>
        </w:rPr>
        <w:t>;</w:t>
      </w:r>
      <w:r w:rsidR="00F71E27">
        <w:rPr>
          <w:rFonts w:eastAsia="MS Mincho"/>
          <w:kern w:val="2"/>
          <w:lang w:eastAsia="ja-JP"/>
        </w:rPr>
        <w:t xml:space="preserve"> </w:t>
      </w:r>
      <w:r w:rsidR="000A2E2B">
        <w:rPr>
          <w:rFonts w:eastAsia="MS Mincho"/>
          <w:kern w:val="2"/>
          <w:lang w:eastAsia="ja-JP"/>
        </w:rPr>
        <w:t xml:space="preserve">esto se debe a </w:t>
      </w:r>
      <w:r w:rsidR="000E30EC">
        <w:rPr>
          <w:rFonts w:eastAsia="MS Mincho"/>
          <w:kern w:val="2"/>
          <w:lang w:eastAsia="ja-JP"/>
        </w:rPr>
        <w:t>que,</w:t>
      </w:r>
      <w:r w:rsidR="00F71E27">
        <w:rPr>
          <w:rFonts w:eastAsia="MS Mincho"/>
          <w:kern w:val="2"/>
          <w:lang w:eastAsia="ja-JP"/>
        </w:rPr>
        <w:t xml:space="preserve"> </w:t>
      </w:r>
      <w:r w:rsidR="00F96D52">
        <w:rPr>
          <w:rFonts w:eastAsia="MS Mincho"/>
          <w:kern w:val="2"/>
          <w:lang w:eastAsia="ja-JP"/>
        </w:rPr>
        <w:t xml:space="preserve">aunque </w:t>
      </w:r>
      <w:r w:rsidR="008D6F85">
        <w:rPr>
          <w:rFonts w:eastAsia="MS Mincho"/>
          <w:kern w:val="2"/>
          <w:lang w:eastAsia="ja-JP"/>
        </w:rPr>
        <w:t xml:space="preserve">el presupuesto </w:t>
      </w:r>
      <w:r w:rsidR="00FF5433">
        <w:rPr>
          <w:rFonts w:eastAsia="MS Mincho"/>
          <w:kern w:val="2"/>
          <w:lang w:eastAsia="ja-JP"/>
        </w:rPr>
        <w:t>FAFEF</w:t>
      </w:r>
      <w:r w:rsidR="00F96D52">
        <w:rPr>
          <w:rFonts w:eastAsia="MS Mincho"/>
          <w:kern w:val="2"/>
          <w:lang w:eastAsia="ja-JP"/>
        </w:rPr>
        <w:t xml:space="preserve"> </w:t>
      </w:r>
      <w:r w:rsidR="002F7396">
        <w:rPr>
          <w:rFonts w:eastAsia="MS Mincho"/>
          <w:kern w:val="2"/>
          <w:lang w:eastAsia="ja-JP"/>
        </w:rPr>
        <w:t>aumenta cada año</w:t>
      </w:r>
      <w:r w:rsidR="00F96D52">
        <w:rPr>
          <w:rFonts w:eastAsia="MS Mincho"/>
          <w:kern w:val="2"/>
          <w:lang w:eastAsia="ja-JP"/>
        </w:rPr>
        <w:t>,</w:t>
      </w:r>
      <w:r w:rsidR="00207362">
        <w:rPr>
          <w:rFonts w:eastAsia="MS Mincho"/>
          <w:kern w:val="2"/>
          <w:lang w:eastAsia="ja-JP"/>
        </w:rPr>
        <w:t xml:space="preserve"> </w:t>
      </w:r>
      <w:r w:rsidR="002F7396">
        <w:rPr>
          <w:rFonts w:eastAsia="MS Mincho"/>
          <w:kern w:val="2"/>
          <w:lang w:eastAsia="ja-JP"/>
        </w:rPr>
        <w:t>dicho aumento es meno</w:t>
      </w:r>
      <w:r w:rsidR="00A96E51">
        <w:rPr>
          <w:rFonts w:eastAsia="MS Mincho"/>
          <w:kern w:val="2"/>
          <w:lang w:eastAsia="ja-JP"/>
        </w:rPr>
        <w:t>s</w:t>
      </w:r>
      <w:r w:rsidR="00F71E27">
        <w:rPr>
          <w:rFonts w:eastAsia="MS Mincho"/>
          <w:kern w:val="2"/>
          <w:lang w:eastAsia="ja-JP"/>
        </w:rPr>
        <w:t xml:space="preserve"> que proporciona</w:t>
      </w:r>
      <w:r w:rsidR="002F7396">
        <w:rPr>
          <w:rFonts w:eastAsia="MS Mincho"/>
          <w:kern w:val="2"/>
          <w:lang w:eastAsia="ja-JP"/>
        </w:rPr>
        <w:t>l</w:t>
      </w:r>
      <w:r w:rsidR="00F71E27">
        <w:rPr>
          <w:rFonts w:eastAsia="MS Mincho"/>
          <w:kern w:val="2"/>
          <w:lang w:eastAsia="ja-JP"/>
        </w:rPr>
        <w:t xml:space="preserve"> al aumento d</w:t>
      </w:r>
      <w:r w:rsidR="008D6F85">
        <w:rPr>
          <w:rFonts w:eastAsia="MS Mincho"/>
          <w:kern w:val="2"/>
          <w:lang w:eastAsia="ja-JP"/>
        </w:rPr>
        <w:t>el</w:t>
      </w:r>
      <w:r w:rsidR="00F71E27">
        <w:rPr>
          <w:rFonts w:eastAsia="MS Mincho"/>
          <w:kern w:val="2"/>
          <w:lang w:eastAsia="ja-JP"/>
        </w:rPr>
        <w:t xml:space="preserve"> presupuesto total del FAFEF a nivel federal</w:t>
      </w:r>
      <w:r w:rsidR="003D7E15">
        <w:rPr>
          <w:rFonts w:eastAsia="MS Mincho"/>
          <w:kern w:val="2"/>
          <w:lang w:eastAsia="ja-JP"/>
        </w:rPr>
        <w:t>,</w:t>
      </w:r>
      <w:r w:rsidR="002F7396">
        <w:rPr>
          <w:rFonts w:eastAsia="MS Mincho"/>
          <w:kern w:val="2"/>
          <w:lang w:eastAsia="ja-JP"/>
        </w:rPr>
        <w:t xml:space="preserve"> </w:t>
      </w:r>
      <w:r w:rsidR="002F7396" w:rsidRPr="000F4D80">
        <w:rPr>
          <w:rFonts w:eastAsia="MS Mincho"/>
          <w:i/>
          <w:iCs/>
          <w:kern w:val="2"/>
          <w:lang w:eastAsia="ja-JP"/>
        </w:rPr>
        <w:t>v</w:t>
      </w:r>
      <w:r w:rsidR="00BE7067" w:rsidRPr="000F4D80">
        <w:rPr>
          <w:rFonts w:eastAsia="MS Mincho"/>
          <w:i/>
          <w:iCs/>
          <w:kern w:val="2"/>
          <w:lang w:eastAsia="ja-JP"/>
        </w:rPr>
        <w:t>éase</w:t>
      </w:r>
      <w:r w:rsidR="002F7396" w:rsidRPr="000F4D80">
        <w:rPr>
          <w:rFonts w:eastAsia="MS Mincho"/>
          <w:i/>
          <w:iCs/>
          <w:kern w:val="2"/>
          <w:lang w:eastAsia="ja-JP"/>
        </w:rPr>
        <w:t xml:space="preserve"> </w:t>
      </w:r>
      <w:r w:rsidR="00511570" w:rsidRPr="000F4D80">
        <w:rPr>
          <w:rFonts w:eastAsia="MS Mincho"/>
          <w:i/>
          <w:iCs/>
          <w:kern w:val="2"/>
          <w:lang w:eastAsia="ja-JP"/>
        </w:rPr>
        <w:t xml:space="preserve">Infografía </w:t>
      </w:r>
      <w:r w:rsidR="000A2E2B" w:rsidRPr="000F4D80">
        <w:rPr>
          <w:rFonts w:eastAsia="MS Mincho"/>
          <w:i/>
          <w:iCs/>
          <w:kern w:val="2"/>
          <w:lang w:eastAsia="ja-JP"/>
        </w:rPr>
        <w:t xml:space="preserve">y </w:t>
      </w:r>
      <w:r w:rsidR="002F7396" w:rsidRPr="000F4D80">
        <w:rPr>
          <w:rFonts w:eastAsia="MS Mincho"/>
          <w:i/>
          <w:iCs/>
          <w:kern w:val="2"/>
          <w:lang w:eastAsia="ja-JP"/>
        </w:rPr>
        <w:t>Cuadro</w:t>
      </w:r>
      <w:r w:rsidR="000E30EC" w:rsidRPr="000F4D80">
        <w:rPr>
          <w:rFonts w:eastAsia="MS Mincho"/>
          <w:i/>
          <w:iCs/>
          <w:kern w:val="2"/>
          <w:lang w:eastAsia="ja-JP"/>
        </w:rPr>
        <w:t xml:space="preserve"> </w:t>
      </w:r>
      <w:r w:rsidR="001E0C04" w:rsidRPr="000F4D80">
        <w:rPr>
          <w:rFonts w:eastAsia="MS Mincho"/>
          <w:i/>
          <w:iCs/>
          <w:kern w:val="2"/>
          <w:lang w:eastAsia="ja-JP"/>
        </w:rPr>
        <w:t>4</w:t>
      </w:r>
      <w:r w:rsidR="003D7E15" w:rsidRPr="000F4D80">
        <w:rPr>
          <w:rFonts w:eastAsia="MS Mincho"/>
          <w:i/>
          <w:iCs/>
          <w:kern w:val="2"/>
          <w:lang w:eastAsia="ja-JP"/>
        </w:rPr>
        <w:t>.</w:t>
      </w:r>
    </w:p>
    <w:p w14:paraId="3BC4D386" w14:textId="6620FF0D" w:rsidR="003D7E15" w:rsidRPr="000E30EC" w:rsidRDefault="003D7E15" w:rsidP="00017C23">
      <w:pPr>
        <w:pStyle w:val="Prrafodelista"/>
        <w:numPr>
          <w:ilvl w:val="0"/>
          <w:numId w:val="22"/>
        </w:numPr>
        <w:rPr>
          <w:rFonts w:eastAsia="MS Mincho"/>
          <w:i/>
          <w:iCs/>
          <w:kern w:val="2"/>
          <w:lang w:eastAsia="ja-JP"/>
        </w:rPr>
      </w:pPr>
      <w:r w:rsidRPr="000E30EC">
        <w:rPr>
          <w:rFonts w:eastAsia="MS Mincho"/>
          <w:i/>
          <w:iCs/>
          <w:kern w:val="2"/>
          <w:lang w:eastAsia="ja-JP"/>
        </w:rPr>
        <w:t xml:space="preserve">Porcentaje que la cantidad de recursos presupuestarios recibida por concepto del FAFEF ha representado respecto del presupuesto total de la </w:t>
      </w:r>
      <w:r w:rsidR="00892239">
        <w:rPr>
          <w:rFonts w:eastAsia="MS Mincho"/>
          <w:i/>
          <w:iCs/>
          <w:kern w:val="2"/>
          <w:lang w:eastAsia="ja-JP"/>
        </w:rPr>
        <w:t>entidad</w:t>
      </w:r>
      <w:r w:rsidR="0078451D">
        <w:rPr>
          <w:rFonts w:eastAsia="MS Mincho"/>
          <w:i/>
          <w:iCs/>
          <w:kern w:val="2"/>
          <w:lang w:eastAsia="ja-JP"/>
        </w:rPr>
        <w:t xml:space="preserve"> federativa</w:t>
      </w:r>
      <w:r w:rsidRPr="000E30EC">
        <w:rPr>
          <w:rFonts w:eastAsia="MS Mincho"/>
          <w:i/>
          <w:iCs/>
          <w:kern w:val="2"/>
          <w:lang w:eastAsia="ja-JP"/>
        </w:rPr>
        <w:t xml:space="preserve"> de los últimos cinco ejercicios fiscales.</w:t>
      </w:r>
    </w:p>
    <w:p w14:paraId="401F48BB" w14:textId="7142FE78" w:rsidR="007B56CB" w:rsidRDefault="00FF5433" w:rsidP="00017C23">
      <w:pPr>
        <w:rPr>
          <w:rFonts w:eastAsia="MS Mincho"/>
          <w:kern w:val="2"/>
          <w:lang w:eastAsia="ja-JP"/>
        </w:rPr>
      </w:pPr>
      <w:r>
        <w:rPr>
          <w:rFonts w:eastAsia="MS Mincho"/>
          <w:kern w:val="2"/>
          <w:lang w:eastAsia="ja-JP"/>
        </w:rPr>
        <w:t xml:space="preserve">El porcentaje de recursos </w:t>
      </w:r>
      <w:r w:rsidR="008511B4">
        <w:rPr>
          <w:rFonts w:eastAsia="MS Mincho"/>
          <w:kern w:val="2"/>
          <w:lang w:eastAsia="ja-JP"/>
        </w:rPr>
        <w:t xml:space="preserve">presupuestarios </w:t>
      </w:r>
      <w:r w:rsidR="00974218">
        <w:rPr>
          <w:rFonts w:eastAsia="MS Mincho"/>
          <w:kern w:val="2"/>
          <w:lang w:eastAsia="ja-JP"/>
        </w:rPr>
        <w:t xml:space="preserve">recibido </w:t>
      </w:r>
      <w:r>
        <w:rPr>
          <w:rFonts w:eastAsia="MS Mincho"/>
          <w:kern w:val="2"/>
          <w:lang w:eastAsia="ja-JP"/>
        </w:rPr>
        <w:t xml:space="preserve">por concepto del FAFEF respecto del </w:t>
      </w:r>
      <w:r w:rsidR="002F7396">
        <w:rPr>
          <w:rFonts w:eastAsia="MS Mincho"/>
          <w:kern w:val="2"/>
          <w:lang w:eastAsia="ja-JP"/>
        </w:rPr>
        <w:t xml:space="preserve">presupuesto total de la </w:t>
      </w:r>
      <w:r w:rsidR="00892239">
        <w:rPr>
          <w:rFonts w:eastAsia="MS Mincho"/>
          <w:kern w:val="2"/>
          <w:lang w:eastAsia="ja-JP"/>
        </w:rPr>
        <w:t>entidad</w:t>
      </w:r>
      <w:r w:rsidR="0078451D">
        <w:rPr>
          <w:rFonts w:eastAsia="MS Mincho"/>
          <w:kern w:val="2"/>
          <w:lang w:eastAsia="ja-JP"/>
        </w:rPr>
        <w:t xml:space="preserve"> federativa</w:t>
      </w:r>
      <w:r w:rsidR="008511B4">
        <w:rPr>
          <w:rFonts w:eastAsia="MS Mincho"/>
          <w:kern w:val="2"/>
          <w:lang w:eastAsia="ja-JP"/>
        </w:rPr>
        <w:t xml:space="preserve"> entre 2014 y 20</w:t>
      </w:r>
      <w:r w:rsidR="007769AE">
        <w:rPr>
          <w:rFonts w:eastAsia="MS Mincho"/>
          <w:kern w:val="2"/>
          <w:lang w:eastAsia="ja-JP"/>
        </w:rPr>
        <w:t>1</w:t>
      </w:r>
      <w:r w:rsidR="008511B4">
        <w:rPr>
          <w:rFonts w:eastAsia="MS Mincho"/>
          <w:kern w:val="2"/>
          <w:lang w:eastAsia="ja-JP"/>
        </w:rPr>
        <w:t>8</w:t>
      </w:r>
      <w:r w:rsidR="000A2E2B">
        <w:rPr>
          <w:rFonts w:eastAsia="MS Mincho"/>
          <w:kern w:val="2"/>
          <w:lang w:eastAsia="ja-JP"/>
        </w:rPr>
        <w:t xml:space="preserve">, </w:t>
      </w:r>
      <w:r w:rsidR="00A96E51">
        <w:rPr>
          <w:rFonts w:eastAsia="MS Mincho"/>
          <w:kern w:val="2"/>
          <w:lang w:eastAsia="ja-JP"/>
        </w:rPr>
        <w:t>ha sido constante</w:t>
      </w:r>
      <w:r w:rsidR="008D6F85">
        <w:rPr>
          <w:rFonts w:eastAsia="MS Mincho"/>
          <w:kern w:val="2"/>
          <w:lang w:eastAsia="ja-JP"/>
        </w:rPr>
        <w:t xml:space="preserve"> </w:t>
      </w:r>
      <w:r w:rsidR="00A96E51">
        <w:rPr>
          <w:rFonts w:eastAsia="MS Mincho"/>
          <w:kern w:val="2"/>
          <w:lang w:eastAsia="ja-JP"/>
        </w:rPr>
        <w:t xml:space="preserve">con un porcentaje promedio de </w:t>
      </w:r>
      <w:r w:rsidR="005663DC">
        <w:rPr>
          <w:rFonts w:eastAsia="MS Mincho"/>
          <w:kern w:val="2"/>
          <w:lang w:eastAsia="ja-JP"/>
        </w:rPr>
        <w:t>2.0</w:t>
      </w:r>
      <w:r w:rsidR="006E6FF3">
        <w:rPr>
          <w:rFonts w:eastAsia="MS Mincho"/>
          <w:kern w:val="2"/>
          <w:lang w:eastAsia="ja-JP"/>
        </w:rPr>
        <w:t>%</w:t>
      </w:r>
      <w:r w:rsidR="000A2E2B">
        <w:rPr>
          <w:rFonts w:eastAsia="MS Mincho"/>
          <w:kern w:val="2"/>
          <w:lang w:eastAsia="ja-JP"/>
        </w:rPr>
        <w:t xml:space="preserve">, </w:t>
      </w:r>
      <w:r w:rsidR="000A2E2B" w:rsidRPr="000F4D80">
        <w:rPr>
          <w:rFonts w:eastAsia="MS Mincho"/>
          <w:i/>
          <w:iCs/>
          <w:kern w:val="2"/>
          <w:lang w:eastAsia="ja-JP"/>
        </w:rPr>
        <w:t>v</w:t>
      </w:r>
      <w:r w:rsidR="00116373" w:rsidRPr="000F4D80">
        <w:rPr>
          <w:rFonts w:eastAsia="MS Mincho"/>
          <w:i/>
          <w:iCs/>
          <w:kern w:val="2"/>
          <w:lang w:eastAsia="ja-JP"/>
        </w:rPr>
        <w:t xml:space="preserve">éase </w:t>
      </w:r>
      <w:r w:rsidR="00511570" w:rsidRPr="000F4D80">
        <w:rPr>
          <w:rFonts w:eastAsia="MS Mincho"/>
          <w:i/>
          <w:iCs/>
          <w:kern w:val="2"/>
          <w:lang w:eastAsia="ja-JP"/>
        </w:rPr>
        <w:t>Infografía</w:t>
      </w:r>
      <w:r w:rsidR="000A2E2B" w:rsidRPr="000F4D80">
        <w:rPr>
          <w:rFonts w:eastAsia="MS Mincho"/>
          <w:i/>
          <w:iCs/>
          <w:kern w:val="2"/>
          <w:lang w:eastAsia="ja-JP"/>
        </w:rPr>
        <w:t xml:space="preserve"> y Cuadro </w:t>
      </w:r>
      <w:r w:rsidR="00FF43D9" w:rsidRPr="000F4D80">
        <w:rPr>
          <w:rFonts w:eastAsia="MS Mincho"/>
          <w:i/>
          <w:iCs/>
          <w:kern w:val="2"/>
          <w:lang w:eastAsia="ja-JP"/>
        </w:rPr>
        <w:t>4</w:t>
      </w:r>
      <w:r w:rsidR="00A96E51" w:rsidRPr="000F4D80">
        <w:rPr>
          <w:rFonts w:eastAsia="MS Mincho"/>
          <w:kern w:val="2"/>
          <w:lang w:eastAsia="ja-JP"/>
        </w:rPr>
        <w:t>.</w:t>
      </w:r>
    </w:p>
    <w:p w14:paraId="46BBA6EF" w14:textId="27FFEE53" w:rsidR="00A56D12" w:rsidRDefault="00A56D12" w:rsidP="00017C23">
      <w:pPr>
        <w:rPr>
          <w:rFonts w:eastAsia="MS Mincho"/>
          <w:kern w:val="2"/>
          <w:lang w:eastAsia="ja-JP"/>
        </w:rPr>
      </w:pPr>
    </w:p>
    <w:p w14:paraId="2066B547" w14:textId="1F453771" w:rsidR="00A56D12" w:rsidRDefault="00A56D12" w:rsidP="00017C23">
      <w:pPr>
        <w:rPr>
          <w:rFonts w:eastAsia="MS Mincho"/>
          <w:kern w:val="2"/>
          <w:lang w:eastAsia="ja-JP"/>
        </w:rPr>
      </w:pPr>
    </w:p>
    <w:p w14:paraId="3D6CAAF0" w14:textId="0CE69E92" w:rsidR="00A56D12" w:rsidRDefault="00A56D12" w:rsidP="00017C23">
      <w:pPr>
        <w:rPr>
          <w:rFonts w:eastAsia="MS Mincho"/>
          <w:kern w:val="2"/>
          <w:lang w:eastAsia="ja-JP"/>
        </w:rPr>
      </w:pPr>
    </w:p>
    <w:p w14:paraId="065DF14D" w14:textId="5CFEDB88" w:rsidR="00A56D12" w:rsidRDefault="00A56D12" w:rsidP="00017C23">
      <w:pPr>
        <w:rPr>
          <w:rFonts w:eastAsia="MS Mincho"/>
          <w:kern w:val="2"/>
          <w:lang w:eastAsia="ja-JP"/>
        </w:rPr>
      </w:pPr>
    </w:p>
    <w:p w14:paraId="3838D1F7" w14:textId="76DBB73C" w:rsidR="00A56D12" w:rsidRDefault="00A56D12" w:rsidP="00017C23">
      <w:pPr>
        <w:rPr>
          <w:rFonts w:eastAsia="MS Mincho"/>
          <w:kern w:val="2"/>
          <w:lang w:eastAsia="ja-JP"/>
        </w:rPr>
      </w:pPr>
    </w:p>
    <w:p w14:paraId="66117613" w14:textId="46EBABB7" w:rsidR="00A56D12" w:rsidRDefault="00A56D12" w:rsidP="00017C23">
      <w:pPr>
        <w:rPr>
          <w:rFonts w:eastAsia="MS Mincho"/>
          <w:kern w:val="2"/>
          <w:lang w:eastAsia="ja-JP"/>
        </w:rPr>
      </w:pPr>
    </w:p>
    <w:p w14:paraId="5A276C23" w14:textId="356C60B1" w:rsidR="00A56D12" w:rsidRDefault="00A56D12" w:rsidP="00017C23">
      <w:pPr>
        <w:rPr>
          <w:rFonts w:eastAsia="MS Mincho"/>
          <w:kern w:val="2"/>
          <w:lang w:eastAsia="ja-JP"/>
        </w:rPr>
      </w:pPr>
    </w:p>
    <w:p w14:paraId="19C6484F" w14:textId="66D0C8A7" w:rsidR="00A56D12" w:rsidRDefault="00A56D12" w:rsidP="00017C23">
      <w:pPr>
        <w:rPr>
          <w:rFonts w:eastAsia="MS Mincho"/>
          <w:kern w:val="2"/>
          <w:lang w:eastAsia="ja-JP"/>
        </w:rPr>
      </w:pPr>
    </w:p>
    <w:p w14:paraId="72AE9338" w14:textId="2E52C268" w:rsidR="00A56D12" w:rsidRDefault="00A56D12" w:rsidP="00017C23">
      <w:pPr>
        <w:rPr>
          <w:rFonts w:eastAsia="MS Mincho"/>
          <w:kern w:val="2"/>
          <w:lang w:eastAsia="ja-JP"/>
        </w:rPr>
      </w:pPr>
    </w:p>
    <w:p w14:paraId="37F8DB62" w14:textId="61052301" w:rsidR="00A56D12" w:rsidRDefault="00A56D12" w:rsidP="00017C23">
      <w:pPr>
        <w:rPr>
          <w:rFonts w:eastAsia="MS Mincho"/>
          <w:kern w:val="2"/>
          <w:lang w:eastAsia="ja-JP"/>
        </w:rPr>
      </w:pPr>
    </w:p>
    <w:p w14:paraId="1D1CC67D" w14:textId="73F77D2D" w:rsidR="00A56D12" w:rsidRDefault="00A56D12" w:rsidP="00017C23">
      <w:pPr>
        <w:rPr>
          <w:rFonts w:eastAsia="MS Mincho"/>
          <w:kern w:val="2"/>
          <w:lang w:eastAsia="ja-JP"/>
        </w:rPr>
      </w:pPr>
    </w:p>
    <w:p w14:paraId="788A2A65" w14:textId="6789590E" w:rsidR="00A56D12" w:rsidRDefault="00A56D12" w:rsidP="00017C23">
      <w:pPr>
        <w:rPr>
          <w:rFonts w:eastAsia="MS Mincho"/>
          <w:kern w:val="2"/>
          <w:lang w:eastAsia="ja-JP"/>
        </w:rPr>
      </w:pPr>
    </w:p>
    <w:p w14:paraId="5259583B" w14:textId="7C026511" w:rsidR="00C04901" w:rsidRDefault="0021119E" w:rsidP="00017C23">
      <w:pPr>
        <w:pStyle w:val="Descripcin"/>
        <w:spacing w:before="120" w:after="120"/>
        <w:jc w:val="center"/>
        <w:rPr>
          <w:b/>
          <w:bCs/>
          <w:color w:val="auto"/>
          <w:sz w:val="22"/>
          <w:szCs w:val="22"/>
        </w:rPr>
      </w:pPr>
      <w:r>
        <w:rPr>
          <w:b/>
          <w:bCs/>
          <w:i w:val="0"/>
          <w:iCs w:val="0"/>
          <w:color w:val="auto"/>
          <w:sz w:val="22"/>
          <w:szCs w:val="22"/>
        </w:rPr>
        <w:lastRenderedPageBreak/>
        <w:t>Infografía</w:t>
      </w:r>
      <w:r w:rsidR="0066783E" w:rsidRPr="0066783E">
        <w:rPr>
          <w:b/>
          <w:bCs/>
          <w:i w:val="0"/>
          <w:iCs w:val="0"/>
          <w:color w:val="auto"/>
          <w:sz w:val="22"/>
          <w:szCs w:val="22"/>
        </w:rPr>
        <w:t xml:space="preserve">. Porcentaje del presupuesto FAFEF en la </w:t>
      </w:r>
      <w:r w:rsidR="00892239">
        <w:rPr>
          <w:b/>
          <w:bCs/>
          <w:i w:val="0"/>
          <w:iCs w:val="0"/>
          <w:color w:val="auto"/>
          <w:sz w:val="22"/>
          <w:szCs w:val="22"/>
        </w:rPr>
        <w:t>entidad</w:t>
      </w:r>
      <w:r w:rsidR="0078451D">
        <w:rPr>
          <w:b/>
          <w:bCs/>
          <w:i w:val="0"/>
          <w:iCs w:val="0"/>
          <w:color w:val="auto"/>
          <w:sz w:val="22"/>
          <w:szCs w:val="22"/>
        </w:rPr>
        <w:t xml:space="preserve"> federativa</w:t>
      </w:r>
      <w:r w:rsidR="002B103B">
        <w:rPr>
          <w:b/>
          <w:bCs/>
          <w:i w:val="0"/>
          <w:iCs w:val="0"/>
          <w:color w:val="auto"/>
          <w:sz w:val="22"/>
          <w:szCs w:val="22"/>
        </w:rPr>
        <w:t xml:space="preserve"> </w:t>
      </w:r>
      <w:r w:rsidR="0066783E" w:rsidRPr="0066783E">
        <w:rPr>
          <w:b/>
          <w:bCs/>
          <w:i w:val="0"/>
          <w:iCs w:val="0"/>
          <w:color w:val="auto"/>
          <w:sz w:val="22"/>
          <w:szCs w:val="22"/>
        </w:rPr>
        <w:t xml:space="preserve">respecto del presupuesto del FAFEF a nivel federal y del presupuesto total de la </w:t>
      </w:r>
      <w:r w:rsidR="00892239">
        <w:rPr>
          <w:b/>
          <w:bCs/>
          <w:i w:val="0"/>
          <w:iCs w:val="0"/>
          <w:color w:val="auto"/>
          <w:sz w:val="22"/>
          <w:szCs w:val="22"/>
        </w:rPr>
        <w:t>entidad</w:t>
      </w:r>
      <w:r w:rsidR="0078451D">
        <w:rPr>
          <w:b/>
          <w:bCs/>
          <w:i w:val="0"/>
          <w:iCs w:val="0"/>
          <w:color w:val="auto"/>
          <w:sz w:val="22"/>
          <w:szCs w:val="22"/>
        </w:rPr>
        <w:t xml:space="preserve"> federativa</w:t>
      </w:r>
      <w:r w:rsidR="00E91510">
        <w:rPr>
          <w:b/>
          <w:bCs/>
          <w:i w:val="0"/>
          <w:iCs w:val="0"/>
          <w:color w:val="auto"/>
          <w:sz w:val="22"/>
          <w:szCs w:val="22"/>
        </w:rPr>
        <w:t xml:space="preserve"> (</w:t>
      </w:r>
      <w:r w:rsidR="003E532E">
        <w:rPr>
          <w:b/>
          <w:bCs/>
          <w:color w:val="auto"/>
          <w:sz w:val="22"/>
          <w:szCs w:val="22"/>
        </w:rPr>
        <w:t>M</w:t>
      </w:r>
      <w:r w:rsidR="009B3C4B">
        <w:rPr>
          <w:b/>
          <w:bCs/>
          <w:color w:val="auto"/>
          <w:sz w:val="22"/>
          <w:szCs w:val="22"/>
        </w:rPr>
        <w:t>dp</w:t>
      </w:r>
      <w:r w:rsidR="003E532E" w:rsidRPr="003E532E">
        <w:rPr>
          <w:b/>
          <w:bCs/>
          <w:color w:val="auto"/>
          <w:sz w:val="22"/>
          <w:szCs w:val="22"/>
          <w:vertAlign w:val="superscript"/>
        </w:rPr>
        <w:t>1</w:t>
      </w:r>
      <w:r w:rsidR="000B6C71">
        <w:rPr>
          <w:b/>
          <w:bCs/>
          <w:color w:val="auto"/>
          <w:sz w:val="22"/>
          <w:szCs w:val="22"/>
        </w:rPr>
        <w:t xml:space="preserve"> a</w:t>
      </w:r>
      <w:r w:rsidR="00183C6D" w:rsidRPr="000B6C71">
        <w:rPr>
          <w:b/>
          <w:bCs/>
          <w:color w:val="auto"/>
          <w:sz w:val="22"/>
          <w:szCs w:val="22"/>
        </w:rPr>
        <w:t xml:space="preserve"> precios corrientes</w:t>
      </w:r>
      <w:r w:rsidR="00E91510">
        <w:rPr>
          <w:b/>
          <w:bCs/>
          <w:color w:val="auto"/>
          <w:sz w:val="22"/>
          <w:szCs w:val="22"/>
        </w:rPr>
        <w:t>)</w:t>
      </w:r>
    </w:p>
    <w:p w14:paraId="40970932" w14:textId="112F2685" w:rsidR="00864F13" w:rsidRPr="00864F13" w:rsidRDefault="00A22B93" w:rsidP="00342464">
      <w:pPr>
        <w:spacing w:before="0" w:after="0"/>
        <w:ind w:hanging="142"/>
        <w:jc w:val="left"/>
      </w:pPr>
      <w:r>
        <w:rPr>
          <w:noProof/>
          <w:lang w:eastAsia="es-MX"/>
        </w:rPr>
        <w:drawing>
          <wp:inline distT="0" distB="0" distL="0" distR="0" wp14:anchorId="205A4456" wp14:editId="7EC6CDCD">
            <wp:extent cx="6431280" cy="2796540"/>
            <wp:effectExtent l="0" t="0" r="7620" b="381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31280" cy="2796540"/>
                    </a:xfrm>
                    <a:prstGeom prst="rect">
                      <a:avLst/>
                    </a:prstGeom>
                    <a:noFill/>
                  </pic:spPr>
                </pic:pic>
              </a:graphicData>
            </a:graphic>
          </wp:inline>
        </w:drawing>
      </w:r>
    </w:p>
    <w:p w14:paraId="285B371F" w14:textId="77777777" w:rsidR="003E532E" w:rsidRDefault="003E532E" w:rsidP="003E532E">
      <w:pPr>
        <w:spacing w:before="60" w:after="0"/>
        <w:rPr>
          <w:rStyle w:val="Hipervnculo"/>
          <w:rFonts w:cs="Arial"/>
          <w:bCs/>
          <w:color w:val="auto"/>
          <w:sz w:val="18"/>
          <w:szCs w:val="18"/>
          <w:u w:val="none"/>
        </w:rPr>
      </w:pPr>
      <w:r w:rsidRPr="003E532E">
        <w:rPr>
          <w:rStyle w:val="Hipervnculo"/>
          <w:rFonts w:cs="Arial"/>
          <w:bCs/>
          <w:color w:val="auto"/>
          <w:sz w:val="18"/>
          <w:szCs w:val="18"/>
          <w:u w:val="none"/>
          <w:vertAlign w:val="superscript"/>
        </w:rPr>
        <w:t>1</w:t>
      </w:r>
      <w:r>
        <w:rPr>
          <w:rStyle w:val="Hipervnculo"/>
          <w:rFonts w:cs="Arial"/>
          <w:bCs/>
          <w:color w:val="auto"/>
          <w:sz w:val="18"/>
          <w:szCs w:val="18"/>
          <w:u w:val="none"/>
        </w:rPr>
        <w:t>/</w:t>
      </w:r>
      <w:proofErr w:type="spellStart"/>
      <w:r>
        <w:rPr>
          <w:rStyle w:val="Hipervnculo"/>
          <w:rFonts w:cs="Arial"/>
          <w:bCs/>
          <w:color w:val="auto"/>
          <w:sz w:val="18"/>
          <w:szCs w:val="18"/>
          <w:u w:val="none"/>
        </w:rPr>
        <w:t>Mdp</w:t>
      </w:r>
      <w:proofErr w:type="spellEnd"/>
      <w:r>
        <w:rPr>
          <w:rStyle w:val="Hipervnculo"/>
          <w:rFonts w:cs="Arial"/>
          <w:bCs/>
          <w:color w:val="auto"/>
          <w:sz w:val="18"/>
          <w:szCs w:val="18"/>
          <w:u w:val="none"/>
        </w:rPr>
        <w:t>: Millones de pesos.</w:t>
      </w:r>
    </w:p>
    <w:p w14:paraId="2133D43C" w14:textId="02EBBA6A" w:rsidR="00A87538" w:rsidRPr="00DB33F2" w:rsidRDefault="00C04901" w:rsidP="003E532E">
      <w:pPr>
        <w:spacing w:before="0" w:after="240"/>
        <w:rPr>
          <w:rStyle w:val="Hipervnculo"/>
          <w:sz w:val="18"/>
          <w:szCs w:val="18"/>
        </w:rPr>
      </w:pPr>
      <w:r w:rsidRPr="003223DF">
        <w:rPr>
          <w:rStyle w:val="Hipervnculo"/>
          <w:rFonts w:cs="Arial"/>
          <w:bCs/>
          <w:color w:val="auto"/>
          <w:sz w:val="18"/>
          <w:szCs w:val="18"/>
          <w:u w:val="none"/>
        </w:rPr>
        <w:t>Fuente: Elaboración propia con información del Presupuesto de Egresos del Estado de Chihuahua, ejercicios 201</w:t>
      </w:r>
      <w:r w:rsidR="00BA7EBF">
        <w:rPr>
          <w:rStyle w:val="Hipervnculo"/>
          <w:rFonts w:cs="Arial"/>
          <w:bCs/>
          <w:color w:val="auto"/>
          <w:sz w:val="18"/>
          <w:szCs w:val="18"/>
          <w:u w:val="none"/>
        </w:rPr>
        <w:t>4</w:t>
      </w:r>
      <w:r w:rsidRPr="003223DF">
        <w:rPr>
          <w:rStyle w:val="Hipervnculo"/>
          <w:rFonts w:cs="Arial"/>
          <w:bCs/>
          <w:color w:val="auto"/>
          <w:sz w:val="18"/>
          <w:szCs w:val="18"/>
          <w:u w:val="none"/>
        </w:rPr>
        <w:t xml:space="preserve"> a 20</w:t>
      </w:r>
      <w:r w:rsidR="00A7404E">
        <w:rPr>
          <w:rStyle w:val="Hipervnculo"/>
          <w:rFonts w:cs="Arial"/>
          <w:bCs/>
          <w:color w:val="auto"/>
          <w:sz w:val="18"/>
          <w:szCs w:val="18"/>
          <w:u w:val="none"/>
        </w:rPr>
        <w:t>1</w:t>
      </w:r>
      <w:r w:rsidR="00BA7EBF">
        <w:rPr>
          <w:rStyle w:val="Hipervnculo"/>
          <w:rFonts w:cs="Arial"/>
          <w:bCs/>
          <w:color w:val="auto"/>
          <w:sz w:val="18"/>
          <w:szCs w:val="18"/>
          <w:u w:val="none"/>
        </w:rPr>
        <w:t>8</w:t>
      </w:r>
      <w:r w:rsidR="00BE7067">
        <w:rPr>
          <w:rStyle w:val="Hipervnculo"/>
          <w:rFonts w:cs="Arial"/>
          <w:bCs/>
          <w:color w:val="auto"/>
          <w:sz w:val="18"/>
          <w:szCs w:val="18"/>
          <w:u w:val="none"/>
        </w:rPr>
        <w:t xml:space="preserve">, </w:t>
      </w:r>
      <w:r w:rsidR="009912A8" w:rsidRPr="003223DF">
        <w:rPr>
          <w:rStyle w:val="Hipervnculo"/>
          <w:rFonts w:cs="Arial"/>
          <w:bCs/>
          <w:color w:val="auto"/>
          <w:sz w:val="18"/>
          <w:szCs w:val="18"/>
          <w:u w:val="none"/>
        </w:rPr>
        <w:t xml:space="preserve">Finanzas </w:t>
      </w:r>
      <w:r w:rsidR="009912A8">
        <w:rPr>
          <w:rStyle w:val="Hipervnculo"/>
          <w:rFonts w:cs="Arial"/>
          <w:bCs/>
          <w:color w:val="auto"/>
          <w:sz w:val="18"/>
          <w:szCs w:val="18"/>
          <w:u w:val="none"/>
        </w:rPr>
        <w:t>P</w:t>
      </w:r>
      <w:r w:rsidR="009912A8" w:rsidRPr="003223DF">
        <w:rPr>
          <w:rStyle w:val="Hipervnculo"/>
          <w:rFonts w:cs="Arial"/>
          <w:bCs/>
          <w:color w:val="auto"/>
          <w:sz w:val="18"/>
          <w:szCs w:val="18"/>
          <w:u w:val="none"/>
        </w:rPr>
        <w:t>úblicas de la SHCP</w:t>
      </w:r>
      <w:r w:rsidR="003223DF" w:rsidRPr="003223DF">
        <w:rPr>
          <w:rStyle w:val="Hipervnculo"/>
          <w:rFonts w:cs="Arial"/>
          <w:bCs/>
          <w:color w:val="auto"/>
          <w:sz w:val="18"/>
          <w:szCs w:val="18"/>
          <w:u w:val="none"/>
        </w:rPr>
        <w:t xml:space="preserve"> </w:t>
      </w:r>
      <w:hyperlink r:id="rId14" w:history="1">
        <w:r w:rsidR="003223DF" w:rsidRPr="005F467F">
          <w:rPr>
            <w:rStyle w:val="Hipervnculo"/>
            <w:sz w:val="18"/>
            <w:szCs w:val="18"/>
          </w:rPr>
          <w:t>https://www.finanzaspublicas.hacienda.gob.mx/es/Finanzas_Publicas/Informes_al_Congreso_de_la_Union</w:t>
        </w:r>
      </w:hyperlink>
      <w:r w:rsidR="00BE7067" w:rsidRPr="00BE7067">
        <w:rPr>
          <w:sz w:val="18"/>
          <w:szCs w:val="18"/>
        </w:rPr>
        <w:t xml:space="preserve"> y </w:t>
      </w:r>
      <w:r w:rsidR="000F725D" w:rsidRPr="00BE7067">
        <w:rPr>
          <w:sz w:val="18"/>
          <w:szCs w:val="18"/>
        </w:rPr>
        <w:t>Ley de Ingresos del Estado Libre y Soberano de Chihuahua. H. Congreso del Estado de</w:t>
      </w:r>
      <w:r w:rsidR="009E1680">
        <w:rPr>
          <w:sz w:val="18"/>
          <w:szCs w:val="18"/>
        </w:rPr>
        <w:t xml:space="preserve"> Chihuahua</w:t>
      </w:r>
      <w:r w:rsidR="000F725D" w:rsidRPr="00BE7067">
        <w:rPr>
          <w:sz w:val="18"/>
          <w:szCs w:val="18"/>
        </w:rPr>
        <w:t xml:space="preserve">. Disponible en: </w:t>
      </w:r>
      <w:hyperlink r:id="rId15" w:history="1">
        <w:r w:rsidR="000F725D" w:rsidRPr="00BE7067">
          <w:rPr>
            <w:rStyle w:val="Hipervnculo"/>
            <w:sz w:val="18"/>
            <w:szCs w:val="18"/>
          </w:rPr>
          <w:t>http://congresochihuahua.gob.mx/</w:t>
        </w:r>
      </w:hyperlink>
    </w:p>
    <w:p w14:paraId="48F26A01" w14:textId="398E9FEC" w:rsidR="003223DF" w:rsidRPr="00A72FA2" w:rsidRDefault="00A72FA2" w:rsidP="00A56D12">
      <w:pPr>
        <w:spacing w:before="0"/>
        <w:jc w:val="center"/>
        <w:rPr>
          <w:rStyle w:val="Hipervnculo"/>
          <w:rFonts w:eastAsia="MS Mincho" w:cs="Arial"/>
          <w:b/>
          <w:bCs/>
          <w:color w:val="auto"/>
          <w:kern w:val="2"/>
          <w:u w:val="none"/>
          <w:lang w:eastAsia="ja-JP"/>
        </w:rPr>
      </w:pPr>
      <w:bookmarkStart w:id="24" w:name="_Toc56503200"/>
      <w:r w:rsidRPr="00A72FA2">
        <w:rPr>
          <w:rFonts w:eastAsia="MS Mincho" w:cs="Arial"/>
          <w:b/>
          <w:bCs/>
          <w:kern w:val="2"/>
          <w:lang w:eastAsia="ja-JP"/>
        </w:rPr>
        <w:t xml:space="preserve">Cuadro </w:t>
      </w:r>
      <w:r w:rsidRPr="00A72FA2">
        <w:rPr>
          <w:rFonts w:eastAsia="MS Mincho" w:cs="Arial"/>
          <w:b/>
          <w:bCs/>
          <w:kern w:val="2"/>
          <w:lang w:eastAsia="ja-JP"/>
        </w:rPr>
        <w:fldChar w:fldCharType="begin"/>
      </w:r>
      <w:r w:rsidRPr="00A72FA2">
        <w:rPr>
          <w:rFonts w:eastAsia="MS Mincho" w:cs="Arial"/>
          <w:b/>
          <w:bCs/>
          <w:kern w:val="2"/>
          <w:lang w:eastAsia="ja-JP"/>
        </w:rPr>
        <w:instrText xml:space="preserve"> SEQ Cuadro \* ARABIC </w:instrText>
      </w:r>
      <w:r w:rsidRPr="00A72FA2">
        <w:rPr>
          <w:rFonts w:eastAsia="MS Mincho" w:cs="Arial"/>
          <w:b/>
          <w:bCs/>
          <w:kern w:val="2"/>
          <w:lang w:eastAsia="ja-JP"/>
        </w:rPr>
        <w:fldChar w:fldCharType="separate"/>
      </w:r>
      <w:r w:rsidR="00C60AB8">
        <w:rPr>
          <w:rFonts w:eastAsia="MS Mincho" w:cs="Arial"/>
          <w:b/>
          <w:bCs/>
          <w:noProof/>
          <w:kern w:val="2"/>
          <w:lang w:eastAsia="ja-JP"/>
        </w:rPr>
        <w:t>5</w:t>
      </w:r>
      <w:r w:rsidRPr="00A72FA2">
        <w:rPr>
          <w:rFonts w:eastAsia="MS Mincho" w:cs="Arial"/>
          <w:b/>
          <w:bCs/>
          <w:kern w:val="2"/>
          <w:lang w:eastAsia="ja-JP"/>
        </w:rPr>
        <w:fldChar w:fldCharType="end"/>
      </w:r>
      <w:r w:rsidRPr="00A72FA2">
        <w:rPr>
          <w:rFonts w:eastAsia="MS Mincho" w:cs="Arial"/>
          <w:b/>
          <w:bCs/>
          <w:kern w:val="2"/>
          <w:lang w:eastAsia="ja-JP"/>
        </w:rPr>
        <w:t>.</w:t>
      </w:r>
      <w:r w:rsidRPr="00A72FA2">
        <w:rPr>
          <w:rStyle w:val="Ttulo1Car"/>
          <w:rFonts w:cs="Arial"/>
          <w:b w:val="0"/>
        </w:rPr>
        <w:t xml:space="preserve"> </w:t>
      </w:r>
      <w:r>
        <w:rPr>
          <w:rStyle w:val="Hipervnculo"/>
          <w:rFonts w:cs="Arial"/>
          <w:b/>
          <w:color w:val="auto"/>
          <w:u w:val="none"/>
        </w:rPr>
        <w:t xml:space="preserve">Presupuesto FAFEF en </w:t>
      </w:r>
      <w:r w:rsidR="008B1070">
        <w:rPr>
          <w:rStyle w:val="Hipervnculo"/>
          <w:rFonts w:cs="Arial"/>
          <w:b/>
          <w:color w:val="auto"/>
          <w:u w:val="none"/>
        </w:rPr>
        <w:t>el Estado</w:t>
      </w:r>
      <w:r w:rsidR="00EE429A">
        <w:rPr>
          <w:rStyle w:val="Hipervnculo"/>
          <w:rFonts w:cs="Arial"/>
          <w:b/>
          <w:color w:val="auto"/>
          <w:u w:val="none"/>
        </w:rPr>
        <w:t xml:space="preserve">, </w:t>
      </w:r>
      <w:r>
        <w:rPr>
          <w:rStyle w:val="Hipervnculo"/>
          <w:rFonts w:cs="Arial"/>
          <w:b/>
          <w:color w:val="auto"/>
          <w:u w:val="none"/>
        </w:rPr>
        <w:t xml:space="preserve">a nivel federal y presupuesto total de la </w:t>
      </w:r>
      <w:r w:rsidR="00892239">
        <w:rPr>
          <w:rStyle w:val="Hipervnculo"/>
          <w:rFonts w:cs="Arial"/>
          <w:b/>
          <w:color w:val="auto"/>
          <w:u w:val="none"/>
        </w:rPr>
        <w:t>entidad</w:t>
      </w:r>
      <w:r w:rsidR="0078451D">
        <w:rPr>
          <w:rStyle w:val="Hipervnculo"/>
          <w:rFonts w:cs="Arial"/>
          <w:b/>
          <w:color w:val="auto"/>
          <w:u w:val="none"/>
        </w:rPr>
        <w:t xml:space="preserve"> federativa</w:t>
      </w:r>
      <w:bookmarkEnd w:id="24"/>
    </w:p>
    <w:tbl>
      <w:tblPr>
        <w:tblW w:w="9952" w:type="dxa"/>
        <w:tblCellMar>
          <w:left w:w="70" w:type="dxa"/>
          <w:right w:w="70" w:type="dxa"/>
        </w:tblCellMar>
        <w:tblLook w:val="04A0" w:firstRow="1" w:lastRow="0" w:firstColumn="1" w:lastColumn="0" w:noHBand="0" w:noVBand="1"/>
      </w:tblPr>
      <w:tblGrid>
        <w:gridCol w:w="1210"/>
        <w:gridCol w:w="1190"/>
        <w:gridCol w:w="1418"/>
        <w:gridCol w:w="1701"/>
        <w:gridCol w:w="2268"/>
        <w:gridCol w:w="2165"/>
      </w:tblGrid>
      <w:tr w:rsidR="00A72FA2" w:rsidRPr="005A3EC2" w14:paraId="6B03AB27" w14:textId="77777777" w:rsidTr="00DF0860">
        <w:trPr>
          <w:trHeight w:val="939"/>
        </w:trPr>
        <w:tc>
          <w:tcPr>
            <w:tcW w:w="1210" w:type="dxa"/>
            <w:vMerge w:val="restart"/>
            <w:tcBorders>
              <w:top w:val="single" w:sz="8" w:space="0" w:color="auto"/>
              <w:left w:val="single" w:sz="8" w:space="0" w:color="auto"/>
              <w:right w:val="single" w:sz="4" w:space="0" w:color="auto"/>
            </w:tcBorders>
            <w:shd w:val="clear" w:color="auto" w:fill="9CC2E5"/>
            <w:vAlign w:val="center"/>
            <w:hideMark/>
          </w:tcPr>
          <w:p w14:paraId="3AB14FE8" w14:textId="77777777" w:rsidR="00A72FA2" w:rsidRPr="005A3EC2" w:rsidRDefault="00A72FA2" w:rsidP="00C87063">
            <w:pPr>
              <w:spacing w:before="0" w:after="0"/>
              <w:jc w:val="center"/>
              <w:rPr>
                <w:rFonts w:eastAsia="Times New Roman" w:cstheme="minorHAnsi"/>
                <w:b/>
                <w:bCs/>
                <w:color w:val="000000"/>
                <w:sz w:val="20"/>
                <w:szCs w:val="20"/>
                <w:lang w:eastAsia="es-MX"/>
              </w:rPr>
            </w:pPr>
            <w:r w:rsidRPr="005A3EC2">
              <w:rPr>
                <w:rFonts w:eastAsia="Times New Roman" w:cstheme="minorHAnsi"/>
                <w:b/>
                <w:bCs/>
                <w:color w:val="000000"/>
                <w:sz w:val="20"/>
                <w:szCs w:val="20"/>
                <w:lang w:eastAsia="es-MX"/>
              </w:rPr>
              <w:t>Ejercicio fiscal</w:t>
            </w:r>
          </w:p>
        </w:tc>
        <w:tc>
          <w:tcPr>
            <w:tcW w:w="1190" w:type="dxa"/>
            <w:tcBorders>
              <w:top w:val="single" w:sz="8" w:space="0" w:color="auto"/>
              <w:left w:val="nil"/>
              <w:bottom w:val="single" w:sz="8" w:space="0" w:color="auto"/>
              <w:right w:val="single" w:sz="4" w:space="0" w:color="auto"/>
            </w:tcBorders>
            <w:shd w:val="clear" w:color="auto" w:fill="9CC2E5"/>
            <w:vAlign w:val="center"/>
            <w:hideMark/>
          </w:tcPr>
          <w:p w14:paraId="1E20CB74" w14:textId="77777777" w:rsidR="00A72FA2" w:rsidRPr="005A3EC2" w:rsidRDefault="00A72FA2" w:rsidP="00C87063">
            <w:pPr>
              <w:spacing w:before="0" w:after="0"/>
              <w:jc w:val="center"/>
              <w:rPr>
                <w:rFonts w:eastAsia="Times New Roman" w:cstheme="minorHAnsi"/>
                <w:b/>
                <w:bCs/>
                <w:color w:val="000000"/>
                <w:sz w:val="20"/>
                <w:szCs w:val="20"/>
                <w:lang w:eastAsia="es-MX"/>
              </w:rPr>
            </w:pPr>
            <w:r w:rsidRPr="005A3EC2">
              <w:rPr>
                <w:rFonts w:eastAsia="Times New Roman" w:cstheme="minorHAnsi"/>
                <w:b/>
                <w:bCs/>
                <w:color w:val="000000"/>
                <w:sz w:val="20"/>
                <w:szCs w:val="20"/>
                <w:lang w:eastAsia="es-MX"/>
              </w:rPr>
              <w:t>Presupuesto FAFEF</w:t>
            </w:r>
            <w:r w:rsidR="00F27521" w:rsidRPr="005A3EC2">
              <w:rPr>
                <w:rFonts w:eastAsia="Times New Roman" w:cstheme="minorHAnsi"/>
                <w:b/>
                <w:bCs/>
                <w:color w:val="000000"/>
                <w:sz w:val="20"/>
                <w:szCs w:val="20"/>
                <w:lang w:eastAsia="es-MX"/>
              </w:rPr>
              <w:t xml:space="preserve"> de Chihuahua</w:t>
            </w:r>
          </w:p>
          <w:p w14:paraId="3F5350AC" w14:textId="09C67466" w:rsidR="00EE429A" w:rsidRPr="005A3EC2" w:rsidRDefault="00EE429A" w:rsidP="00C87063">
            <w:pPr>
              <w:spacing w:before="0" w:after="0"/>
              <w:jc w:val="center"/>
              <w:rPr>
                <w:rFonts w:eastAsia="Times New Roman" w:cstheme="minorHAnsi"/>
                <w:b/>
                <w:bCs/>
                <w:color w:val="000000"/>
                <w:sz w:val="20"/>
                <w:szCs w:val="20"/>
                <w:lang w:eastAsia="es-MX"/>
              </w:rPr>
            </w:pPr>
            <w:r w:rsidRPr="005A3EC2">
              <w:rPr>
                <w:rFonts w:eastAsia="Times New Roman" w:cstheme="minorHAnsi"/>
                <w:b/>
                <w:bCs/>
                <w:color w:val="000000"/>
                <w:sz w:val="20"/>
                <w:szCs w:val="20"/>
                <w:lang w:eastAsia="es-MX"/>
              </w:rPr>
              <w:t>(A)</w:t>
            </w:r>
          </w:p>
        </w:tc>
        <w:tc>
          <w:tcPr>
            <w:tcW w:w="1418" w:type="dxa"/>
            <w:tcBorders>
              <w:top w:val="single" w:sz="8" w:space="0" w:color="auto"/>
              <w:left w:val="nil"/>
              <w:bottom w:val="single" w:sz="8" w:space="0" w:color="auto"/>
              <w:right w:val="single" w:sz="4" w:space="0" w:color="auto"/>
            </w:tcBorders>
            <w:shd w:val="clear" w:color="auto" w:fill="9CC2E5"/>
            <w:vAlign w:val="center"/>
            <w:hideMark/>
          </w:tcPr>
          <w:p w14:paraId="595C653D" w14:textId="77777777" w:rsidR="00A72FA2" w:rsidRPr="005A3EC2" w:rsidRDefault="00A72FA2" w:rsidP="00C87063">
            <w:pPr>
              <w:spacing w:before="0" w:after="0"/>
              <w:jc w:val="center"/>
              <w:rPr>
                <w:rFonts w:eastAsia="Times New Roman" w:cstheme="minorHAnsi"/>
                <w:b/>
                <w:bCs/>
                <w:color w:val="000000"/>
                <w:sz w:val="20"/>
                <w:szCs w:val="20"/>
                <w:lang w:eastAsia="es-MX"/>
              </w:rPr>
            </w:pPr>
            <w:r w:rsidRPr="005A3EC2">
              <w:rPr>
                <w:rFonts w:eastAsia="Times New Roman" w:cstheme="minorHAnsi"/>
                <w:b/>
                <w:bCs/>
                <w:color w:val="000000"/>
                <w:sz w:val="20"/>
                <w:szCs w:val="20"/>
                <w:lang w:eastAsia="es-MX"/>
              </w:rPr>
              <w:t>P</w:t>
            </w:r>
            <w:r w:rsidRPr="005A3EC2">
              <w:rPr>
                <w:rFonts w:eastAsia="Times New Roman" w:cstheme="minorHAnsi"/>
                <w:b/>
                <w:color w:val="000000"/>
                <w:sz w:val="20"/>
                <w:szCs w:val="20"/>
                <w:lang w:eastAsia="es-MX"/>
              </w:rPr>
              <w:t>resupuesto</w:t>
            </w:r>
            <w:r w:rsidR="008D6F85" w:rsidRPr="005A3EC2">
              <w:rPr>
                <w:rFonts w:eastAsia="Times New Roman" w:cstheme="minorHAnsi"/>
                <w:b/>
                <w:color w:val="000000"/>
                <w:sz w:val="20"/>
                <w:szCs w:val="20"/>
                <w:lang w:eastAsia="es-MX"/>
              </w:rPr>
              <w:t xml:space="preserve"> total</w:t>
            </w:r>
            <w:r w:rsidRPr="005A3EC2">
              <w:rPr>
                <w:rFonts w:eastAsia="Times New Roman" w:cstheme="minorHAnsi"/>
                <w:b/>
                <w:color w:val="000000"/>
                <w:sz w:val="20"/>
                <w:szCs w:val="20"/>
                <w:lang w:eastAsia="es-MX"/>
              </w:rPr>
              <w:t xml:space="preserve"> FAFEF a nivel f</w:t>
            </w:r>
            <w:r w:rsidRPr="005A3EC2">
              <w:rPr>
                <w:rFonts w:eastAsia="Times New Roman" w:cstheme="minorHAnsi"/>
                <w:b/>
                <w:bCs/>
                <w:color w:val="000000"/>
                <w:sz w:val="20"/>
                <w:szCs w:val="20"/>
                <w:lang w:eastAsia="es-MX"/>
              </w:rPr>
              <w:t>ederal</w:t>
            </w:r>
          </w:p>
          <w:p w14:paraId="7A4AA4B5" w14:textId="00EB9A37" w:rsidR="00EE429A" w:rsidRPr="005A3EC2" w:rsidRDefault="00EE429A" w:rsidP="00C87063">
            <w:pPr>
              <w:spacing w:before="0" w:after="0"/>
              <w:jc w:val="center"/>
              <w:rPr>
                <w:rFonts w:eastAsia="Times New Roman" w:cstheme="minorHAnsi"/>
                <w:b/>
                <w:bCs/>
                <w:color w:val="000000"/>
                <w:sz w:val="20"/>
                <w:szCs w:val="20"/>
                <w:lang w:eastAsia="es-MX"/>
              </w:rPr>
            </w:pPr>
            <w:r w:rsidRPr="005A3EC2">
              <w:rPr>
                <w:rFonts w:eastAsia="Times New Roman" w:cstheme="minorHAnsi"/>
                <w:b/>
                <w:color w:val="000000"/>
                <w:sz w:val="20"/>
                <w:szCs w:val="20"/>
                <w:lang w:eastAsia="es-MX"/>
              </w:rPr>
              <w:t>(B)</w:t>
            </w:r>
          </w:p>
        </w:tc>
        <w:tc>
          <w:tcPr>
            <w:tcW w:w="1701" w:type="dxa"/>
            <w:tcBorders>
              <w:top w:val="single" w:sz="8" w:space="0" w:color="auto"/>
              <w:left w:val="nil"/>
              <w:bottom w:val="single" w:sz="8" w:space="0" w:color="auto"/>
              <w:right w:val="single" w:sz="4" w:space="0" w:color="auto"/>
            </w:tcBorders>
            <w:shd w:val="clear" w:color="auto" w:fill="9CC2E5"/>
            <w:vAlign w:val="center"/>
            <w:hideMark/>
          </w:tcPr>
          <w:p w14:paraId="1E2AC5CC" w14:textId="77777777" w:rsidR="00A72FA2" w:rsidRPr="005A3EC2" w:rsidRDefault="00A72FA2" w:rsidP="00C87063">
            <w:pPr>
              <w:spacing w:before="0" w:after="0"/>
              <w:jc w:val="center"/>
              <w:rPr>
                <w:rFonts w:eastAsia="Times New Roman" w:cstheme="minorHAnsi"/>
                <w:b/>
                <w:color w:val="000000"/>
                <w:sz w:val="20"/>
                <w:szCs w:val="20"/>
                <w:lang w:eastAsia="es-MX"/>
              </w:rPr>
            </w:pPr>
            <w:r w:rsidRPr="005A3EC2">
              <w:rPr>
                <w:rFonts w:eastAsia="Times New Roman" w:cstheme="minorHAnsi"/>
                <w:b/>
                <w:bCs/>
                <w:color w:val="000000"/>
                <w:sz w:val="20"/>
                <w:szCs w:val="20"/>
                <w:lang w:eastAsia="es-MX"/>
              </w:rPr>
              <w:t>P</w:t>
            </w:r>
            <w:r w:rsidRPr="005A3EC2">
              <w:rPr>
                <w:rFonts w:eastAsia="Times New Roman" w:cstheme="minorHAnsi"/>
                <w:b/>
                <w:color w:val="000000"/>
                <w:sz w:val="20"/>
                <w:szCs w:val="20"/>
                <w:lang w:eastAsia="es-MX"/>
              </w:rPr>
              <w:t xml:space="preserve">resupuesto total </w:t>
            </w:r>
            <w:r w:rsidR="00F27521" w:rsidRPr="005A3EC2">
              <w:rPr>
                <w:rFonts w:eastAsia="Times New Roman" w:cstheme="minorHAnsi"/>
                <w:b/>
                <w:color w:val="000000"/>
                <w:sz w:val="20"/>
                <w:szCs w:val="20"/>
                <w:lang w:eastAsia="es-MX"/>
              </w:rPr>
              <w:t>Estado de Chihuahua</w:t>
            </w:r>
          </w:p>
          <w:p w14:paraId="1C9DA5DF" w14:textId="6281CF6F" w:rsidR="00EE429A" w:rsidRPr="005A3EC2" w:rsidRDefault="00EE429A" w:rsidP="00C87063">
            <w:pPr>
              <w:spacing w:before="0" w:after="0"/>
              <w:jc w:val="center"/>
              <w:rPr>
                <w:rFonts w:eastAsia="Times New Roman" w:cstheme="minorHAnsi"/>
                <w:b/>
                <w:bCs/>
                <w:color w:val="000000"/>
                <w:sz w:val="20"/>
                <w:szCs w:val="20"/>
                <w:lang w:eastAsia="es-MX"/>
              </w:rPr>
            </w:pPr>
            <w:r w:rsidRPr="005A3EC2">
              <w:rPr>
                <w:rFonts w:eastAsia="Times New Roman" w:cstheme="minorHAnsi"/>
                <w:b/>
                <w:color w:val="000000"/>
                <w:sz w:val="20"/>
                <w:szCs w:val="20"/>
                <w:lang w:eastAsia="es-MX"/>
              </w:rPr>
              <w:t>(C)</w:t>
            </w:r>
          </w:p>
        </w:tc>
        <w:tc>
          <w:tcPr>
            <w:tcW w:w="2268" w:type="dxa"/>
            <w:vMerge w:val="restart"/>
            <w:tcBorders>
              <w:top w:val="single" w:sz="8" w:space="0" w:color="auto"/>
              <w:left w:val="nil"/>
              <w:right w:val="single" w:sz="4" w:space="0" w:color="auto"/>
            </w:tcBorders>
            <w:shd w:val="clear" w:color="auto" w:fill="9CC2E5"/>
            <w:vAlign w:val="center"/>
            <w:hideMark/>
          </w:tcPr>
          <w:p w14:paraId="7265A13D" w14:textId="77777777" w:rsidR="00A72FA2" w:rsidRPr="005A3EC2" w:rsidRDefault="00A72FA2" w:rsidP="00C87063">
            <w:pPr>
              <w:spacing w:before="0" w:after="0"/>
              <w:jc w:val="center"/>
              <w:rPr>
                <w:rFonts w:eastAsia="Times New Roman" w:cstheme="minorHAnsi"/>
                <w:b/>
                <w:bCs/>
                <w:color w:val="000000"/>
                <w:sz w:val="20"/>
                <w:szCs w:val="20"/>
                <w:lang w:eastAsia="es-MX"/>
              </w:rPr>
            </w:pPr>
            <w:r w:rsidRPr="005A3EC2">
              <w:rPr>
                <w:rFonts w:eastAsia="Times New Roman" w:cstheme="minorHAnsi"/>
                <w:b/>
                <w:bCs/>
                <w:color w:val="000000"/>
                <w:sz w:val="20"/>
                <w:szCs w:val="20"/>
                <w:lang w:eastAsia="es-MX"/>
              </w:rPr>
              <w:t xml:space="preserve">Porcentaje FAFEF </w:t>
            </w:r>
            <w:r w:rsidR="00F27521" w:rsidRPr="005A3EC2">
              <w:rPr>
                <w:rFonts w:eastAsia="Times New Roman" w:cstheme="minorHAnsi"/>
                <w:b/>
                <w:bCs/>
                <w:color w:val="000000"/>
                <w:sz w:val="20"/>
                <w:szCs w:val="20"/>
                <w:lang w:eastAsia="es-MX"/>
              </w:rPr>
              <w:t xml:space="preserve">Chihuahua </w:t>
            </w:r>
            <w:r w:rsidRPr="005A3EC2">
              <w:rPr>
                <w:rFonts w:eastAsia="Times New Roman" w:cstheme="minorHAnsi"/>
                <w:b/>
                <w:bCs/>
                <w:color w:val="000000"/>
                <w:sz w:val="20"/>
                <w:szCs w:val="20"/>
                <w:lang w:eastAsia="es-MX"/>
              </w:rPr>
              <w:t xml:space="preserve">respecto </w:t>
            </w:r>
            <w:r w:rsidR="00EE429A" w:rsidRPr="005A3EC2">
              <w:rPr>
                <w:rFonts w:eastAsia="Times New Roman" w:cstheme="minorHAnsi"/>
                <w:b/>
                <w:bCs/>
                <w:color w:val="000000"/>
                <w:sz w:val="20"/>
                <w:szCs w:val="20"/>
                <w:lang w:eastAsia="es-MX"/>
              </w:rPr>
              <w:t xml:space="preserve">al </w:t>
            </w:r>
            <w:r w:rsidRPr="005A3EC2">
              <w:rPr>
                <w:rFonts w:eastAsia="Times New Roman" w:cstheme="minorHAnsi"/>
                <w:b/>
                <w:bCs/>
                <w:color w:val="000000"/>
                <w:sz w:val="20"/>
                <w:szCs w:val="20"/>
                <w:lang w:eastAsia="es-MX"/>
              </w:rPr>
              <w:t>total del FAFEF a nivel federal</w:t>
            </w:r>
          </w:p>
          <w:p w14:paraId="66F12810" w14:textId="46707488" w:rsidR="00EE429A" w:rsidRPr="005A3EC2" w:rsidRDefault="00EE429A" w:rsidP="00C87063">
            <w:pPr>
              <w:spacing w:before="0" w:after="0"/>
              <w:jc w:val="center"/>
              <w:rPr>
                <w:rFonts w:eastAsia="Times New Roman" w:cstheme="minorHAnsi"/>
                <w:b/>
                <w:bCs/>
                <w:color w:val="000000"/>
                <w:sz w:val="20"/>
                <w:szCs w:val="20"/>
                <w:lang w:eastAsia="es-MX"/>
              </w:rPr>
            </w:pPr>
            <w:r w:rsidRPr="005A3EC2">
              <w:rPr>
                <w:rFonts w:eastAsia="Times New Roman" w:cstheme="minorHAnsi"/>
                <w:b/>
                <w:bCs/>
                <w:color w:val="000000"/>
                <w:sz w:val="20"/>
                <w:szCs w:val="20"/>
                <w:lang w:eastAsia="es-MX"/>
              </w:rPr>
              <w:t>(A/B)</w:t>
            </w:r>
          </w:p>
        </w:tc>
        <w:tc>
          <w:tcPr>
            <w:tcW w:w="2165" w:type="dxa"/>
            <w:vMerge w:val="restart"/>
            <w:tcBorders>
              <w:top w:val="single" w:sz="8" w:space="0" w:color="auto"/>
              <w:left w:val="nil"/>
              <w:right w:val="single" w:sz="8" w:space="0" w:color="auto"/>
            </w:tcBorders>
            <w:shd w:val="clear" w:color="auto" w:fill="9CC2E5"/>
            <w:vAlign w:val="center"/>
            <w:hideMark/>
          </w:tcPr>
          <w:p w14:paraId="639C4905" w14:textId="7CC192DC" w:rsidR="00A72FA2" w:rsidRPr="005A3EC2" w:rsidRDefault="00A72FA2" w:rsidP="00C87063">
            <w:pPr>
              <w:spacing w:before="0" w:after="0"/>
              <w:jc w:val="center"/>
              <w:rPr>
                <w:rFonts w:eastAsia="Times New Roman" w:cstheme="minorHAnsi"/>
                <w:b/>
                <w:bCs/>
                <w:color w:val="000000"/>
                <w:sz w:val="20"/>
                <w:szCs w:val="20"/>
                <w:lang w:eastAsia="es-MX"/>
              </w:rPr>
            </w:pPr>
            <w:r w:rsidRPr="005A3EC2">
              <w:rPr>
                <w:rFonts w:eastAsia="Times New Roman" w:cstheme="minorHAnsi"/>
                <w:b/>
                <w:bCs/>
                <w:color w:val="000000"/>
                <w:sz w:val="20"/>
                <w:szCs w:val="20"/>
                <w:lang w:eastAsia="es-MX"/>
              </w:rPr>
              <w:t xml:space="preserve">Porcentaje FAFEF </w:t>
            </w:r>
            <w:r w:rsidR="00F27521" w:rsidRPr="005A3EC2">
              <w:rPr>
                <w:rFonts w:eastAsia="Times New Roman" w:cstheme="minorHAnsi"/>
                <w:b/>
                <w:bCs/>
                <w:color w:val="000000"/>
                <w:sz w:val="20"/>
                <w:szCs w:val="20"/>
                <w:lang w:eastAsia="es-MX"/>
              </w:rPr>
              <w:t xml:space="preserve">Chihuahua </w:t>
            </w:r>
            <w:r w:rsidRPr="005A3EC2">
              <w:rPr>
                <w:rFonts w:eastAsia="Times New Roman" w:cstheme="minorHAnsi"/>
                <w:b/>
                <w:bCs/>
                <w:color w:val="000000"/>
                <w:sz w:val="20"/>
                <w:szCs w:val="20"/>
                <w:lang w:eastAsia="es-MX"/>
              </w:rPr>
              <w:t xml:space="preserve">respecto </w:t>
            </w:r>
            <w:r w:rsidR="00EE429A" w:rsidRPr="005A3EC2">
              <w:rPr>
                <w:rFonts w:eastAsia="Times New Roman" w:cstheme="minorHAnsi"/>
                <w:b/>
                <w:bCs/>
                <w:color w:val="000000"/>
                <w:sz w:val="20"/>
                <w:szCs w:val="20"/>
                <w:lang w:eastAsia="es-MX"/>
              </w:rPr>
              <w:t xml:space="preserve">al </w:t>
            </w:r>
            <w:r w:rsidRPr="005A3EC2">
              <w:rPr>
                <w:rFonts w:eastAsia="Times New Roman" w:cstheme="minorHAnsi"/>
                <w:b/>
                <w:bCs/>
                <w:color w:val="000000"/>
                <w:sz w:val="20"/>
                <w:szCs w:val="20"/>
                <w:lang w:eastAsia="es-MX"/>
              </w:rPr>
              <w:t xml:space="preserve">total de la </w:t>
            </w:r>
            <w:r w:rsidR="00892239">
              <w:rPr>
                <w:rFonts w:eastAsia="Times New Roman" w:cstheme="minorHAnsi"/>
                <w:b/>
                <w:bCs/>
                <w:color w:val="000000"/>
                <w:sz w:val="20"/>
                <w:szCs w:val="20"/>
                <w:lang w:eastAsia="es-MX"/>
              </w:rPr>
              <w:t>entidad</w:t>
            </w:r>
            <w:r w:rsidR="0078451D">
              <w:rPr>
                <w:rFonts w:eastAsia="Times New Roman" w:cstheme="minorHAnsi"/>
                <w:b/>
                <w:bCs/>
                <w:color w:val="000000"/>
                <w:sz w:val="20"/>
                <w:szCs w:val="20"/>
                <w:lang w:eastAsia="es-MX"/>
              </w:rPr>
              <w:t xml:space="preserve"> federativa</w:t>
            </w:r>
          </w:p>
          <w:p w14:paraId="4C9AD5AA" w14:textId="06BE7BC0" w:rsidR="00EE429A" w:rsidRPr="005A3EC2" w:rsidRDefault="00EE429A" w:rsidP="00C87063">
            <w:pPr>
              <w:spacing w:before="0" w:after="0"/>
              <w:jc w:val="center"/>
              <w:rPr>
                <w:rFonts w:eastAsia="Times New Roman" w:cstheme="minorHAnsi"/>
                <w:b/>
                <w:bCs/>
                <w:color w:val="000000"/>
                <w:sz w:val="20"/>
                <w:szCs w:val="20"/>
                <w:lang w:eastAsia="es-MX"/>
              </w:rPr>
            </w:pPr>
            <w:r w:rsidRPr="005A3EC2">
              <w:rPr>
                <w:rFonts w:eastAsia="Times New Roman" w:cstheme="minorHAnsi"/>
                <w:b/>
                <w:bCs/>
                <w:color w:val="000000"/>
                <w:sz w:val="20"/>
                <w:szCs w:val="20"/>
                <w:lang w:eastAsia="es-MX"/>
              </w:rPr>
              <w:t>(A/C)</w:t>
            </w:r>
          </w:p>
        </w:tc>
      </w:tr>
      <w:tr w:rsidR="00A72FA2" w:rsidRPr="005A3EC2" w14:paraId="565D275E" w14:textId="77777777" w:rsidTr="00DF0860">
        <w:trPr>
          <w:trHeight w:val="128"/>
        </w:trPr>
        <w:tc>
          <w:tcPr>
            <w:tcW w:w="1210" w:type="dxa"/>
            <w:vMerge/>
            <w:tcBorders>
              <w:left w:val="single" w:sz="8" w:space="0" w:color="auto"/>
              <w:bottom w:val="single" w:sz="8" w:space="0" w:color="auto"/>
              <w:right w:val="single" w:sz="4" w:space="0" w:color="auto"/>
            </w:tcBorders>
            <w:shd w:val="clear" w:color="000000" w:fill="BDD6EE"/>
            <w:vAlign w:val="center"/>
          </w:tcPr>
          <w:p w14:paraId="00257213" w14:textId="77777777" w:rsidR="00A72FA2" w:rsidRPr="005A3EC2" w:rsidRDefault="00A72FA2" w:rsidP="00C87063">
            <w:pPr>
              <w:spacing w:before="0" w:after="0"/>
              <w:jc w:val="center"/>
              <w:rPr>
                <w:rFonts w:eastAsia="Times New Roman" w:cstheme="minorHAnsi"/>
                <w:b/>
                <w:bCs/>
                <w:color w:val="000000"/>
                <w:sz w:val="20"/>
                <w:szCs w:val="20"/>
                <w:lang w:eastAsia="es-MX"/>
              </w:rPr>
            </w:pPr>
          </w:p>
        </w:tc>
        <w:tc>
          <w:tcPr>
            <w:tcW w:w="4309" w:type="dxa"/>
            <w:gridSpan w:val="3"/>
            <w:tcBorders>
              <w:top w:val="single" w:sz="8" w:space="0" w:color="auto"/>
              <w:left w:val="nil"/>
              <w:bottom w:val="single" w:sz="8" w:space="0" w:color="auto"/>
              <w:right w:val="single" w:sz="4" w:space="0" w:color="auto"/>
            </w:tcBorders>
            <w:shd w:val="clear" w:color="auto" w:fill="9CC2E5"/>
            <w:vAlign w:val="center"/>
          </w:tcPr>
          <w:p w14:paraId="41B5D32E" w14:textId="77355B5C" w:rsidR="00A72FA2" w:rsidRPr="005A3EC2" w:rsidRDefault="00A72FA2" w:rsidP="00C87063">
            <w:pPr>
              <w:spacing w:before="0" w:after="0"/>
              <w:jc w:val="center"/>
              <w:rPr>
                <w:rFonts w:eastAsia="Times New Roman" w:cstheme="minorHAnsi"/>
                <w:b/>
                <w:bCs/>
                <w:i/>
                <w:iCs/>
                <w:color w:val="000000"/>
                <w:sz w:val="20"/>
                <w:szCs w:val="20"/>
                <w:lang w:eastAsia="es-MX"/>
              </w:rPr>
            </w:pPr>
            <w:r w:rsidRPr="005A3EC2">
              <w:rPr>
                <w:rFonts w:eastAsia="Times New Roman" w:cstheme="minorHAnsi"/>
                <w:b/>
                <w:bCs/>
                <w:i/>
                <w:iCs/>
                <w:color w:val="000000"/>
                <w:sz w:val="20"/>
                <w:szCs w:val="20"/>
                <w:lang w:eastAsia="es-MX"/>
              </w:rPr>
              <w:t>(</w:t>
            </w:r>
            <w:proofErr w:type="spellStart"/>
            <w:r w:rsidR="00296C6A">
              <w:rPr>
                <w:rFonts w:eastAsia="Times New Roman" w:cstheme="minorHAnsi"/>
                <w:b/>
                <w:bCs/>
                <w:i/>
                <w:iCs/>
                <w:color w:val="000000"/>
                <w:sz w:val="20"/>
                <w:szCs w:val="20"/>
                <w:lang w:eastAsia="es-MX"/>
              </w:rPr>
              <w:t>M</w:t>
            </w:r>
            <w:r w:rsidR="009B3C4B">
              <w:rPr>
                <w:rFonts w:eastAsia="Times New Roman" w:cstheme="minorHAnsi"/>
                <w:b/>
                <w:bCs/>
                <w:i/>
                <w:iCs/>
                <w:color w:val="000000"/>
                <w:sz w:val="20"/>
                <w:szCs w:val="20"/>
                <w:lang w:eastAsia="es-MX"/>
              </w:rPr>
              <w:t>dp</w:t>
            </w:r>
            <w:proofErr w:type="spellEnd"/>
            <w:r w:rsidRPr="005A3EC2">
              <w:rPr>
                <w:rFonts w:eastAsia="Times New Roman" w:cstheme="minorHAnsi"/>
                <w:b/>
                <w:bCs/>
                <w:i/>
                <w:iCs/>
                <w:color w:val="000000"/>
                <w:sz w:val="20"/>
                <w:szCs w:val="20"/>
                <w:lang w:eastAsia="es-MX"/>
              </w:rPr>
              <w:t>)</w:t>
            </w:r>
            <w:r w:rsidR="00466813" w:rsidRPr="00466813">
              <w:rPr>
                <w:rFonts w:eastAsia="Times New Roman" w:cstheme="minorHAnsi"/>
                <w:b/>
                <w:bCs/>
                <w:i/>
                <w:iCs/>
                <w:color w:val="000000"/>
                <w:sz w:val="20"/>
                <w:szCs w:val="20"/>
                <w:vertAlign w:val="superscript"/>
                <w:lang w:eastAsia="es-MX"/>
              </w:rPr>
              <w:t>1</w:t>
            </w:r>
          </w:p>
        </w:tc>
        <w:tc>
          <w:tcPr>
            <w:tcW w:w="2268" w:type="dxa"/>
            <w:vMerge/>
            <w:tcBorders>
              <w:left w:val="nil"/>
              <w:bottom w:val="single" w:sz="8" w:space="0" w:color="auto"/>
              <w:right w:val="single" w:sz="4" w:space="0" w:color="auto"/>
            </w:tcBorders>
            <w:shd w:val="clear" w:color="000000" w:fill="BDD6EE"/>
            <w:vAlign w:val="center"/>
          </w:tcPr>
          <w:p w14:paraId="77736F4A" w14:textId="77777777" w:rsidR="00A72FA2" w:rsidRPr="005A3EC2" w:rsidRDefault="00A72FA2" w:rsidP="00C87063">
            <w:pPr>
              <w:spacing w:before="0" w:after="0"/>
              <w:jc w:val="center"/>
              <w:rPr>
                <w:rFonts w:eastAsia="Times New Roman" w:cstheme="minorHAnsi"/>
                <w:b/>
                <w:bCs/>
                <w:color w:val="000000"/>
                <w:sz w:val="20"/>
                <w:szCs w:val="20"/>
                <w:lang w:eastAsia="es-MX"/>
              </w:rPr>
            </w:pPr>
          </w:p>
        </w:tc>
        <w:tc>
          <w:tcPr>
            <w:tcW w:w="2165" w:type="dxa"/>
            <w:vMerge/>
            <w:tcBorders>
              <w:left w:val="nil"/>
              <w:bottom w:val="single" w:sz="8" w:space="0" w:color="auto"/>
              <w:right w:val="single" w:sz="8" w:space="0" w:color="auto"/>
            </w:tcBorders>
            <w:shd w:val="clear" w:color="000000" w:fill="BDD6EE"/>
            <w:vAlign w:val="center"/>
          </w:tcPr>
          <w:p w14:paraId="22815316" w14:textId="77777777" w:rsidR="00A72FA2" w:rsidRPr="005A3EC2" w:rsidRDefault="00A72FA2" w:rsidP="00C87063">
            <w:pPr>
              <w:spacing w:before="0" w:after="0"/>
              <w:jc w:val="center"/>
              <w:rPr>
                <w:rFonts w:eastAsia="Times New Roman" w:cstheme="minorHAnsi"/>
                <w:b/>
                <w:bCs/>
                <w:color w:val="000000"/>
                <w:sz w:val="20"/>
                <w:szCs w:val="20"/>
                <w:lang w:eastAsia="es-MX"/>
              </w:rPr>
            </w:pPr>
          </w:p>
        </w:tc>
      </w:tr>
      <w:tr w:rsidR="00C50981" w:rsidRPr="005A3EC2" w14:paraId="21C218A6" w14:textId="77777777" w:rsidTr="00C50981">
        <w:trPr>
          <w:trHeight w:val="288"/>
        </w:trPr>
        <w:tc>
          <w:tcPr>
            <w:tcW w:w="1210" w:type="dxa"/>
            <w:tcBorders>
              <w:top w:val="nil"/>
              <w:left w:val="single" w:sz="8" w:space="0" w:color="auto"/>
              <w:bottom w:val="single" w:sz="4" w:space="0" w:color="auto"/>
              <w:right w:val="single" w:sz="4" w:space="0" w:color="auto"/>
            </w:tcBorders>
            <w:shd w:val="clear" w:color="auto" w:fill="auto"/>
            <w:noWrap/>
            <w:vAlign w:val="bottom"/>
          </w:tcPr>
          <w:p w14:paraId="06C9F38E" w14:textId="5CD25165" w:rsidR="00C50981" w:rsidRPr="005A3EC2" w:rsidRDefault="00C50981" w:rsidP="00C50981">
            <w:pPr>
              <w:spacing w:before="0" w:after="0"/>
              <w:jc w:val="center"/>
              <w:rPr>
                <w:rFonts w:eastAsia="Times New Roman" w:cstheme="minorHAnsi"/>
                <w:color w:val="000000"/>
                <w:sz w:val="20"/>
                <w:szCs w:val="20"/>
                <w:lang w:eastAsia="es-MX"/>
              </w:rPr>
            </w:pPr>
            <w:r w:rsidRPr="005A3EC2">
              <w:rPr>
                <w:rFonts w:eastAsia="Times New Roman" w:cstheme="minorHAnsi"/>
                <w:color w:val="000000"/>
                <w:sz w:val="20"/>
                <w:szCs w:val="20"/>
                <w:lang w:eastAsia="es-MX"/>
              </w:rPr>
              <w:t>2014</w:t>
            </w:r>
          </w:p>
        </w:tc>
        <w:tc>
          <w:tcPr>
            <w:tcW w:w="11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912FC8" w14:textId="35D376F4" w:rsidR="00C50981" w:rsidRPr="005A3EC2" w:rsidRDefault="00C50981" w:rsidP="00C50981">
            <w:pPr>
              <w:spacing w:before="0" w:after="0"/>
              <w:jc w:val="center"/>
              <w:rPr>
                <w:rFonts w:eastAsia="Times New Roman" w:cstheme="minorHAnsi"/>
                <w:color w:val="000000"/>
                <w:sz w:val="20"/>
                <w:szCs w:val="20"/>
                <w:lang w:eastAsia="es-MX"/>
              </w:rPr>
            </w:pPr>
            <w:r w:rsidRPr="005A3EC2">
              <w:rPr>
                <w:rFonts w:cstheme="minorHAnsi"/>
                <w:color w:val="000000"/>
                <w:sz w:val="20"/>
                <w:szCs w:val="20"/>
              </w:rPr>
              <w:t>1,145.7</w:t>
            </w: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38E2D10A" w14:textId="6D3D0374" w:rsidR="00C50981" w:rsidRPr="005A3EC2" w:rsidRDefault="00C50981" w:rsidP="00C50981">
            <w:pPr>
              <w:spacing w:before="0" w:after="0"/>
              <w:jc w:val="center"/>
              <w:rPr>
                <w:rFonts w:eastAsia="Times New Roman" w:cstheme="minorHAnsi"/>
                <w:color w:val="000000"/>
                <w:sz w:val="20"/>
                <w:szCs w:val="20"/>
                <w:lang w:eastAsia="es-MX"/>
              </w:rPr>
            </w:pPr>
            <w:r w:rsidRPr="005A3EC2">
              <w:rPr>
                <w:rFonts w:cstheme="minorHAnsi"/>
                <w:color w:val="000000"/>
                <w:sz w:val="20"/>
                <w:szCs w:val="20"/>
              </w:rPr>
              <w:t>32,054.2</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07A4E1D" w14:textId="58BA7D17" w:rsidR="00C50981" w:rsidRPr="005A3EC2" w:rsidRDefault="00C50981" w:rsidP="00C50981">
            <w:pPr>
              <w:spacing w:before="0" w:after="0"/>
              <w:jc w:val="center"/>
              <w:rPr>
                <w:rFonts w:eastAsia="Times New Roman" w:cstheme="minorHAnsi"/>
                <w:color w:val="000000"/>
                <w:sz w:val="20"/>
                <w:szCs w:val="20"/>
                <w:lang w:eastAsia="es-MX"/>
              </w:rPr>
            </w:pPr>
            <w:r w:rsidRPr="005A3EC2">
              <w:rPr>
                <w:rFonts w:cstheme="minorHAnsi"/>
                <w:color w:val="000000"/>
                <w:sz w:val="20"/>
                <w:szCs w:val="20"/>
              </w:rPr>
              <w:t>53,800.0</w:t>
            </w:r>
          </w:p>
        </w:tc>
        <w:tc>
          <w:tcPr>
            <w:tcW w:w="2268" w:type="dxa"/>
            <w:tcBorders>
              <w:top w:val="nil"/>
              <w:left w:val="nil"/>
              <w:bottom w:val="single" w:sz="4" w:space="0" w:color="auto"/>
              <w:right w:val="single" w:sz="4" w:space="0" w:color="auto"/>
            </w:tcBorders>
            <w:shd w:val="clear" w:color="auto" w:fill="auto"/>
            <w:noWrap/>
            <w:vAlign w:val="bottom"/>
          </w:tcPr>
          <w:p w14:paraId="1F139471" w14:textId="0F85A57B" w:rsidR="00C50981" w:rsidRPr="005A3EC2" w:rsidRDefault="00C50981" w:rsidP="00C50981">
            <w:pPr>
              <w:spacing w:before="0" w:after="0"/>
              <w:jc w:val="center"/>
              <w:rPr>
                <w:rFonts w:eastAsia="Times New Roman" w:cstheme="minorHAnsi"/>
                <w:color w:val="000000"/>
                <w:sz w:val="20"/>
                <w:szCs w:val="20"/>
                <w:lang w:eastAsia="es-MX"/>
              </w:rPr>
            </w:pPr>
            <w:r w:rsidRPr="005A3EC2">
              <w:rPr>
                <w:rFonts w:eastAsia="Times New Roman" w:cstheme="minorHAnsi"/>
                <w:color w:val="000000"/>
                <w:sz w:val="20"/>
                <w:szCs w:val="20"/>
                <w:lang w:eastAsia="es-MX"/>
              </w:rPr>
              <w:t>3.6</w:t>
            </w:r>
            <w:r w:rsidR="003C3792">
              <w:rPr>
                <w:rFonts w:eastAsia="Times New Roman" w:cstheme="minorHAnsi"/>
                <w:color w:val="000000"/>
                <w:sz w:val="20"/>
                <w:szCs w:val="20"/>
                <w:lang w:eastAsia="es-MX"/>
              </w:rPr>
              <w:t>%</w:t>
            </w:r>
          </w:p>
        </w:tc>
        <w:tc>
          <w:tcPr>
            <w:tcW w:w="2165" w:type="dxa"/>
            <w:tcBorders>
              <w:top w:val="nil"/>
              <w:left w:val="nil"/>
              <w:bottom w:val="single" w:sz="4" w:space="0" w:color="auto"/>
              <w:right w:val="single" w:sz="8" w:space="0" w:color="auto"/>
            </w:tcBorders>
            <w:shd w:val="clear" w:color="auto" w:fill="auto"/>
            <w:noWrap/>
            <w:vAlign w:val="bottom"/>
          </w:tcPr>
          <w:p w14:paraId="4D3267BA" w14:textId="30E2BAB7" w:rsidR="00C50981" w:rsidRPr="005A3EC2" w:rsidRDefault="00C50981" w:rsidP="00C50981">
            <w:pPr>
              <w:spacing w:before="0" w:after="0"/>
              <w:jc w:val="center"/>
              <w:rPr>
                <w:rFonts w:eastAsia="Times New Roman" w:cstheme="minorHAnsi"/>
                <w:color w:val="000000"/>
                <w:sz w:val="20"/>
                <w:szCs w:val="20"/>
                <w:lang w:eastAsia="es-MX"/>
              </w:rPr>
            </w:pPr>
            <w:r w:rsidRPr="005A3EC2">
              <w:rPr>
                <w:rFonts w:eastAsia="Times New Roman" w:cstheme="minorHAnsi"/>
                <w:color w:val="000000"/>
                <w:sz w:val="20"/>
                <w:szCs w:val="20"/>
                <w:lang w:eastAsia="es-MX"/>
              </w:rPr>
              <w:t>2.1</w:t>
            </w:r>
            <w:r w:rsidR="003C3792">
              <w:rPr>
                <w:rFonts w:eastAsia="Times New Roman" w:cstheme="minorHAnsi"/>
                <w:color w:val="000000"/>
                <w:sz w:val="20"/>
                <w:szCs w:val="20"/>
                <w:lang w:eastAsia="es-MX"/>
              </w:rPr>
              <w:t>%</w:t>
            </w:r>
          </w:p>
        </w:tc>
      </w:tr>
      <w:tr w:rsidR="00C50981" w:rsidRPr="005A3EC2" w14:paraId="04FC8419" w14:textId="77777777" w:rsidTr="00C50981">
        <w:trPr>
          <w:trHeight w:val="288"/>
        </w:trPr>
        <w:tc>
          <w:tcPr>
            <w:tcW w:w="1210" w:type="dxa"/>
            <w:tcBorders>
              <w:top w:val="nil"/>
              <w:left w:val="single" w:sz="8" w:space="0" w:color="auto"/>
              <w:bottom w:val="single" w:sz="4" w:space="0" w:color="auto"/>
              <w:right w:val="single" w:sz="4" w:space="0" w:color="auto"/>
            </w:tcBorders>
            <w:shd w:val="clear" w:color="auto" w:fill="auto"/>
            <w:noWrap/>
            <w:vAlign w:val="bottom"/>
          </w:tcPr>
          <w:p w14:paraId="2E38561F" w14:textId="7FF8BE55" w:rsidR="00C50981" w:rsidRPr="005A3EC2" w:rsidRDefault="00C50981" w:rsidP="00C50981">
            <w:pPr>
              <w:spacing w:before="0" w:after="0"/>
              <w:jc w:val="center"/>
              <w:rPr>
                <w:rFonts w:eastAsia="Times New Roman" w:cstheme="minorHAnsi"/>
                <w:color w:val="000000"/>
                <w:sz w:val="20"/>
                <w:szCs w:val="20"/>
                <w:lang w:eastAsia="es-MX"/>
              </w:rPr>
            </w:pPr>
            <w:r w:rsidRPr="005A3EC2">
              <w:rPr>
                <w:rFonts w:eastAsia="Times New Roman" w:cstheme="minorHAnsi"/>
                <w:color w:val="000000"/>
                <w:sz w:val="20"/>
                <w:szCs w:val="20"/>
                <w:lang w:eastAsia="es-MX"/>
              </w:rPr>
              <w:t>2015</w:t>
            </w:r>
          </w:p>
        </w:tc>
        <w:tc>
          <w:tcPr>
            <w:tcW w:w="1190" w:type="dxa"/>
            <w:tcBorders>
              <w:top w:val="nil"/>
              <w:left w:val="single" w:sz="4" w:space="0" w:color="auto"/>
              <w:bottom w:val="single" w:sz="4" w:space="0" w:color="auto"/>
              <w:right w:val="single" w:sz="4" w:space="0" w:color="auto"/>
            </w:tcBorders>
            <w:shd w:val="clear" w:color="auto" w:fill="auto"/>
            <w:noWrap/>
            <w:vAlign w:val="bottom"/>
          </w:tcPr>
          <w:p w14:paraId="424CB77B" w14:textId="5107DDC4" w:rsidR="00C50981" w:rsidRPr="005A3EC2" w:rsidRDefault="00C50981" w:rsidP="00C50981">
            <w:pPr>
              <w:spacing w:before="0" w:after="0"/>
              <w:jc w:val="center"/>
              <w:rPr>
                <w:rFonts w:eastAsia="Times New Roman" w:cstheme="minorHAnsi"/>
                <w:color w:val="000000"/>
                <w:sz w:val="20"/>
                <w:szCs w:val="20"/>
                <w:lang w:eastAsia="es-MX"/>
              </w:rPr>
            </w:pPr>
            <w:r w:rsidRPr="005A3EC2">
              <w:rPr>
                <w:rFonts w:cstheme="minorHAnsi"/>
                <w:color w:val="000000"/>
                <w:sz w:val="20"/>
                <w:szCs w:val="20"/>
              </w:rPr>
              <w:t>1,141.9</w:t>
            </w:r>
          </w:p>
        </w:tc>
        <w:tc>
          <w:tcPr>
            <w:tcW w:w="1418" w:type="dxa"/>
            <w:tcBorders>
              <w:top w:val="nil"/>
              <w:left w:val="nil"/>
              <w:bottom w:val="single" w:sz="4" w:space="0" w:color="auto"/>
              <w:right w:val="single" w:sz="4" w:space="0" w:color="auto"/>
            </w:tcBorders>
            <w:shd w:val="clear" w:color="auto" w:fill="auto"/>
            <w:noWrap/>
            <w:vAlign w:val="bottom"/>
          </w:tcPr>
          <w:p w14:paraId="1427C9D2" w14:textId="763F595E" w:rsidR="00C50981" w:rsidRPr="005A3EC2" w:rsidRDefault="00C50981" w:rsidP="00C50981">
            <w:pPr>
              <w:spacing w:before="0" w:after="0"/>
              <w:jc w:val="center"/>
              <w:rPr>
                <w:rFonts w:eastAsia="Times New Roman" w:cstheme="minorHAnsi"/>
                <w:color w:val="000000"/>
                <w:sz w:val="20"/>
                <w:szCs w:val="20"/>
                <w:lang w:eastAsia="es-MX"/>
              </w:rPr>
            </w:pPr>
            <w:r w:rsidRPr="005A3EC2">
              <w:rPr>
                <w:rFonts w:cstheme="minorHAnsi"/>
                <w:color w:val="000000"/>
                <w:sz w:val="20"/>
                <w:szCs w:val="20"/>
              </w:rPr>
              <w:t>32,380.8</w:t>
            </w:r>
          </w:p>
        </w:tc>
        <w:tc>
          <w:tcPr>
            <w:tcW w:w="1701" w:type="dxa"/>
            <w:tcBorders>
              <w:top w:val="nil"/>
              <w:left w:val="nil"/>
              <w:bottom w:val="single" w:sz="4" w:space="0" w:color="auto"/>
              <w:right w:val="single" w:sz="4" w:space="0" w:color="auto"/>
            </w:tcBorders>
            <w:shd w:val="clear" w:color="auto" w:fill="auto"/>
            <w:noWrap/>
            <w:vAlign w:val="bottom"/>
          </w:tcPr>
          <w:p w14:paraId="5576327D" w14:textId="77546E58" w:rsidR="00C50981" w:rsidRPr="005A3EC2" w:rsidRDefault="00C50981" w:rsidP="00C50981">
            <w:pPr>
              <w:spacing w:before="0" w:after="0"/>
              <w:jc w:val="center"/>
              <w:rPr>
                <w:rFonts w:eastAsia="Times New Roman" w:cstheme="minorHAnsi"/>
                <w:color w:val="000000"/>
                <w:sz w:val="20"/>
                <w:szCs w:val="20"/>
                <w:lang w:eastAsia="es-MX"/>
              </w:rPr>
            </w:pPr>
            <w:r w:rsidRPr="005A3EC2">
              <w:rPr>
                <w:rFonts w:cstheme="minorHAnsi"/>
                <w:color w:val="000000"/>
                <w:sz w:val="20"/>
                <w:szCs w:val="20"/>
              </w:rPr>
              <w:t>58,000.0</w:t>
            </w:r>
          </w:p>
        </w:tc>
        <w:tc>
          <w:tcPr>
            <w:tcW w:w="2268" w:type="dxa"/>
            <w:tcBorders>
              <w:top w:val="nil"/>
              <w:left w:val="nil"/>
              <w:bottom w:val="single" w:sz="4" w:space="0" w:color="auto"/>
              <w:right w:val="single" w:sz="4" w:space="0" w:color="auto"/>
            </w:tcBorders>
            <w:shd w:val="clear" w:color="auto" w:fill="auto"/>
            <w:noWrap/>
            <w:vAlign w:val="bottom"/>
          </w:tcPr>
          <w:p w14:paraId="327BBDE7" w14:textId="152A07B3" w:rsidR="00C50981" w:rsidRPr="005A3EC2" w:rsidRDefault="00C50981" w:rsidP="00C50981">
            <w:pPr>
              <w:spacing w:before="0" w:after="0"/>
              <w:jc w:val="center"/>
              <w:rPr>
                <w:rFonts w:eastAsia="Times New Roman" w:cstheme="minorHAnsi"/>
                <w:color w:val="000000"/>
                <w:sz w:val="20"/>
                <w:szCs w:val="20"/>
                <w:lang w:eastAsia="es-MX"/>
              </w:rPr>
            </w:pPr>
            <w:r w:rsidRPr="005A3EC2">
              <w:rPr>
                <w:rFonts w:eastAsia="Times New Roman" w:cstheme="minorHAnsi"/>
                <w:color w:val="000000"/>
                <w:sz w:val="20"/>
                <w:szCs w:val="20"/>
                <w:lang w:eastAsia="es-MX"/>
              </w:rPr>
              <w:t>3.5</w:t>
            </w:r>
            <w:r w:rsidR="003C3792">
              <w:rPr>
                <w:rFonts w:eastAsia="Times New Roman" w:cstheme="minorHAnsi"/>
                <w:color w:val="000000"/>
                <w:sz w:val="20"/>
                <w:szCs w:val="20"/>
                <w:lang w:eastAsia="es-MX"/>
              </w:rPr>
              <w:t>%</w:t>
            </w:r>
          </w:p>
        </w:tc>
        <w:tc>
          <w:tcPr>
            <w:tcW w:w="2165" w:type="dxa"/>
            <w:tcBorders>
              <w:top w:val="nil"/>
              <w:left w:val="nil"/>
              <w:bottom w:val="single" w:sz="4" w:space="0" w:color="auto"/>
              <w:right w:val="single" w:sz="8" w:space="0" w:color="auto"/>
            </w:tcBorders>
            <w:shd w:val="clear" w:color="auto" w:fill="auto"/>
            <w:noWrap/>
            <w:vAlign w:val="bottom"/>
          </w:tcPr>
          <w:p w14:paraId="50310E40" w14:textId="0521D148" w:rsidR="00C50981" w:rsidRPr="005A3EC2" w:rsidRDefault="00C50981" w:rsidP="00C50981">
            <w:pPr>
              <w:spacing w:before="0" w:after="0"/>
              <w:jc w:val="center"/>
              <w:rPr>
                <w:rFonts w:eastAsia="Times New Roman" w:cstheme="minorHAnsi"/>
                <w:color w:val="000000"/>
                <w:sz w:val="20"/>
                <w:szCs w:val="20"/>
                <w:lang w:eastAsia="es-MX"/>
              </w:rPr>
            </w:pPr>
            <w:r w:rsidRPr="005A3EC2">
              <w:rPr>
                <w:rFonts w:eastAsia="Times New Roman" w:cstheme="minorHAnsi"/>
                <w:color w:val="000000"/>
                <w:sz w:val="20"/>
                <w:szCs w:val="20"/>
                <w:lang w:eastAsia="es-MX"/>
              </w:rPr>
              <w:t>2.0</w:t>
            </w:r>
            <w:r w:rsidR="003C3792">
              <w:rPr>
                <w:rFonts w:eastAsia="Times New Roman" w:cstheme="minorHAnsi"/>
                <w:color w:val="000000"/>
                <w:sz w:val="20"/>
                <w:szCs w:val="20"/>
                <w:lang w:eastAsia="es-MX"/>
              </w:rPr>
              <w:t>%</w:t>
            </w:r>
          </w:p>
        </w:tc>
      </w:tr>
      <w:tr w:rsidR="00C50981" w:rsidRPr="005A3EC2" w14:paraId="3064565F" w14:textId="77777777" w:rsidTr="00C50981">
        <w:trPr>
          <w:trHeight w:val="288"/>
        </w:trPr>
        <w:tc>
          <w:tcPr>
            <w:tcW w:w="1210" w:type="dxa"/>
            <w:tcBorders>
              <w:top w:val="nil"/>
              <w:left w:val="single" w:sz="8" w:space="0" w:color="auto"/>
              <w:bottom w:val="single" w:sz="4" w:space="0" w:color="auto"/>
              <w:right w:val="single" w:sz="4" w:space="0" w:color="auto"/>
            </w:tcBorders>
            <w:shd w:val="clear" w:color="auto" w:fill="auto"/>
            <w:noWrap/>
            <w:vAlign w:val="bottom"/>
          </w:tcPr>
          <w:p w14:paraId="66645433" w14:textId="14ED400D" w:rsidR="00C50981" w:rsidRPr="005A3EC2" w:rsidRDefault="00C50981" w:rsidP="00C50981">
            <w:pPr>
              <w:spacing w:before="0" w:after="0"/>
              <w:jc w:val="center"/>
              <w:rPr>
                <w:rFonts w:eastAsia="Times New Roman" w:cstheme="minorHAnsi"/>
                <w:color w:val="000000"/>
                <w:sz w:val="20"/>
                <w:szCs w:val="20"/>
                <w:lang w:eastAsia="es-MX"/>
              </w:rPr>
            </w:pPr>
            <w:r w:rsidRPr="005A3EC2">
              <w:rPr>
                <w:rFonts w:eastAsia="Times New Roman" w:cstheme="minorHAnsi"/>
                <w:color w:val="000000"/>
                <w:sz w:val="20"/>
                <w:szCs w:val="20"/>
                <w:lang w:eastAsia="es-MX"/>
              </w:rPr>
              <w:t>2016</w:t>
            </w:r>
          </w:p>
        </w:tc>
        <w:tc>
          <w:tcPr>
            <w:tcW w:w="1190" w:type="dxa"/>
            <w:tcBorders>
              <w:top w:val="nil"/>
              <w:left w:val="nil"/>
              <w:bottom w:val="single" w:sz="4" w:space="0" w:color="auto"/>
              <w:right w:val="single" w:sz="4" w:space="0" w:color="auto"/>
            </w:tcBorders>
            <w:shd w:val="clear" w:color="auto" w:fill="auto"/>
            <w:noWrap/>
            <w:vAlign w:val="bottom"/>
          </w:tcPr>
          <w:p w14:paraId="31FF0D4F" w14:textId="6CBEDD21" w:rsidR="00C50981" w:rsidRPr="005A3EC2" w:rsidRDefault="00C50981" w:rsidP="00C50981">
            <w:pPr>
              <w:spacing w:before="0" w:after="0"/>
              <w:jc w:val="center"/>
              <w:rPr>
                <w:rFonts w:eastAsia="Times New Roman" w:cstheme="minorHAnsi"/>
                <w:color w:val="000000"/>
                <w:sz w:val="20"/>
                <w:szCs w:val="20"/>
                <w:lang w:eastAsia="es-MX"/>
              </w:rPr>
            </w:pPr>
            <w:r w:rsidRPr="005A3EC2">
              <w:rPr>
                <w:rFonts w:eastAsia="Times New Roman" w:cstheme="minorHAnsi"/>
                <w:color w:val="000000"/>
                <w:sz w:val="20"/>
                <w:szCs w:val="20"/>
                <w:lang w:val="es-ES_tradnl" w:eastAsia="es-MX"/>
              </w:rPr>
              <w:t>1,185.1</w:t>
            </w:r>
          </w:p>
        </w:tc>
        <w:tc>
          <w:tcPr>
            <w:tcW w:w="1418" w:type="dxa"/>
            <w:tcBorders>
              <w:top w:val="nil"/>
              <w:left w:val="nil"/>
              <w:bottom w:val="single" w:sz="4" w:space="0" w:color="auto"/>
              <w:right w:val="single" w:sz="4" w:space="0" w:color="auto"/>
            </w:tcBorders>
            <w:shd w:val="clear" w:color="auto" w:fill="auto"/>
            <w:noWrap/>
            <w:vAlign w:val="bottom"/>
          </w:tcPr>
          <w:p w14:paraId="20AE4EF1" w14:textId="713633D8" w:rsidR="00C50981" w:rsidRPr="005A3EC2" w:rsidRDefault="00C50981" w:rsidP="00C50981">
            <w:pPr>
              <w:spacing w:before="0" w:after="0"/>
              <w:jc w:val="center"/>
              <w:rPr>
                <w:rFonts w:eastAsia="Times New Roman" w:cstheme="minorHAnsi"/>
                <w:color w:val="000000"/>
                <w:sz w:val="20"/>
                <w:szCs w:val="20"/>
                <w:lang w:eastAsia="es-MX"/>
              </w:rPr>
            </w:pPr>
            <w:r w:rsidRPr="005A3EC2">
              <w:rPr>
                <w:rFonts w:eastAsia="Times New Roman" w:cstheme="minorHAnsi"/>
                <w:color w:val="000000"/>
                <w:sz w:val="20"/>
                <w:szCs w:val="20"/>
                <w:lang w:eastAsia="es-MX"/>
              </w:rPr>
              <w:t>33,995.1</w:t>
            </w:r>
          </w:p>
        </w:tc>
        <w:tc>
          <w:tcPr>
            <w:tcW w:w="1701" w:type="dxa"/>
            <w:tcBorders>
              <w:top w:val="nil"/>
              <w:left w:val="nil"/>
              <w:bottom w:val="single" w:sz="4" w:space="0" w:color="auto"/>
              <w:right w:val="single" w:sz="4" w:space="0" w:color="auto"/>
            </w:tcBorders>
            <w:shd w:val="clear" w:color="auto" w:fill="auto"/>
            <w:noWrap/>
            <w:vAlign w:val="bottom"/>
          </w:tcPr>
          <w:p w14:paraId="5A1732B7" w14:textId="476FE539" w:rsidR="00C50981" w:rsidRPr="005A3EC2" w:rsidRDefault="00C50981" w:rsidP="00C50981">
            <w:pPr>
              <w:spacing w:before="0" w:after="0"/>
              <w:jc w:val="center"/>
              <w:rPr>
                <w:rFonts w:eastAsia="Times New Roman" w:cstheme="minorHAnsi"/>
                <w:color w:val="000000"/>
                <w:sz w:val="20"/>
                <w:szCs w:val="20"/>
                <w:lang w:eastAsia="es-MX"/>
              </w:rPr>
            </w:pPr>
            <w:r w:rsidRPr="005A3EC2">
              <w:rPr>
                <w:rFonts w:eastAsia="Times New Roman" w:cstheme="minorHAnsi"/>
                <w:color w:val="000000"/>
                <w:sz w:val="20"/>
                <w:szCs w:val="20"/>
                <w:lang w:eastAsia="es-MX"/>
              </w:rPr>
              <w:t>62,000.0</w:t>
            </w:r>
          </w:p>
        </w:tc>
        <w:tc>
          <w:tcPr>
            <w:tcW w:w="2268" w:type="dxa"/>
            <w:tcBorders>
              <w:top w:val="nil"/>
              <w:left w:val="nil"/>
              <w:bottom w:val="single" w:sz="4" w:space="0" w:color="auto"/>
              <w:right w:val="single" w:sz="4" w:space="0" w:color="auto"/>
            </w:tcBorders>
            <w:shd w:val="clear" w:color="auto" w:fill="auto"/>
            <w:noWrap/>
            <w:vAlign w:val="bottom"/>
          </w:tcPr>
          <w:p w14:paraId="4701750A" w14:textId="0876115B" w:rsidR="00C50981" w:rsidRPr="005A3EC2" w:rsidRDefault="00C50981" w:rsidP="00C50981">
            <w:pPr>
              <w:spacing w:before="0" w:after="0"/>
              <w:jc w:val="center"/>
              <w:rPr>
                <w:rFonts w:eastAsia="Times New Roman" w:cstheme="minorHAnsi"/>
                <w:color w:val="000000"/>
                <w:sz w:val="20"/>
                <w:szCs w:val="20"/>
                <w:lang w:eastAsia="es-MX"/>
              </w:rPr>
            </w:pPr>
            <w:r w:rsidRPr="005A3EC2">
              <w:rPr>
                <w:rFonts w:eastAsia="Times New Roman" w:cstheme="minorHAnsi"/>
                <w:color w:val="000000"/>
                <w:sz w:val="20"/>
                <w:szCs w:val="20"/>
                <w:lang w:eastAsia="es-MX"/>
              </w:rPr>
              <w:t>3.5</w:t>
            </w:r>
            <w:r w:rsidR="003C3792">
              <w:rPr>
                <w:rFonts w:eastAsia="Times New Roman" w:cstheme="minorHAnsi"/>
                <w:color w:val="000000"/>
                <w:sz w:val="20"/>
                <w:szCs w:val="20"/>
                <w:lang w:eastAsia="es-MX"/>
              </w:rPr>
              <w:t>%</w:t>
            </w:r>
          </w:p>
        </w:tc>
        <w:tc>
          <w:tcPr>
            <w:tcW w:w="2165" w:type="dxa"/>
            <w:tcBorders>
              <w:top w:val="nil"/>
              <w:left w:val="nil"/>
              <w:bottom w:val="single" w:sz="4" w:space="0" w:color="auto"/>
              <w:right w:val="single" w:sz="8" w:space="0" w:color="auto"/>
            </w:tcBorders>
            <w:shd w:val="clear" w:color="auto" w:fill="auto"/>
            <w:noWrap/>
            <w:vAlign w:val="bottom"/>
          </w:tcPr>
          <w:p w14:paraId="1DF3E351" w14:textId="7D665F9D" w:rsidR="00C50981" w:rsidRPr="005A3EC2" w:rsidRDefault="00C50981" w:rsidP="00C50981">
            <w:pPr>
              <w:spacing w:before="0" w:after="0"/>
              <w:jc w:val="center"/>
              <w:rPr>
                <w:rFonts w:eastAsia="Times New Roman" w:cstheme="minorHAnsi"/>
                <w:color w:val="000000"/>
                <w:sz w:val="20"/>
                <w:szCs w:val="20"/>
                <w:lang w:eastAsia="es-MX"/>
              </w:rPr>
            </w:pPr>
            <w:r w:rsidRPr="005A3EC2">
              <w:rPr>
                <w:rFonts w:eastAsia="Times New Roman" w:cstheme="minorHAnsi"/>
                <w:color w:val="000000"/>
                <w:sz w:val="20"/>
                <w:szCs w:val="20"/>
                <w:lang w:eastAsia="es-MX"/>
              </w:rPr>
              <w:t>1.9</w:t>
            </w:r>
            <w:r w:rsidR="003C3792">
              <w:rPr>
                <w:rFonts w:eastAsia="Times New Roman" w:cstheme="minorHAnsi"/>
                <w:color w:val="000000"/>
                <w:sz w:val="20"/>
                <w:szCs w:val="20"/>
                <w:lang w:eastAsia="es-MX"/>
              </w:rPr>
              <w:t>%</w:t>
            </w:r>
          </w:p>
        </w:tc>
      </w:tr>
      <w:tr w:rsidR="00C50981" w:rsidRPr="005A3EC2" w14:paraId="5AA02EAA" w14:textId="77777777" w:rsidTr="00C50981">
        <w:trPr>
          <w:trHeight w:val="288"/>
        </w:trPr>
        <w:tc>
          <w:tcPr>
            <w:tcW w:w="1210" w:type="dxa"/>
            <w:tcBorders>
              <w:top w:val="nil"/>
              <w:left w:val="single" w:sz="8" w:space="0" w:color="auto"/>
              <w:bottom w:val="single" w:sz="4" w:space="0" w:color="auto"/>
              <w:right w:val="single" w:sz="4" w:space="0" w:color="auto"/>
            </w:tcBorders>
            <w:shd w:val="clear" w:color="auto" w:fill="auto"/>
            <w:noWrap/>
            <w:vAlign w:val="bottom"/>
          </w:tcPr>
          <w:p w14:paraId="145239FB" w14:textId="5E0BA0A2" w:rsidR="00C50981" w:rsidRPr="005A3EC2" w:rsidRDefault="00C50981" w:rsidP="00C50981">
            <w:pPr>
              <w:spacing w:before="0" w:after="0"/>
              <w:jc w:val="center"/>
              <w:rPr>
                <w:rFonts w:eastAsia="Times New Roman" w:cstheme="minorHAnsi"/>
                <w:color w:val="000000"/>
                <w:sz w:val="20"/>
                <w:szCs w:val="20"/>
                <w:lang w:eastAsia="es-MX"/>
              </w:rPr>
            </w:pPr>
            <w:r w:rsidRPr="005A3EC2">
              <w:rPr>
                <w:rFonts w:eastAsia="Times New Roman" w:cstheme="minorHAnsi"/>
                <w:color w:val="000000"/>
                <w:sz w:val="20"/>
                <w:szCs w:val="20"/>
                <w:lang w:eastAsia="es-MX"/>
              </w:rPr>
              <w:t>2017</w:t>
            </w:r>
          </w:p>
        </w:tc>
        <w:tc>
          <w:tcPr>
            <w:tcW w:w="1190" w:type="dxa"/>
            <w:tcBorders>
              <w:top w:val="nil"/>
              <w:left w:val="nil"/>
              <w:bottom w:val="single" w:sz="4" w:space="0" w:color="auto"/>
              <w:right w:val="single" w:sz="4" w:space="0" w:color="auto"/>
            </w:tcBorders>
            <w:shd w:val="clear" w:color="auto" w:fill="auto"/>
            <w:noWrap/>
            <w:vAlign w:val="bottom"/>
          </w:tcPr>
          <w:p w14:paraId="3186FFE4" w14:textId="7F1E481B" w:rsidR="00C50981" w:rsidRPr="005A3EC2" w:rsidRDefault="00C50981" w:rsidP="00C50981">
            <w:pPr>
              <w:spacing w:before="0" w:after="0"/>
              <w:jc w:val="center"/>
              <w:rPr>
                <w:rFonts w:eastAsia="Times New Roman" w:cstheme="minorHAnsi"/>
                <w:color w:val="000000"/>
                <w:sz w:val="20"/>
                <w:szCs w:val="20"/>
                <w:lang w:eastAsia="es-MX"/>
              </w:rPr>
            </w:pPr>
            <w:r w:rsidRPr="005A3EC2">
              <w:rPr>
                <w:rFonts w:eastAsia="Times New Roman" w:cstheme="minorHAnsi"/>
                <w:color w:val="000000"/>
                <w:sz w:val="20"/>
                <w:szCs w:val="20"/>
                <w:lang w:val="es-ES_tradnl" w:eastAsia="es-MX"/>
              </w:rPr>
              <w:t>1,246.1</w:t>
            </w:r>
          </w:p>
        </w:tc>
        <w:tc>
          <w:tcPr>
            <w:tcW w:w="1418" w:type="dxa"/>
            <w:tcBorders>
              <w:top w:val="nil"/>
              <w:left w:val="nil"/>
              <w:bottom w:val="single" w:sz="4" w:space="0" w:color="auto"/>
              <w:right w:val="single" w:sz="4" w:space="0" w:color="auto"/>
            </w:tcBorders>
            <w:shd w:val="clear" w:color="auto" w:fill="auto"/>
            <w:noWrap/>
            <w:vAlign w:val="bottom"/>
          </w:tcPr>
          <w:p w14:paraId="2313A007" w14:textId="47C12B2B" w:rsidR="00C50981" w:rsidRPr="005A3EC2" w:rsidRDefault="00C50981" w:rsidP="00C50981">
            <w:pPr>
              <w:spacing w:before="0" w:after="0"/>
              <w:jc w:val="center"/>
              <w:rPr>
                <w:rFonts w:eastAsia="Times New Roman" w:cstheme="minorHAnsi"/>
                <w:color w:val="000000"/>
                <w:sz w:val="20"/>
                <w:szCs w:val="20"/>
                <w:lang w:eastAsia="es-MX"/>
              </w:rPr>
            </w:pPr>
            <w:r w:rsidRPr="005A3EC2">
              <w:rPr>
                <w:rFonts w:eastAsia="Times New Roman" w:cstheme="minorHAnsi"/>
                <w:color w:val="000000"/>
                <w:sz w:val="20"/>
                <w:szCs w:val="20"/>
                <w:lang w:eastAsia="es-MX"/>
              </w:rPr>
              <w:t>37,316.4</w:t>
            </w:r>
          </w:p>
        </w:tc>
        <w:tc>
          <w:tcPr>
            <w:tcW w:w="1701" w:type="dxa"/>
            <w:tcBorders>
              <w:top w:val="nil"/>
              <w:left w:val="nil"/>
              <w:bottom w:val="single" w:sz="4" w:space="0" w:color="auto"/>
              <w:right w:val="single" w:sz="4" w:space="0" w:color="auto"/>
            </w:tcBorders>
            <w:shd w:val="clear" w:color="auto" w:fill="auto"/>
            <w:noWrap/>
            <w:vAlign w:val="bottom"/>
          </w:tcPr>
          <w:p w14:paraId="42EEE9FC" w14:textId="58A1F819" w:rsidR="00C50981" w:rsidRPr="005A3EC2" w:rsidRDefault="00C50981" w:rsidP="00C50981">
            <w:pPr>
              <w:spacing w:before="0" w:after="0"/>
              <w:jc w:val="center"/>
              <w:rPr>
                <w:rFonts w:eastAsia="Times New Roman" w:cstheme="minorHAnsi"/>
                <w:color w:val="000000"/>
                <w:sz w:val="20"/>
                <w:szCs w:val="20"/>
                <w:lang w:eastAsia="es-MX"/>
              </w:rPr>
            </w:pPr>
            <w:r w:rsidRPr="005A3EC2">
              <w:rPr>
                <w:rFonts w:eastAsia="Times New Roman" w:cstheme="minorHAnsi"/>
                <w:color w:val="000000"/>
                <w:sz w:val="20"/>
                <w:szCs w:val="20"/>
                <w:lang w:eastAsia="es-MX"/>
              </w:rPr>
              <w:t>61,954.6</w:t>
            </w:r>
          </w:p>
        </w:tc>
        <w:tc>
          <w:tcPr>
            <w:tcW w:w="2268" w:type="dxa"/>
            <w:tcBorders>
              <w:top w:val="nil"/>
              <w:left w:val="nil"/>
              <w:bottom w:val="single" w:sz="4" w:space="0" w:color="auto"/>
              <w:right w:val="single" w:sz="4" w:space="0" w:color="auto"/>
            </w:tcBorders>
            <w:shd w:val="clear" w:color="auto" w:fill="auto"/>
            <w:noWrap/>
            <w:vAlign w:val="bottom"/>
          </w:tcPr>
          <w:p w14:paraId="62934049" w14:textId="348493CB" w:rsidR="00C50981" w:rsidRPr="005A3EC2" w:rsidRDefault="00C50981" w:rsidP="00C50981">
            <w:pPr>
              <w:spacing w:before="0" w:after="0"/>
              <w:jc w:val="center"/>
              <w:rPr>
                <w:rFonts w:eastAsia="Times New Roman" w:cstheme="minorHAnsi"/>
                <w:color w:val="000000"/>
                <w:sz w:val="20"/>
                <w:szCs w:val="20"/>
                <w:lang w:eastAsia="es-MX"/>
              </w:rPr>
            </w:pPr>
            <w:r w:rsidRPr="005A3EC2">
              <w:rPr>
                <w:rFonts w:eastAsia="Times New Roman" w:cstheme="minorHAnsi"/>
                <w:color w:val="000000"/>
                <w:sz w:val="20"/>
                <w:szCs w:val="20"/>
                <w:lang w:eastAsia="es-MX"/>
              </w:rPr>
              <w:t>3.3</w:t>
            </w:r>
            <w:r w:rsidR="003C3792">
              <w:rPr>
                <w:rFonts w:eastAsia="Times New Roman" w:cstheme="minorHAnsi"/>
                <w:color w:val="000000"/>
                <w:sz w:val="20"/>
                <w:szCs w:val="20"/>
                <w:lang w:eastAsia="es-MX"/>
              </w:rPr>
              <w:t>%</w:t>
            </w:r>
          </w:p>
        </w:tc>
        <w:tc>
          <w:tcPr>
            <w:tcW w:w="2165" w:type="dxa"/>
            <w:tcBorders>
              <w:top w:val="nil"/>
              <w:left w:val="nil"/>
              <w:bottom w:val="single" w:sz="4" w:space="0" w:color="auto"/>
              <w:right w:val="single" w:sz="8" w:space="0" w:color="auto"/>
            </w:tcBorders>
            <w:shd w:val="clear" w:color="auto" w:fill="auto"/>
            <w:noWrap/>
            <w:vAlign w:val="bottom"/>
          </w:tcPr>
          <w:p w14:paraId="46162542" w14:textId="5B6F0D88" w:rsidR="00C50981" w:rsidRPr="005A3EC2" w:rsidRDefault="00C50981" w:rsidP="00C50981">
            <w:pPr>
              <w:spacing w:before="0" w:after="0"/>
              <w:jc w:val="center"/>
              <w:rPr>
                <w:rFonts w:eastAsia="Times New Roman" w:cstheme="minorHAnsi"/>
                <w:color w:val="000000"/>
                <w:sz w:val="20"/>
                <w:szCs w:val="20"/>
                <w:lang w:eastAsia="es-MX"/>
              </w:rPr>
            </w:pPr>
            <w:r w:rsidRPr="005A3EC2">
              <w:rPr>
                <w:rFonts w:eastAsia="Times New Roman" w:cstheme="minorHAnsi"/>
                <w:color w:val="000000"/>
                <w:sz w:val="20"/>
                <w:szCs w:val="20"/>
                <w:lang w:eastAsia="es-MX"/>
              </w:rPr>
              <w:t>2.0</w:t>
            </w:r>
            <w:r w:rsidR="003C3792">
              <w:rPr>
                <w:rFonts w:eastAsia="Times New Roman" w:cstheme="minorHAnsi"/>
                <w:color w:val="000000"/>
                <w:sz w:val="20"/>
                <w:szCs w:val="20"/>
                <w:lang w:eastAsia="es-MX"/>
              </w:rPr>
              <w:t>%</w:t>
            </w:r>
          </w:p>
        </w:tc>
      </w:tr>
      <w:tr w:rsidR="00C50981" w:rsidRPr="005A3EC2" w14:paraId="02E729B5" w14:textId="77777777" w:rsidTr="00C50981">
        <w:trPr>
          <w:trHeight w:val="300"/>
        </w:trPr>
        <w:tc>
          <w:tcPr>
            <w:tcW w:w="1210" w:type="dxa"/>
            <w:tcBorders>
              <w:top w:val="nil"/>
              <w:left w:val="single" w:sz="8" w:space="0" w:color="auto"/>
              <w:bottom w:val="single" w:sz="4" w:space="0" w:color="auto"/>
              <w:right w:val="single" w:sz="4" w:space="0" w:color="auto"/>
            </w:tcBorders>
            <w:shd w:val="clear" w:color="auto" w:fill="auto"/>
            <w:noWrap/>
            <w:vAlign w:val="bottom"/>
          </w:tcPr>
          <w:p w14:paraId="4E2B19DB" w14:textId="300604CF" w:rsidR="00C50981" w:rsidRPr="005A3EC2" w:rsidRDefault="00C50981" w:rsidP="00C50981">
            <w:pPr>
              <w:spacing w:before="0" w:after="0"/>
              <w:jc w:val="center"/>
              <w:rPr>
                <w:rFonts w:eastAsia="Times New Roman" w:cstheme="minorHAnsi"/>
                <w:color w:val="000000"/>
                <w:sz w:val="20"/>
                <w:szCs w:val="20"/>
                <w:lang w:eastAsia="es-MX"/>
              </w:rPr>
            </w:pPr>
            <w:r w:rsidRPr="005A3EC2">
              <w:rPr>
                <w:rFonts w:eastAsia="Times New Roman" w:cstheme="minorHAnsi"/>
                <w:color w:val="000000"/>
                <w:sz w:val="20"/>
                <w:szCs w:val="20"/>
                <w:lang w:eastAsia="es-MX"/>
              </w:rPr>
              <w:t>2018</w:t>
            </w:r>
          </w:p>
        </w:tc>
        <w:tc>
          <w:tcPr>
            <w:tcW w:w="1190" w:type="dxa"/>
            <w:tcBorders>
              <w:top w:val="nil"/>
              <w:left w:val="nil"/>
              <w:bottom w:val="single" w:sz="4" w:space="0" w:color="auto"/>
              <w:right w:val="single" w:sz="4" w:space="0" w:color="auto"/>
            </w:tcBorders>
            <w:shd w:val="clear" w:color="auto" w:fill="auto"/>
            <w:noWrap/>
            <w:vAlign w:val="bottom"/>
          </w:tcPr>
          <w:p w14:paraId="668BC830" w14:textId="71F35030" w:rsidR="00C50981" w:rsidRPr="005A3EC2" w:rsidRDefault="00C50981" w:rsidP="00C50981">
            <w:pPr>
              <w:spacing w:before="0" w:after="0"/>
              <w:jc w:val="center"/>
              <w:rPr>
                <w:rFonts w:eastAsia="Times New Roman" w:cstheme="minorHAnsi"/>
                <w:color w:val="000000"/>
                <w:sz w:val="20"/>
                <w:szCs w:val="20"/>
                <w:lang w:eastAsia="es-MX"/>
              </w:rPr>
            </w:pPr>
            <w:r w:rsidRPr="005A3EC2">
              <w:rPr>
                <w:rFonts w:eastAsia="Times New Roman" w:cstheme="minorHAnsi"/>
                <w:color w:val="000000"/>
                <w:sz w:val="20"/>
                <w:szCs w:val="20"/>
                <w:lang w:val="es-ES_tradnl" w:eastAsia="es-MX"/>
              </w:rPr>
              <w:t>1,255.7</w:t>
            </w:r>
          </w:p>
        </w:tc>
        <w:tc>
          <w:tcPr>
            <w:tcW w:w="1418" w:type="dxa"/>
            <w:tcBorders>
              <w:top w:val="nil"/>
              <w:left w:val="nil"/>
              <w:bottom w:val="single" w:sz="4" w:space="0" w:color="auto"/>
              <w:right w:val="single" w:sz="4" w:space="0" w:color="auto"/>
            </w:tcBorders>
            <w:shd w:val="clear" w:color="auto" w:fill="auto"/>
            <w:noWrap/>
            <w:vAlign w:val="bottom"/>
          </w:tcPr>
          <w:p w14:paraId="1B8BCD47" w14:textId="1E583D39" w:rsidR="00C50981" w:rsidRPr="005A3EC2" w:rsidRDefault="00C50981" w:rsidP="00C50981">
            <w:pPr>
              <w:spacing w:before="0" w:after="0"/>
              <w:jc w:val="center"/>
              <w:rPr>
                <w:rFonts w:eastAsia="Times New Roman" w:cstheme="minorHAnsi"/>
                <w:color w:val="000000"/>
                <w:sz w:val="20"/>
                <w:szCs w:val="20"/>
                <w:lang w:eastAsia="es-MX"/>
              </w:rPr>
            </w:pPr>
            <w:r w:rsidRPr="005A3EC2">
              <w:rPr>
                <w:rFonts w:eastAsia="Times New Roman" w:cstheme="minorHAnsi"/>
                <w:color w:val="000000"/>
                <w:sz w:val="20"/>
                <w:szCs w:val="20"/>
                <w:lang w:eastAsia="es-MX"/>
              </w:rPr>
              <w:t>40,638.1</w:t>
            </w:r>
          </w:p>
        </w:tc>
        <w:tc>
          <w:tcPr>
            <w:tcW w:w="1701" w:type="dxa"/>
            <w:tcBorders>
              <w:top w:val="nil"/>
              <w:left w:val="nil"/>
              <w:bottom w:val="single" w:sz="4" w:space="0" w:color="auto"/>
              <w:right w:val="single" w:sz="4" w:space="0" w:color="auto"/>
            </w:tcBorders>
            <w:shd w:val="clear" w:color="auto" w:fill="auto"/>
            <w:noWrap/>
            <w:vAlign w:val="bottom"/>
          </w:tcPr>
          <w:p w14:paraId="5D4EEF96" w14:textId="3A3169E2" w:rsidR="00C50981" w:rsidRPr="005A3EC2" w:rsidRDefault="00C50981" w:rsidP="00C50981">
            <w:pPr>
              <w:spacing w:before="0" w:after="0"/>
              <w:jc w:val="center"/>
              <w:rPr>
                <w:rFonts w:eastAsia="Times New Roman" w:cstheme="minorHAnsi"/>
                <w:color w:val="000000"/>
                <w:sz w:val="20"/>
                <w:szCs w:val="20"/>
                <w:lang w:eastAsia="es-MX"/>
              </w:rPr>
            </w:pPr>
            <w:r w:rsidRPr="005A3EC2">
              <w:rPr>
                <w:rFonts w:eastAsia="Times New Roman" w:cstheme="minorHAnsi"/>
                <w:color w:val="000000"/>
                <w:sz w:val="20"/>
                <w:szCs w:val="20"/>
                <w:lang w:eastAsia="es-MX"/>
              </w:rPr>
              <w:t>66,850.2</w:t>
            </w:r>
          </w:p>
        </w:tc>
        <w:tc>
          <w:tcPr>
            <w:tcW w:w="2268" w:type="dxa"/>
            <w:tcBorders>
              <w:top w:val="nil"/>
              <w:left w:val="nil"/>
              <w:bottom w:val="single" w:sz="4" w:space="0" w:color="auto"/>
              <w:right w:val="single" w:sz="4" w:space="0" w:color="auto"/>
            </w:tcBorders>
            <w:shd w:val="clear" w:color="auto" w:fill="auto"/>
            <w:noWrap/>
            <w:vAlign w:val="bottom"/>
          </w:tcPr>
          <w:p w14:paraId="384A42AE" w14:textId="5D26B460" w:rsidR="00C50981" w:rsidRPr="005A3EC2" w:rsidRDefault="00C50981" w:rsidP="00C50981">
            <w:pPr>
              <w:spacing w:before="0" w:after="0"/>
              <w:jc w:val="center"/>
              <w:rPr>
                <w:rFonts w:eastAsia="Times New Roman" w:cstheme="minorHAnsi"/>
                <w:color w:val="000000"/>
                <w:sz w:val="20"/>
                <w:szCs w:val="20"/>
                <w:lang w:eastAsia="es-MX"/>
              </w:rPr>
            </w:pPr>
            <w:r w:rsidRPr="005A3EC2">
              <w:rPr>
                <w:rFonts w:eastAsia="Times New Roman" w:cstheme="minorHAnsi"/>
                <w:color w:val="000000"/>
                <w:sz w:val="20"/>
                <w:szCs w:val="20"/>
                <w:lang w:eastAsia="es-MX"/>
              </w:rPr>
              <w:t>3.1</w:t>
            </w:r>
            <w:r w:rsidR="003C3792">
              <w:rPr>
                <w:rFonts w:eastAsia="Times New Roman" w:cstheme="minorHAnsi"/>
                <w:color w:val="000000"/>
                <w:sz w:val="20"/>
                <w:szCs w:val="20"/>
                <w:lang w:eastAsia="es-MX"/>
              </w:rPr>
              <w:t>%</w:t>
            </w:r>
          </w:p>
        </w:tc>
        <w:tc>
          <w:tcPr>
            <w:tcW w:w="2165" w:type="dxa"/>
            <w:tcBorders>
              <w:top w:val="nil"/>
              <w:left w:val="nil"/>
              <w:bottom w:val="single" w:sz="4" w:space="0" w:color="auto"/>
              <w:right w:val="single" w:sz="8" w:space="0" w:color="auto"/>
            </w:tcBorders>
            <w:shd w:val="clear" w:color="auto" w:fill="auto"/>
            <w:noWrap/>
            <w:vAlign w:val="bottom"/>
          </w:tcPr>
          <w:p w14:paraId="13ECEA5A" w14:textId="4E671237" w:rsidR="00C50981" w:rsidRPr="005A3EC2" w:rsidRDefault="00C50981" w:rsidP="00C50981">
            <w:pPr>
              <w:spacing w:before="0" w:after="0"/>
              <w:jc w:val="center"/>
              <w:rPr>
                <w:rFonts w:eastAsia="Times New Roman" w:cstheme="minorHAnsi"/>
                <w:color w:val="000000"/>
                <w:sz w:val="20"/>
                <w:szCs w:val="20"/>
                <w:lang w:eastAsia="es-MX"/>
              </w:rPr>
            </w:pPr>
            <w:r w:rsidRPr="005A3EC2">
              <w:rPr>
                <w:rFonts w:eastAsia="Times New Roman" w:cstheme="minorHAnsi"/>
                <w:color w:val="000000"/>
                <w:sz w:val="20"/>
                <w:szCs w:val="20"/>
                <w:lang w:eastAsia="es-MX"/>
              </w:rPr>
              <w:t>1.9</w:t>
            </w:r>
            <w:r w:rsidR="003C3792">
              <w:rPr>
                <w:rFonts w:eastAsia="Times New Roman" w:cstheme="minorHAnsi"/>
                <w:color w:val="000000"/>
                <w:sz w:val="20"/>
                <w:szCs w:val="20"/>
                <w:lang w:eastAsia="es-MX"/>
              </w:rPr>
              <w:t>%</w:t>
            </w:r>
          </w:p>
        </w:tc>
      </w:tr>
    </w:tbl>
    <w:p w14:paraId="1A445DF2" w14:textId="17C6939D" w:rsidR="00466813" w:rsidRPr="00466813" w:rsidRDefault="00466813" w:rsidP="00466813">
      <w:pPr>
        <w:widowControl w:val="0"/>
        <w:spacing w:before="60" w:after="240"/>
        <w:rPr>
          <w:rFonts w:eastAsia="MS Mincho" w:cs="Arial"/>
          <w:kern w:val="2"/>
          <w:sz w:val="18"/>
          <w:szCs w:val="18"/>
          <w:lang w:eastAsia="ja-JP"/>
        </w:rPr>
      </w:pPr>
      <w:r w:rsidRPr="00466813">
        <w:rPr>
          <w:rFonts w:eastAsia="MS Mincho" w:cs="Arial"/>
          <w:kern w:val="2"/>
          <w:sz w:val="18"/>
          <w:szCs w:val="18"/>
          <w:vertAlign w:val="superscript"/>
          <w:lang w:eastAsia="ja-JP"/>
        </w:rPr>
        <w:t>1</w:t>
      </w:r>
      <w:r w:rsidRPr="00466813">
        <w:rPr>
          <w:rFonts w:eastAsia="MS Mincho" w:cs="Arial"/>
          <w:kern w:val="2"/>
          <w:sz w:val="18"/>
          <w:szCs w:val="18"/>
          <w:lang w:eastAsia="ja-JP"/>
        </w:rPr>
        <w:t>/</w:t>
      </w:r>
      <w:proofErr w:type="spellStart"/>
      <w:r w:rsidR="00296C6A">
        <w:rPr>
          <w:rFonts w:eastAsia="MS Mincho" w:cs="Arial"/>
          <w:kern w:val="2"/>
          <w:sz w:val="18"/>
          <w:szCs w:val="18"/>
          <w:lang w:eastAsia="ja-JP"/>
        </w:rPr>
        <w:t>M</w:t>
      </w:r>
      <w:r w:rsidR="009B3C4B">
        <w:rPr>
          <w:rFonts w:eastAsia="MS Mincho" w:cs="Arial"/>
          <w:kern w:val="2"/>
          <w:sz w:val="18"/>
          <w:szCs w:val="18"/>
          <w:lang w:eastAsia="ja-JP"/>
        </w:rPr>
        <w:t>dp</w:t>
      </w:r>
      <w:proofErr w:type="spellEnd"/>
      <w:r w:rsidR="00017693">
        <w:rPr>
          <w:rFonts w:eastAsia="MS Mincho" w:cs="Arial"/>
          <w:kern w:val="2"/>
          <w:sz w:val="18"/>
          <w:szCs w:val="18"/>
          <w:lang w:eastAsia="ja-JP"/>
        </w:rPr>
        <w:t>: M</w:t>
      </w:r>
      <w:r w:rsidRPr="00466813">
        <w:rPr>
          <w:rFonts w:eastAsia="MS Mincho" w:cs="Arial"/>
          <w:kern w:val="2"/>
          <w:sz w:val="18"/>
          <w:szCs w:val="18"/>
          <w:lang w:eastAsia="ja-JP"/>
        </w:rPr>
        <w:t>illones de pesos.</w:t>
      </w:r>
    </w:p>
    <w:p w14:paraId="3199862A" w14:textId="15C81511" w:rsidR="00432C6C" w:rsidRPr="00CD3ECA" w:rsidRDefault="00432C6C" w:rsidP="008F6C49">
      <w:pPr>
        <w:pStyle w:val="Prrafodelista"/>
        <w:widowControl w:val="0"/>
        <w:numPr>
          <w:ilvl w:val="0"/>
          <w:numId w:val="19"/>
        </w:numPr>
        <w:rPr>
          <w:rFonts w:eastAsia="MS Mincho" w:cs="Arial"/>
          <w:b/>
          <w:bCs/>
          <w:kern w:val="2"/>
          <w:lang w:eastAsia="ja-JP"/>
        </w:rPr>
      </w:pPr>
      <w:r w:rsidRPr="00CD3ECA">
        <w:rPr>
          <w:rFonts w:eastAsia="MS Mincho" w:cs="Arial"/>
          <w:b/>
          <w:bCs/>
          <w:kern w:val="2"/>
          <w:lang w:eastAsia="ja-JP"/>
        </w:rPr>
        <w:t xml:space="preserve">Descripción de las atribuciones, obligaciones y, en su caso, restricciones que tiene la </w:t>
      </w:r>
      <w:r w:rsidR="00892239">
        <w:rPr>
          <w:rFonts w:eastAsia="MS Mincho" w:cs="Arial"/>
          <w:b/>
          <w:bCs/>
          <w:kern w:val="2"/>
          <w:lang w:eastAsia="ja-JP"/>
        </w:rPr>
        <w:t>entidad</w:t>
      </w:r>
      <w:r w:rsidR="0078451D">
        <w:rPr>
          <w:rFonts w:eastAsia="MS Mincho" w:cs="Arial"/>
          <w:b/>
          <w:bCs/>
          <w:kern w:val="2"/>
          <w:lang w:eastAsia="ja-JP"/>
        </w:rPr>
        <w:t xml:space="preserve"> federativa</w:t>
      </w:r>
      <w:r w:rsidRPr="00CD3ECA">
        <w:rPr>
          <w:rFonts w:eastAsia="MS Mincho" w:cs="Arial"/>
          <w:b/>
          <w:bCs/>
          <w:kern w:val="2"/>
          <w:lang w:eastAsia="ja-JP"/>
        </w:rPr>
        <w:t xml:space="preserve"> para el ejercicio de los recursos del FAFEF.</w:t>
      </w:r>
      <w:r w:rsidR="0010548C" w:rsidRPr="00CD3ECA">
        <w:rPr>
          <w:rFonts w:eastAsia="MS Mincho" w:cs="Arial"/>
          <w:b/>
          <w:bCs/>
          <w:kern w:val="2"/>
          <w:lang w:eastAsia="ja-JP"/>
        </w:rPr>
        <w:t xml:space="preserve"> </w:t>
      </w:r>
    </w:p>
    <w:p w14:paraId="2C6693E3" w14:textId="2F5B5B93" w:rsidR="00095BAF" w:rsidRPr="00CA1D59" w:rsidRDefault="00095BAF" w:rsidP="008F6C49">
      <w:pPr>
        <w:rPr>
          <w:rFonts w:ascii="Calibri" w:eastAsia="Calibri" w:hAnsi="Calibri" w:cs="Times New Roman"/>
          <w:i/>
          <w:iCs/>
        </w:rPr>
      </w:pPr>
      <w:r w:rsidRPr="00CA1D59">
        <w:rPr>
          <w:rFonts w:ascii="Calibri" w:eastAsia="Calibri" w:hAnsi="Calibri" w:cs="Times New Roman"/>
        </w:rPr>
        <w:t xml:space="preserve">Las atribuciones </w:t>
      </w:r>
      <w:r>
        <w:rPr>
          <w:rFonts w:ascii="Calibri" w:eastAsia="Calibri" w:hAnsi="Calibri" w:cs="Times New Roman"/>
        </w:rPr>
        <w:t xml:space="preserve">y en su caso restricciones </w:t>
      </w:r>
      <w:r w:rsidRPr="00CA1D59">
        <w:rPr>
          <w:rFonts w:ascii="Calibri" w:eastAsia="Calibri" w:hAnsi="Calibri" w:cs="Times New Roman"/>
        </w:rPr>
        <w:t xml:space="preserve">que tienen las </w:t>
      </w:r>
      <w:r w:rsidR="00892239">
        <w:rPr>
          <w:rFonts w:ascii="Calibri" w:eastAsia="Calibri" w:hAnsi="Calibri" w:cs="Times New Roman"/>
        </w:rPr>
        <w:t>entidad</w:t>
      </w:r>
      <w:r w:rsidRPr="00CA1D59">
        <w:rPr>
          <w:rFonts w:ascii="Calibri" w:eastAsia="Calibri" w:hAnsi="Calibri" w:cs="Times New Roman"/>
        </w:rPr>
        <w:t xml:space="preserve">es </w:t>
      </w:r>
      <w:r w:rsidR="002B103B">
        <w:rPr>
          <w:rFonts w:ascii="Calibri" w:eastAsia="Calibri" w:hAnsi="Calibri" w:cs="Times New Roman"/>
        </w:rPr>
        <w:t>f</w:t>
      </w:r>
      <w:r w:rsidRPr="00CA1D59">
        <w:rPr>
          <w:rFonts w:ascii="Calibri" w:eastAsia="Calibri" w:hAnsi="Calibri" w:cs="Times New Roman"/>
        </w:rPr>
        <w:t xml:space="preserve">ederativas están contenidas en </w:t>
      </w:r>
      <w:r>
        <w:rPr>
          <w:rFonts w:ascii="Calibri" w:eastAsia="Calibri" w:hAnsi="Calibri" w:cs="Times New Roman"/>
        </w:rPr>
        <w:t xml:space="preserve">el Artículo 47 de la </w:t>
      </w:r>
      <w:r w:rsidRPr="00CA1D59">
        <w:rPr>
          <w:rFonts w:ascii="Calibri" w:eastAsia="Calibri" w:hAnsi="Calibri" w:cs="Times New Roman"/>
        </w:rPr>
        <w:t xml:space="preserve">LCF en el que se señala </w:t>
      </w:r>
      <w:r w:rsidRPr="00CA1D59">
        <w:rPr>
          <w:rFonts w:ascii="Calibri" w:eastAsia="Calibri" w:hAnsi="Calibri" w:cs="Times New Roman"/>
          <w:i/>
          <w:iCs/>
        </w:rPr>
        <w:t>que podrían convenir entre ellas o con el Gobierno Federal, la aplicación de estos recursos, los que no podrán destinarse para erogaciones de gasto corriente o de operación salvo en los casos previstos expresamente en las fracciones anteriores.</w:t>
      </w:r>
    </w:p>
    <w:p w14:paraId="7644485F" w14:textId="50580AF3" w:rsidR="00095BAF" w:rsidRPr="00CA1D59" w:rsidRDefault="00095BAF" w:rsidP="008F6C49">
      <w:pPr>
        <w:rPr>
          <w:rFonts w:ascii="Calibri" w:eastAsia="Calibri" w:hAnsi="Calibri" w:cs="Times New Roman"/>
        </w:rPr>
      </w:pPr>
      <w:r w:rsidRPr="00CA1D59">
        <w:rPr>
          <w:rFonts w:ascii="Calibri" w:eastAsia="Calibri" w:hAnsi="Calibri" w:cs="Times New Roman"/>
        </w:rPr>
        <w:t xml:space="preserve">También, en el Artículo 49, se menciona que </w:t>
      </w:r>
      <w:r w:rsidRPr="00CA1D59">
        <w:rPr>
          <w:rFonts w:ascii="Calibri" w:eastAsia="Calibri" w:hAnsi="Calibri" w:cs="Times New Roman"/>
          <w:i/>
          <w:iCs/>
        </w:rPr>
        <w:t xml:space="preserve">las aportaciones y sus accesorios que con cargo a los Fondos reciban las </w:t>
      </w:r>
      <w:r w:rsidR="00892239">
        <w:rPr>
          <w:rFonts w:ascii="Calibri" w:eastAsia="Calibri" w:hAnsi="Calibri" w:cs="Times New Roman"/>
          <w:i/>
          <w:iCs/>
        </w:rPr>
        <w:t>entidad</w:t>
      </w:r>
      <w:r w:rsidRPr="00CA1D59">
        <w:rPr>
          <w:rFonts w:ascii="Calibri" w:eastAsia="Calibri" w:hAnsi="Calibri" w:cs="Times New Roman"/>
          <w:i/>
          <w:iCs/>
        </w:rPr>
        <w:t xml:space="preserve">es y, en su caso, los municipios las alcaldías de la Ciudad de México, no serán embargables, ni </w:t>
      </w:r>
      <w:r>
        <w:rPr>
          <w:rFonts w:ascii="Calibri" w:eastAsia="Calibri" w:hAnsi="Calibri" w:cs="Times New Roman"/>
          <w:i/>
          <w:iCs/>
        </w:rPr>
        <w:t xml:space="preserve">podrán </w:t>
      </w:r>
      <w:r w:rsidRPr="00CA1D59">
        <w:rPr>
          <w:rFonts w:ascii="Calibri" w:eastAsia="Calibri" w:hAnsi="Calibri" w:cs="Times New Roman"/>
          <w:i/>
          <w:iCs/>
        </w:rPr>
        <w:t>gravarlas ni afectarlas en garantía o destinarse a mecanismos de fuente de pago, salvo por lo dispuesto en los Artículos 50,51 y 5</w:t>
      </w:r>
      <w:r>
        <w:rPr>
          <w:rFonts w:ascii="Calibri" w:eastAsia="Calibri" w:hAnsi="Calibri" w:cs="Times New Roman"/>
          <w:i/>
          <w:iCs/>
        </w:rPr>
        <w:t>2</w:t>
      </w:r>
      <w:r w:rsidRPr="00CA1D59">
        <w:rPr>
          <w:rFonts w:ascii="Calibri" w:eastAsia="Calibri" w:hAnsi="Calibri" w:cs="Times New Roman"/>
          <w:i/>
          <w:iCs/>
        </w:rPr>
        <w:t>.</w:t>
      </w:r>
      <w:r>
        <w:rPr>
          <w:rFonts w:ascii="Calibri" w:eastAsia="Calibri" w:hAnsi="Calibri" w:cs="Times New Roman"/>
          <w:i/>
          <w:iCs/>
        </w:rPr>
        <w:t xml:space="preserve"> Asimismo</w:t>
      </w:r>
      <w:r w:rsidRPr="00CA1D59">
        <w:rPr>
          <w:rFonts w:ascii="Calibri" w:eastAsia="Calibri" w:hAnsi="Calibri" w:cs="Times New Roman"/>
          <w:i/>
          <w:iCs/>
        </w:rPr>
        <w:t xml:space="preserve">, en ningún caso podrán destinarse a fines distintos a los expresamente previstos </w:t>
      </w:r>
      <w:r w:rsidRPr="00CA1D59">
        <w:rPr>
          <w:rFonts w:ascii="Calibri" w:eastAsia="Calibri" w:hAnsi="Calibri" w:cs="Times New Roman"/>
          <w:i/>
          <w:iCs/>
        </w:rPr>
        <w:lastRenderedPageBreak/>
        <w:t>en los Artículos 26, 29, 33, 37, 40, 42, 45, 47</w:t>
      </w:r>
      <w:r w:rsidR="002F43DF">
        <w:rPr>
          <w:rFonts w:ascii="Calibri" w:eastAsia="Calibri" w:hAnsi="Calibri" w:cs="Times New Roman"/>
        </w:rPr>
        <w:t xml:space="preserve"> y además, </w:t>
      </w:r>
      <w:r w:rsidR="00F61A0D">
        <w:rPr>
          <w:rFonts w:ascii="Calibri" w:eastAsia="Calibri" w:hAnsi="Calibri" w:cs="Times New Roman"/>
        </w:rPr>
        <w:t>estas</w:t>
      </w:r>
      <w:r>
        <w:rPr>
          <w:rFonts w:ascii="Calibri" w:eastAsia="Calibri" w:hAnsi="Calibri" w:cs="Times New Roman"/>
        </w:rPr>
        <w:t xml:space="preserve"> aportaciones </w:t>
      </w:r>
      <w:r w:rsidRPr="00CA1D59">
        <w:rPr>
          <w:rFonts w:ascii="Calibri" w:eastAsia="Calibri" w:hAnsi="Calibri" w:cs="Times New Roman"/>
        </w:rPr>
        <w:t xml:space="preserve">serán administradas y ejercidas por los gobiernos de las </w:t>
      </w:r>
      <w:r w:rsidR="00892239">
        <w:rPr>
          <w:rFonts w:ascii="Calibri" w:eastAsia="Calibri" w:hAnsi="Calibri" w:cs="Times New Roman"/>
        </w:rPr>
        <w:t>entidad</w:t>
      </w:r>
      <w:r w:rsidRPr="00CA1D59">
        <w:rPr>
          <w:rFonts w:ascii="Calibri" w:eastAsia="Calibri" w:hAnsi="Calibri" w:cs="Times New Roman"/>
        </w:rPr>
        <w:t xml:space="preserve">es federativas conforme a sus propias leyes en lo que </w:t>
      </w:r>
      <w:r>
        <w:rPr>
          <w:rFonts w:ascii="Calibri" w:eastAsia="Calibri" w:hAnsi="Calibri" w:cs="Times New Roman"/>
        </w:rPr>
        <w:t xml:space="preserve">no </w:t>
      </w:r>
      <w:r w:rsidRPr="00CA1D59">
        <w:rPr>
          <w:rFonts w:ascii="Calibri" w:eastAsia="Calibri" w:hAnsi="Calibri" w:cs="Times New Roman"/>
        </w:rPr>
        <w:t>se contrapongan a la legislación federal.</w:t>
      </w:r>
    </w:p>
    <w:p w14:paraId="34996DB5" w14:textId="565A4107" w:rsidR="00095BAF" w:rsidRDefault="00095BAF" w:rsidP="008F6C49">
      <w:pPr>
        <w:rPr>
          <w:rFonts w:ascii="Calibri" w:eastAsia="Calibri" w:hAnsi="Calibri" w:cs="Times New Roman"/>
          <w:i/>
          <w:iCs/>
        </w:rPr>
      </w:pPr>
      <w:r w:rsidRPr="00CA1D59">
        <w:rPr>
          <w:rFonts w:ascii="Calibri" w:eastAsia="Calibri" w:hAnsi="Calibri" w:cs="Times New Roman"/>
        </w:rPr>
        <w:t xml:space="preserve">Las obligaciones que las </w:t>
      </w:r>
      <w:r w:rsidR="00892239">
        <w:rPr>
          <w:rFonts w:ascii="Calibri" w:eastAsia="Calibri" w:hAnsi="Calibri" w:cs="Times New Roman"/>
        </w:rPr>
        <w:t>Entidad</w:t>
      </w:r>
      <w:r w:rsidRPr="00CA1D59">
        <w:rPr>
          <w:rFonts w:ascii="Calibri" w:eastAsia="Calibri" w:hAnsi="Calibri" w:cs="Times New Roman"/>
        </w:rPr>
        <w:t xml:space="preserve">es Federativas tienen con la Federación se estipulan en el Artículo 48, en el que se menciona que los </w:t>
      </w:r>
      <w:r w:rsidRPr="00CA1D59">
        <w:rPr>
          <w:rFonts w:ascii="Calibri" w:eastAsia="Calibri" w:hAnsi="Calibri" w:cs="Times New Roman"/>
          <w:i/>
          <w:iCs/>
        </w:rPr>
        <w:t>Estados y el Distrito Federal</w:t>
      </w:r>
      <w:r>
        <w:rPr>
          <w:rFonts w:ascii="Calibri" w:eastAsia="Calibri" w:hAnsi="Calibri" w:cs="Times New Roman"/>
          <w:i/>
          <w:iCs/>
        </w:rPr>
        <w:t xml:space="preserve"> reportarán a la SHCP</w:t>
      </w:r>
      <w:r w:rsidR="002F43DF">
        <w:rPr>
          <w:rFonts w:ascii="Calibri" w:eastAsia="Calibri" w:hAnsi="Calibri" w:cs="Times New Roman"/>
          <w:i/>
          <w:iCs/>
        </w:rPr>
        <w:t>,</w:t>
      </w:r>
      <w:r>
        <w:rPr>
          <w:rFonts w:ascii="Calibri" w:eastAsia="Calibri" w:hAnsi="Calibri" w:cs="Times New Roman"/>
          <w:i/>
          <w:iCs/>
        </w:rPr>
        <w:t xml:space="preserve"> información </w:t>
      </w:r>
      <w:r w:rsidR="002E06D5">
        <w:rPr>
          <w:rFonts w:ascii="Calibri" w:eastAsia="Calibri" w:hAnsi="Calibri" w:cs="Times New Roman"/>
          <w:i/>
          <w:iCs/>
        </w:rPr>
        <w:t xml:space="preserve">consolidada </w:t>
      </w:r>
      <w:r>
        <w:rPr>
          <w:rFonts w:ascii="Calibri" w:eastAsia="Calibri" w:hAnsi="Calibri" w:cs="Times New Roman"/>
          <w:i/>
          <w:iCs/>
        </w:rPr>
        <w:t>sobre el ejercicio y destino de los recursos de los Fondo a más tardar a los 20 días naturales posteriores a la terminación de cada trimestre del ejercicio fiscal</w:t>
      </w:r>
      <w:r w:rsidR="002E06D5">
        <w:rPr>
          <w:rFonts w:ascii="Calibri" w:eastAsia="Calibri" w:hAnsi="Calibri" w:cs="Times New Roman"/>
          <w:i/>
          <w:iCs/>
        </w:rPr>
        <w:t xml:space="preserve"> (fracción II del Artículo 85 de la LFPRH)</w:t>
      </w:r>
      <w:r>
        <w:rPr>
          <w:rFonts w:ascii="Calibri" w:eastAsia="Calibri" w:hAnsi="Calibri" w:cs="Times New Roman"/>
          <w:i/>
          <w:iCs/>
        </w:rPr>
        <w:t>, a fin de que ésta los integre en los reportes trimestrales que deben entregarse al Congreso de la Unión en los términos del Artículo 107, fracción I, de la LFPRH, mismos que pondrá a disposición para consulta en su página electrónica de Internet.</w:t>
      </w:r>
    </w:p>
    <w:p w14:paraId="7D1282B4" w14:textId="6D513655" w:rsidR="00095BAF" w:rsidRDefault="00095BAF" w:rsidP="008F6C49">
      <w:pPr>
        <w:widowControl w:val="0"/>
        <w:rPr>
          <w:rFonts w:ascii="Calibri" w:eastAsia="Times New Roman" w:hAnsi="Calibri" w:cs="Times New Roman"/>
          <w:kern w:val="36"/>
          <w:lang w:eastAsia="es-MX"/>
        </w:rPr>
      </w:pPr>
      <w:r w:rsidRPr="00CA1D59">
        <w:rPr>
          <w:rFonts w:ascii="Calibri" w:eastAsia="Times New Roman" w:hAnsi="Calibri" w:cs="Times New Roman"/>
          <w:kern w:val="36"/>
          <w:lang w:eastAsia="es-MX"/>
        </w:rPr>
        <w:t>Para el caso particular de</w:t>
      </w:r>
      <w:r w:rsidR="002F43DF">
        <w:rPr>
          <w:rFonts w:ascii="Calibri" w:eastAsia="Times New Roman" w:hAnsi="Calibri" w:cs="Times New Roman"/>
          <w:kern w:val="36"/>
          <w:lang w:eastAsia="es-MX"/>
        </w:rPr>
        <w:t xml:space="preserve"> los recursos del Fondo en la </w:t>
      </w:r>
      <w:r w:rsidR="00892239">
        <w:rPr>
          <w:rFonts w:ascii="Calibri" w:eastAsia="Times New Roman" w:hAnsi="Calibri" w:cs="Times New Roman"/>
          <w:kern w:val="36"/>
          <w:lang w:eastAsia="es-MX"/>
        </w:rPr>
        <w:t>entidad</w:t>
      </w:r>
      <w:r w:rsidR="0078451D">
        <w:rPr>
          <w:rFonts w:ascii="Calibri" w:eastAsia="Times New Roman" w:hAnsi="Calibri" w:cs="Times New Roman"/>
          <w:kern w:val="36"/>
          <w:lang w:eastAsia="es-MX"/>
        </w:rPr>
        <w:t xml:space="preserve"> federativa</w:t>
      </w:r>
      <w:r w:rsidR="002F43DF">
        <w:rPr>
          <w:rFonts w:ascii="Calibri" w:eastAsia="Times New Roman" w:hAnsi="Calibri" w:cs="Times New Roman"/>
          <w:kern w:val="36"/>
          <w:lang w:eastAsia="es-MX"/>
        </w:rPr>
        <w:t>,</w:t>
      </w:r>
      <w:r w:rsidRPr="00CA1D59">
        <w:rPr>
          <w:rFonts w:ascii="Calibri" w:eastAsia="Times New Roman" w:hAnsi="Calibri" w:cs="Times New Roman"/>
          <w:kern w:val="36"/>
          <w:lang w:eastAsia="es-MX"/>
        </w:rPr>
        <w:t xml:space="preserve"> </w:t>
      </w:r>
      <w:r w:rsidR="002F43DF">
        <w:rPr>
          <w:rFonts w:ascii="Calibri" w:eastAsia="Times New Roman" w:hAnsi="Calibri" w:cs="Times New Roman"/>
          <w:kern w:val="36"/>
          <w:lang w:eastAsia="es-MX"/>
        </w:rPr>
        <w:t>est</w:t>
      </w:r>
      <w:r w:rsidR="00B52D7A">
        <w:rPr>
          <w:rFonts w:ascii="Calibri" w:eastAsia="Times New Roman" w:hAnsi="Calibri" w:cs="Times New Roman"/>
          <w:kern w:val="36"/>
          <w:lang w:eastAsia="es-MX"/>
        </w:rPr>
        <w:t xml:space="preserve">os </w:t>
      </w:r>
      <w:r w:rsidRPr="00CA1D59">
        <w:rPr>
          <w:rFonts w:ascii="Calibri" w:eastAsia="Times New Roman" w:hAnsi="Calibri" w:cs="Times New Roman"/>
          <w:kern w:val="36"/>
          <w:lang w:eastAsia="es-MX"/>
        </w:rPr>
        <w:t>se encuentra</w:t>
      </w:r>
      <w:r w:rsidR="00B52D7A">
        <w:rPr>
          <w:rFonts w:ascii="Calibri" w:eastAsia="Times New Roman" w:hAnsi="Calibri" w:cs="Times New Roman"/>
          <w:kern w:val="36"/>
          <w:lang w:eastAsia="es-MX"/>
        </w:rPr>
        <w:t>n</w:t>
      </w:r>
      <w:r w:rsidRPr="00CA1D59">
        <w:rPr>
          <w:rFonts w:ascii="Calibri" w:eastAsia="Times New Roman" w:hAnsi="Calibri" w:cs="Times New Roman"/>
          <w:kern w:val="36"/>
          <w:lang w:eastAsia="es-MX"/>
        </w:rPr>
        <w:t xml:space="preserve"> destinado</w:t>
      </w:r>
      <w:r w:rsidR="00B52D7A">
        <w:rPr>
          <w:rFonts w:ascii="Calibri" w:eastAsia="Times New Roman" w:hAnsi="Calibri" w:cs="Times New Roman"/>
          <w:kern w:val="36"/>
          <w:lang w:eastAsia="es-MX"/>
        </w:rPr>
        <w:t>s</w:t>
      </w:r>
      <w:r w:rsidRPr="00CA1D59">
        <w:rPr>
          <w:rFonts w:ascii="Calibri" w:eastAsia="Times New Roman" w:hAnsi="Calibri" w:cs="Times New Roman"/>
          <w:kern w:val="36"/>
          <w:lang w:eastAsia="es-MX"/>
        </w:rPr>
        <w:t xml:space="preserve"> en su totalidad al pago de </w:t>
      </w:r>
      <w:r w:rsidR="000C4D31">
        <w:rPr>
          <w:rFonts w:ascii="Calibri" w:eastAsia="Times New Roman" w:hAnsi="Calibri" w:cs="Times New Roman"/>
          <w:kern w:val="36"/>
          <w:lang w:eastAsia="es-MX"/>
        </w:rPr>
        <w:t xml:space="preserve">las pensiones y jubilaciones </w:t>
      </w:r>
      <w:r w:rsidRPr="00CA1D59">
        <w:rPr>
          <w:rFonts w:ascii="Calibri" w:eastAsia="Times New Roman" w:hAnsi="Calibri" w:cs="Times New Roman"/>
          <w:kern w:val="36"/>
          <w:lang w:eastAsia="es-MX"/>
        </w:rPr>
        <w:t xml:space="preserve">de los trabajadores del Gobierno del Estado, por lo que cada quincena la </w:t>
      </w:r>
      <w:r w:rsidR="00C24F5D">
        <w:rPr>
          <w:rFonts w:ascii="Calibri" w:eastAsia="Times New Roman" w:hAnsi="Calibri" w:cs="Times New Roman"/>
          <w:kern w:val="36"/>
          <w:lang w:eastAsia="es-MX"/>
        </w:rPr>
        <w:t xml:space="preserve">SH </w:t>
      </w:r>
      <w:r w:rsidRPr="00CA1D59">
        <w:rPr>
          <w:rFonts w:ascii="Calibri" w:eastAsia="Times New Roman" w:hAnsi="Calibri" w:cs="Times New Roman"/>
          <w:kern w:val="36"/>
          <w:lang w:eastAsia="es-MX"/>
        </w:rPr>
        <w:t>del Estado</w:t>
      </w:r>
      <w:r w:rsidR="00C24F5D">
        <w:rPr>
          <w:rFonts w:ascii="Calibri" w:eastAsia="Times New Roman" w:hAnsi="Calibri" w:cs="Times New Roman"/>
          <w:kern w:val="36"/>
          <w:lang w:eastAsia="es-MX"/>
        </w:rPr>
        <w:t xml:space="preserve"> de Chihuahua</w:t>
      </w:r>
      <w:r w:rsidRPr="00CA1D59">
        <w:rPr>
          <w:rFonts w:ascii="Calibri" w:eastAsia="Times New Roman" w:hAnsi="Calibri" w:cs="Times New Roman"/>
          <w:kern w:val="36"/>
          <w:lang w:eastAsia="es-MX"/>
        </w:rPr>
        <w:t>, ministra la parte proporcional que corresponde; esto es, que el total del presupuesto anual se divide en 24 quincenas y se transfiere a Pensiones Civiles del Estado de Chihuahua. El organismo, a su vez ejerce el recurso a través del pago de la nómina de los jubilados y pensionados. Todo ello, cumple con lo establecido en el Artículo 47 de la LCF respecto al destino que se le debe dar a los recursos del FAFEF.</w:t>
      </w:r>
    </w:p>
    <w:p w14:paraId="1AE1B6D3" w14:textId="5DA47A54" w:rsidR="00235746" w:rsidRPr="00B012D8" w:rsidRDefault="00432C6C" w:rsidP="008F6C49">
      <w:pPr>
        <w:pStyle w:val="Prrafodelista"/>
        <w:numPr>
          <w:ilvl w:val="0"/>
          <w:numId w:val="19"/>
        </w:numPr>
        <w:rPr>
          <w:b/>
          <w:bCs/>
        </w:rPr>
      </w:pPr>
      <w:r w:rsidRPr="008D57A5">
        <w:rPr>
          <w:rFonts w:eastAsia="MS Mincho" w:cs="Arial"/>
          <w:b/>
          <w:bCs/>
          <w:kern w:val="2"/>
          <w:lang w:eastAsia="ja-JP"/>
        </w:rPr>
        <w:t xml:space="preserve">Descripción del ejercicio de los recursos del FAFEF en la </w:t>
      </w:r>
      <w:r w:rsidR="00892239">
        <w:rPr>
          <w:rFonts w:eastAsia="MS Mincho" w:cs="Arial"/>
          <w:b/>
          <w:bCs/>
          <w:kern w:val="2"/>
          <w:lang w:eastAsia="ja-JP"/>
        </w:rPr>
        <w:t>entidad</w:t>
      </w:r>
      <w:r w:rsidR="0078451D">
        <w:rPr>
          <w:rFonts w:eastAsia="MS Mincho" w:cs="Arial"/>
          <w:b/>
          <w:bCs/>
          <w:kern w:val="2"/>
          <w:lang w:eastAsia="ja-JP"/>
        </w:rPr>
        <w:t xml:space="preserve"> federativa</w:t>
      </w:r>
      <w:r w:rsidRPr="008D57A5">
        <w:rPr>
          <w:rFonts w:eastAsia="MS Mincho" w:cs="Arial"/>
          <w:b/>
          <w:bCs/>
          <w:kern w:val="2"/>
          <w:lang w:eastAsia="ja-JP"/>
        </w:rPr>
        <w:t xml:space="preserve"> en la que se incluyan variables como rubro de gasto (Según la LCF), mecanismos de priorización de proyectos o destino del gasto,</w:t>
      </w:r>
      <w:r w:rsidR="00290E62">
        <w:rPr>
          <w:rFonts w:eastAsia="MS Mincho" w:cs="Arial"/>
          <w:b/>
          <w:bCs/>
          <w:kern w:val="2"/>
          <w:lang w:eastAsia="ja-JP"/>
        </w:rPr>
        <w:t xml:space="preserve"> </w:t>
      </w:r>
      <w:r w:rsidRPr="008D57A5">
        <w:rPr>
          <w:rFonts w:eastAsia="MS Mincho" w:cs="Arial"/>
          <w:b/>
          <w:bCs/>
          <w:kern w:val="2"/>
          <w:lang w:eastAsia="ja-JP"/>
        </w:rPr>
        <w:t xml:space="preserve">población objetivo, componentes, productos terminados o servicios proporcionados, indicadores o información que permita conocer la situación de la población objetivo del FAFEF en la </w:t>
      </w:r>
      <w:r w:rsidR="00892239">
        <w:rPr>
          <w:rFonts w:eastAsia="MS Mincho" w:cs="Arial"/>
          <w:b/>
          <w:bCs/>
          <w:kern w:val="2"/>
          <w:lang w:eastAsia="ja-JP"/>
        </w:rPr>
        <w:t>entidad</w:t>
      </w:r>
      <w:r w:rsidR="0078451D">
        <w:rPr>
          <w:rFonts w:eastAsia="MS Mincho" w:cs="Arial"/>
          <w:b/>
          <w:bCs/>
          <w:kern w:val="2"/>
          <w:lang w:eastAsia="ja-JP"/>
        </w:rPr>
        <w:t xml:space="preserve"> federativa</w:t>
      </w:r>
      <w:r w:rsidRPr="008D57A5">
        <w:rPr>
          <w:rFonts w:eastAsia="MS Mincho" w:cs="Arial"/>
          <w:b/>
          <w:bCs/>
          <w:kern w:val="2"/>
          <w:lang w:eastAsia="ja-JP"/>
        </w:rPr>
        <w:t xml:space="preserve"> en los últimos cinco ejercicios fiscales, de ser posible previa y, en su caso, posterior al ejercicio de los recursos por rubro de gasto, de acuerdo con lo determinado en la LCF para este Fondo, entre otras de interés.</w:t>
      </w:r>
    </w:p>
    <w:p w14:paraId="2855211C" w14:textId="33B2544B" w:rsidR="00DD4BAE" w:rsidRDefault="00944161" w:rsidP="008F6C49">
      <w:pPr>
        <w:widowControl w:val="0"/>
        <w:rPr>
          <w:rFonts w:cstheme="minorHAnsi"/>
          <w:bCs/>
        </w:rPr>
      </w:pPr>
      <w:r w:rsidRPr="007C74C4">
        <w:rPr>
          <w:rFonts w:cstheme="minorHAnsi"/>
          <w:bCs/>
        </w:rPr>
        <w:t>La necesidad que se atiende con l</w:t>
      </w:r>
      <w:r w:rsidR="008E0729" w:rsidRPr="007C74C4">
        <w:rPr>
          <w:rFonts w:cstheme="minorHAnsi"/>
          <w:bCs/>
        </w:rPr>
        <w:t xml:space="preserve">os recursos del FAFEF en la </w:t>
      </w:r>
      <w:r w:rsidR="00892239">
        <w:rPr>
          <w:rFonts w:cstheme="minorHAnsi"/>
          <w:bCs/>
        </w:rPr>
        <w:t>entidad</w:t>
      </w:r>
      <w:r w:rsidR="0078451D">
        <w:rPr>
          <w:rFonts w:cstheme="minorHAnsi"/>
          <w:bCs/>
        </w:rPr>
        <w:t xml:space="preserve"> federativa</w:t>
      </w:r>
      <w:r w:rsidR="00075503" w:rsidRPr="007C74C4">
        <w:rPr>
          <w:rFonts w:cstheme="minorHAnsi"/>
          <w:bCs/>
        </w:rPr>
        <w:t>, se encuentra</w:t>
      </w:r>
      <w:r w:rsidR="00075503" w:rsidRPr="00AB1251">
        <w:rPr>
          <w:rFonts w:cstheme="minorHAnsi"/>
          <w:bCs/>
        </w:rPr>
        <w:t xml:space="preserve"> plenamente identificad</w:t>
      </w:r>
      <w:r w:rsidR="008E0729">
        <w:rPr>
          <w:rFonts w:cstheme="minorHAnsi"/>
          <w:bCs/>
        </w:rPr>
        <w:t>o</w:t>
      </w:r>
      <w:r w:rsidR="00075503" w:rsidRPr="00AB1251">
        <w:rPr>
          <w:rFonts w:cstheme="minorHAnsi"/>
          <w:bCs/>
        </w:rPr>
        <w:t xml:space="preserve"> y justificad</w:t>
      </w:r>
      <w:r w:rsidR="008E0729">
        <w:rPr>
          <w:rFonts w:cstheme="minorHAnsi"/>
          <w:bCs/>
        </w:rPr>
        <w:t>o</w:t>
      </w:r>
      <w:r w:rsidR="00075503" w:rsidRPr="00AB1251">
        <w:rPr>
          <w:rFonts w:cstheme="minorHAnsi"/>
          <w:bCs/>
        </w:rPr>
        <w:t xml:space="preserve">, </w:t>
      </w:r>
      <w:r w:rsidR="00075503">
        <w:rPr>
          <w:rFonts w:cstheme="minorHAnsi"/>
          <w:bCs/>
        </w:rPr>
        <w:t>ya que el recurso se encuentra etiquetado para el pago de jubilaciones y pensiones, atendiendo a lo establecido en la fracción III del Artículo 47 de la Ley de Coordinación Fiscal</w:t>
      </w:r>
      <w:r w:rsidR="00B45616">
        <w:rPr>
          <w:rFonts w:cstheme="minorHAnsi"/>
          <w:bCs/>
        </w:rPr>
        <w:t>; es decir, los</w:t>
      </w:r>
      <w:r w:rsidR="00537D50">
        <w:rPr>
          <w:rFonts w:cstheme="minorHAnsi"/>
          <w:bCs/>
        </w:rPr>
        <w:t xml:space="preserve"> recurso</w:t>
      </w:r>
      <w:r w:rsidR="00B45616">
        <w:rPr>
          <w:rFonts w:cstheme="minorHAnsi"/>
          <w:bCs/>
        </w:rPr>
        <w:t>s</w:t>
      </w:r>
      <w:r w:rsidR="00537D50">
        <w:rPr>
          <w:rFonts w:cstheme="minorHAnsi"/>
          <w:bCs/>
        </w:rPr>
        <w:t xml:space="preserve"> del FAFEF </w:t>
      </w:r>
      <w:r w:rsidR="00CB5B0B">
        <w:rPr>
          <w:rFonts w:cstheme="minorHAnsi"/>
          <w:bCs/>
        </w:rPr>
        <w:t>fungen como</w:t>
      </w:r>
      <w:r w:rsidR="00B45616">
        <w:rPr>
          <w:rFonts w:cstheme="minorHAnsi"/>
          <w:bCs/>
        </w:rPr>
        <w:t xml:space="preserve"> fuente de </w:t>
      </w:r>
      <w:r w:rsidR="00537D50">
        <w:rPr>
          <w:rFonts w:cstheme="minorHAnsi"/>
          <w:bCs/>
        </w:rPr>
        <w:t xml:space="preserve">financiamiento del </w:t>
      </w:r>
      <w:proofErr w:type="spellStart"/>
      <w:r w:rsidR="00537D50">
        <w:rPr>
          <w:rFonts w:cstheme="minorHAnsi"/>
          <w:bCs/>
        </w:rPr>
        <w:t>P</w:t>
      </w:r>
      <w:r w:rsidR="002C445E">
        <w:rPr>
          <w:rFonts w:cstheme="minorHAnsi"/>
          <w:bCs/>
        </w:rPr>
        <w:t>p</w:t>
      </w:r>
      <w:proofErr w:type="spellEnd"/>
      <w:r w:rsidR="00C81CAA">
        <w:rPr>
          <w:rFonts w:cstheme="minorHAnsi"/>
          <w:bCs/>
        </w:rPr>
        <w:t xml:space="preserve"> </w:t>
      </w:r>
      <w:bookmarkStart w:id="25" w:name="_Hlk42846084"/>
      <w:r w:rsidR="00537D50" w:rsidRPr="002C445E">
        <w:rPr>
          <w:rFonts w:cstheme="minorHAnsi"/>
          <w:bCs/>
        </w:rPr>
        <w:t>Prestaciones Socioeconómicas a Jubilados, Pensionados y Trabajadores al Servicio del Estado 2018</w:t>
      </w:r>
      <w:r w:rsidR="00FC2CC7" w:rsidRPr="002C445E">
        <w:rPr>
          <w:rFonts w:cstheme="minorHAnsi"/>
          <w:bCs/>
        </w:rPr>
        <w:t xml:space="preserve"> </w:t>
      </w:r>
      <w:bookmarkEnd w:id="25"/>
      <w:r w:rsidR="00560069" w:rsidRPr="002C445E">
        <w:rPr>
          <w:rFonts w:cstheme="minorHAnsi"/>
          <w:bCs/>
        </w:rPr>
        <w:t>y se ha ejerci</w:t>
      </w:r>
      <w:r w:rsidR="00560069">
        <w:rPr>
          <w:rFonts w:cstheme="minorHAnsi"/>
          <w:bCs/>
        </w:rPr>
        <w:t xml:space="preserve">do en su totalidad </w:t>
      </w:r>
      <w:r w:rsidR="00FC2CC7">
        <w:rPr>
          <w:rFonts w:cstheme="minorHAnsi"/>
          <w:bCs/>
        </w:rPr>
        <w:t xml:space="preserve">por un monto de </w:t>
      </w:r>
      <w:r w:rsidR="00560069">
        <w:rPr>
          <w:rFonts w:cstheme="minorHAnsi"/>
          <w:bCs/>
        </w:rPr>
        <w:t xml:space="preserve">1,255.7 </w:t>
      </w:r>
      <w:proofErr w:type="spellStart"/>
      <w:r w:rsidR="007A4944">
        <w:rPr>
          <w:rFonts w:cstheme="minorHAnsi"/>
          <w:bCs/>
        </w:rPr>
        <w:t>mdp</w:t>
      </w:r>
      <w:proofErr w:type="spellEnd"/>
      <w:r w:rsidR="005B6D5E">
        <w:rPr>
          <w:rFonts w:cstheme="minorHAnsi"/>
          <w:bCs/>
        </w:rPr>
        <w:t xml:space="preserve"> </w:t>
      </w:r>
      <w:r w:rsidR="00560069">
        <w:rPr>
          <w:rFonts w:cstheme="minorHAnsi"/>
          <w:bCs/>
        </w:rPr>
        <w:t>pesos</w:t>
      </w:r>
      <w:r w:rsidR="00FC2CC7">
        <w:rPr>
          <w:rFonts w:cstheme="minorHAnsi"/>
          <w:bCs/>
        </w:rPr>
        <w:t>,</w:t>
      </w:r>
      <w:r w:rsidR="00560069">
        <w:rPr>
          <w:rFonts w:cstheme="minorHAnsi"/>
          <w:bCs/>
        </w:rPr>
        <w:t xml:space="preserve"> en las partidas genéricas </w:t>
      </w:r>
      <w:r w:rsidR="00FC2CC7">
        <w:rPr>
          <w:rFonts w:cstheme="minorHAnsi"/>
          <w:bCs/>
        </w:rPr>
        <w:t>p</w:t>
      </w:r>
      <w:r w:rsidR="00560069">
        <w:rPr>
          <w:rFonts w:cstheme="minorHAnsi"/>
          <w:bCs/>
        </w:rPr>
        <w:t>ensiones y jubilaciones (69.4% y 30.6%</w:t>
      </w:r>
      <w:r w:rsidR="0060226A">
        <w:rPr>
          <w:rFonts w:cstheme="minorHAnsi"/>
          <w:bCs/>
        </w:rPr>
        <w:t>,</w:t>
      </w:r>
      <w:r w:rsidR="00560069">
        <w:rPr>
          <w:rFonts w:cstheme="minorHAnsi"/>
          <w:bCs/>
        </w:rPr>
        <w:t xml:space="preserve"> respectivamente).</w:t>
      </w:r>
      <w:r w:rsidR="007930D0">
        <w:rPr>
          <w:rFonts w:cstheme="minorHAnsi"/>
          <w:bCs/>
        </w:rPr>
        <w:t xml:space="preserve"> </w:t>
      </w:r>
    </w:p>
    <w:p w14:paraId="40ACD79C" w14:textId="55450E06" w:rsidR="00C60AB8" w:rsidRDefault="00C60AB8" w:rsidP="008F6C49">
      <w:pPr>
        <w:widowControl w:val="0"/>
        <w:rPr>
          <w:rFonts w:cstheme="minorHAnsi"/>
          <w:bCs/>
        </w:rPr>
      </w:pPr>
      <w:r>
        <w:rPr>
          <w:rFonts w:cstheme="minorHAnsi"/>
          <w:bCs/>
        </w:rPr>
        <w:t>En el Cuadro 6 se observa que de 2014 a 2018 el Estado ha destinado la totalidad de los recursos del Fondo al saneamiento de pensiones.</w:t>
      </w:r>
    </w:p>
    <w:p w14:paraId="7AB737BE" w14:textId="1E711118" w:rsidR="00C60AB8" w:rsidRPr="00A54551" w:rsidRDefault="00C60AB8" w:rsidP="008F6C49">
      <w:pPr>
        <w:jc w:val="center"/>
        <w:rPr>
          <w:rFonts w:eastAsia="MS Mincho"/>
          <w:kern w:val="2"/>
          <w:lang w:eastAsia="ja-JP"/>
        </w:rPr>
      </w:pPr>
      <w:bookmarkStart w:id="26" w:name="_Toc51614681"/>
      <w:bookmarkStart w:id="27" w:name="_Toc56503201"/>
      <w:r w:rsidRPr="004F3101">
        <w:rPr>
          <w:rFonts w:eastAsia="MS Mincho"/>
          <w:b/>
          <w:bCs/>
          <w:kern w:val="2"/>
          <w:lang w:eastAsia="ja-JP"/>
        </w:rPr>
        <w:t xml:space="preserve">Cuadro </w:t>
      </w:r>
      <w:r w:rsidRPr="004F3101">
        <w:rPr>
          <w:rFonts w:eastAsia="MS Mincho"/>
          <w:b/>
          <w:bCs/>
          <w:kern w:val="2"/>
          <w:lang w:eastAsia="ja-JP"/>
        </w:rPr>
        <w:fldChar w:fldCharType="begin"/>
      </w:r>
      <w:r w:rsidRPr="004F3101">
        <w:rPr>
          <w:rFonts w:eastAsia="MS Mincho"/>
          <w:b/>
          <w:bCs/>
          <w:kern w:val="2"/>
          <w:lang w:eastAsia="ja-JP"/>
        </w:rPr>
        <w:instrText xml:space="preserve"> SEQ Cuadro \* ARABIC </w:instrText>
      </w:r>
      <w:r w:rsidRPr="004F3101">
        <w:rPr>
          <w:rFonts w:eastAsia="MS Mincho"/>
          <w:b/>
          <w:bCs/>
          <w:kern w:val="2"/>
          <w:lang w:eastAsia="ja-JP"/>
        </w:rPr>
        <w:fldChar w:fldCharType="separate"/>
      </w:r>
      <w:r>
        <w:rPr>
          <w:rFonts w:eastAsia="MS Mincho"/>
          <w:b/>
          <w:bCs/>
          <w:noProof/>
          <w:kern w:val="2"/>
          <w:lang w:eastAsia="ja-JP"/>
        </w:rPr>
        <w:t>6</w:t>
      </w:r>
      <w:r w:rsidRPr="004F3101">
        <w:rPr>
          <w:rFonts w:eastAsia="MS Mincho"/>
          <w:b/>
          <w:bCs/>
          <w:kern w:val="2"/>
          <w:lang w:eastAsia="ja-JP"/>
        </w:rPr>
        <w:fldChar w:fldCharType="end"/>
      </w:r>
      <w:r w:rsidRPr="004F3101">
        <w:rPr>
          <w:rFonts w:eastAsia="MS Mincho"/>
          <w:b/>
          <w:bCs/>
          <w:kern w:val="2"/>
          <w:lang w:eastAsia="ja-JP"/>
        </w:rPr>
        <w:t>. Destino de los recursos del FAFEF por rubro de gasto establecidos en el Artículo 47 de la LCF</w:t>
      </w:r>
      <w:bookmarkStart w:id="28" w:name="_Hlk45146096"/>
      <w:r w:rsidRPr="004F3101">
        <w:rPr>
          <w:rFonts w:eastAsia="MS Mincho"/>
          <w:b/>
          <w:bCs/>
          <w:kern w:val="2"/>
          <w:lang w:eastAsia="ja-JP"/>
        </w:rPr>
        <w:t>,</w:t>
      </w:r>
      <w:r w:rsidR="008D6754">
        <w:rPr>
          <w:rFonts w:eastAsia="MS Mincho"/>
          <w:b/>
          <w:bCs/>
          <w:kern w:val="2"/>
          <w:lang w:eastAsia="ja-JP"/>
        </w:rPr>
        <w:t xml:space="preserve"> </w:t>
      </w:r>
      <w:r w:rsidRPr="004F3101">
        <w:rPr>
          <w:rFonts w:eastAsia="MS Mincho"/>
          <w:b/>
          <w:bCs/>
          <w:kern w:val="2"/>
          <w:lang w:eastAsia="ja-JP"/>
        </w:rPr>
        <w:t>Periodo (2014-2018)</w:t>
      </w:r>
      <w:bookmarkEnd w:id="26"/>
      <w:bookmarkEnd w:id="27"/>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9"/>
        <w:gridCol w:w="885"/>
        <w:gridCol w:w="760"/>
        <w:gridCol w:w="884"/>
        <w:gridCol w:w="785"/>
        <w:gridCol w:w="884"/>
        <w:gridCol w:w="713"/>
        <w:gridCol w:w="884"/>
        <w:gridCol w:w="696"/>
        <w:gridCol w:w="884"/>
        <w:gridCol w:w="748"/>
      </w:tblGrid>
      <w:tr w:rsidR="00C60AB8" w:rsidRPr="001171E5" w14:paraId="1BB0BCC9" w14:textId="77777777" w:rsidTr="00C60AB8">
        <w:trPr>
          <w:trHeight w:val="300"/>
        </w:trPr>
        <w:tc>
          <w:tcPr>
            <w:tcW w:w="1839" w:type="dxa"/>
            <w:vMerge w:val="restart"/>
            <w:shd w:val="clear" w:color="auto" w:fill="9CC2E5"/>
            <w:vAlign w:val="center"/>
            <w:hideMark/>
          </w:tcPr>
          <w:bookmarkEnd w:id="28"/>
          <w:p w14:paraId="61E27054" w14:textId="77777777" w:rsidR="00C60AB8" w:rsidRPr="001171E5" w:rsidRDefault="00C60AB8" w:rsidP="00C60AB8">
            <w:pPr>
              <w:spacing w:before="0" w:after="0"/>
              <w:jc w:val="center"/>
              <w:rPr>
                <w:rFonts w:eastAsia="Times New Roman" w:cstheme="minorHAnsi"/>
                <w:b/>
                <w:bCs/>
                <w:sz w:val="20"/>
                <w:szCs w:val="20"/>
                <w:lang w:eastAsia="es-MX"/>
              </w:rPr>
            </w:pPr>
            <w:r w:rsidRPr="001171E5">
              <w:rPr>
                <w:rFonts w:eastAsia="Times New Roman" w:cstheme="minorHAnsi"/>
                <w:b/>
                <w:bCs/>
                <w:sz w:val="20"/>
                <w:szCs w:val="20"/>
                <w:lang w:eastAsia="es-MX"/>
              </w:rPr>
              <w:t>Concepto</w:t>
            </w:r>
          </w:p>
        </w:tc>
        <w:tc>
          <w:tcPr>
            <w:tcW w:w="1645" w:type="dxa"/>
            <w:gridSpan w:val="2"/>
            <w:shd w:val="clear" w:color="auto" w:fill="9CC2E5"/>
            <w:vAlign w:val="center"/>
          </w:tcPr>
          <w:p w14:paraId="46FC2D8B" w14:textId="77777777" w:rsidR="00C60AB8" w:rsidRPr="001171E5" w:rsidRDefault="00C60AB8" w:rsidP="00C60AB8">
            <w:pPr>
              <w:spacing w:before="0" w:after="0"/>
              <w:jc w:val="center"/>
              <w:rPr>
                <w:rFonts w:eastAsia="Times New Roman" w:cstheme="minorHAnsi"/>
                <w:b/>
                <w:bCs/>
                <w:sz w:val="20"/>
                <w:szCs w:val="20"/>
                <w:lang w:eastAsia="es-MX"/>
              </w:rPr>
            </w:pPr>
            <w:r w:rsidRPr="001171E5">
              <w:rPr>
                <w:rFonts w:eastAsia="Times New Roman" w:cstheme="minorHAnsi"/>
                <w:b/>
                <w:bCs/>
                <w:sz w:val="20"/>
                <w:szCs w:val="20"/>
                <w:lang w:eastAsia="es-MX"/>
              </w:rPr>
              <w:t>2014</w:t>
            </w:r>
          </w:p>
        </w:tc>
        <w:tc>
          <w:tcPr>
            <w:tcW w:w="1669" w:type="dxa"/>
            <w:gridSpan w:val="2"/>
            <w:shd w:val="clear" w:color="auto" w:fill="9CC2E5"/>
            <w:vAlign w:val="center"/>
          </w:tcPr>
          <w:p w14:paraId="536BFDF8" w14:textId="77777777" w:rsidR="00C60AB8" w:rsidRPr="001171E5" w:rsidRDefault="00C60AB8" w:rsidP="00C60AB8">
            <w:pPr>
              <w:spacing w:before="0" w:after="0"/>
              <w:jc w:val="center"/>
              <w:rPr>
                <w:rFonts w:eastAsia="Times New Roman" w:cstheme="minorHAnsi"/>
                <w:b/>
                <w:bCs/>
                <w:sz w:val="20"/>
                <w:szCs w:val="20"/>
                <w:lang w:eastAsia="es-MX"/>
              </w:rPr>
            </w:pPr>
            <w:r w:rsidRPr="001171E5">
              <w:rPr>
                <w:rFonts w:eastAsia="Times New Roman" w:cstheme="minorHAnsi"/>
                <w:b/>
                <w:bCs/>
                <w:sz w:val="20"/>
                <w:szCs w:val="20"/>
                <w:lang w:eastAsia="es-MX"/>
              </w:rPr>
              <w:t>2015</w:t>
            </w:r>
          </w:p>
        </w:tc>
        <w:tc>
          <w:tcPr>
            <w:tcW w:w="1597" w:type="dxa"/>
            <w:gridSpan w:val="2"/>
            <w:shd w:val="clear" w:color="auto" w:fill="9CC2E5"/>
            <w:vAlign w:val="center"/>
          </w:tcPr>
          <w:p w14:paraId="70FAF014" w14:textId="77777777" w:rsidR="00C60AB8" w:rsidRPr="001171E5" w:rsidRDefault="00C60AB8" w:rsidP="00C60AB8">
            <w:pPr>
              <w:spacing w:before="0" w:after="0"/>
              <w:jc w:val="center"/>
              <w:rPr>
                <w:rFonts w:eastAsia="Times New Roman" w:cstheme="minorHAnsi"/>
                <w:b/>
                <w:bCs/>
                <w:sz w:val="20"/>
                <w:szCs w:val="20"/>
                <w:lang w:eastAsia="es-MX"/>
              </w:rPr>
            </w:pPr>
            <w:r w:rsidRPr="001171E5">
              <w:rPr>
                <w:rFonts w:eastAsia="Times New Roman" w:cstheme="minorHAnsi"/>
                <w:b/>
                <w:bCs/>
                <w:sz w:val="20"/>
                <w:szCs w:val="20"/>
                <w:lang w:eastAsia="es-MX"/>
              </w:rPr>
              <w:t>2016</w:t>
            </w:r>
          </w:p>
        </w:tc>
        <w:tc>
          <w:tcPr>
            <w:tcW w:w="1580" w:type="dxa"/>
            <w:gridSpan w:val="2"/>
            <w:shd w:val="clear" w:color="auto" w:fill="9CC2E5"/>
            <w:vAlign w:val="center"/>
          </w:tcPr>
          <w:p w14:paraId="65D91910" w14:textId="77777777" w:rsidR="00C60AB8" w:rsidRPr="001171E5" w:rsidRDefault="00C60AB8" w:rsidP="00C60AB8">
            <w:pPr>
              <w:spacing w:before="0" w:after="0"/>
              <w:jc w:val="center"/>
              <w:rPr>
                <w:rFonts w:eastAsia="Times New Roman" w:cstheme="minorHAnsi"/>
                <w:b/>
                <w:bCs/>
                <w:sz w:val="20"/>
                <w:szCs w:val="20"/>
                <w:lang w:eastAsia="es-MX"/>
              </w:rPr>
            </w:pPr>
            <w:r w:rsidRPr="001171E5">
              <w:rPr>
                <w:rFonts w:eastAsia="Times New Roman" w:cstheme="minorHAnsi"/>
                <w:b/>
                <w:bCs/>
                <w:sz w:val="20"/>
                <w:szCs w:val="20"/>
                <w:lang w:eastAsia="es-MX"/>
              </w:rPr>
              <w:t>2017</w:t>
            </w:r>
          </w:p>
        </w:tc>
        <w:tc>
          <w:tcPr>
            <w:tcW w:w="1632" w:type="dxa"/>
            <w:gridSpan w:val="2"/>
            <w:shd w:val="clear" w:color="auto" w:fill="9CC2E5"/>
            <w:vAlign w:val="center"/>
          </w:tcPr>
          <w:p w14:paraId="54A366EF" w14:textId="77777777" w:rsidR="00C60AB8" w:rsidRPr="001171E5" w:rsidRDefault="00C60AB8" w:rsidP="00C60AB8">
            <w:pPr>
              <w:spacing w:before="0" w:after="0"/>
              <w:jc w:val="center"/>
              <w:rPr>
                <w:rFonts w:eastAsia="Times New Roman" w:cstheme="minorHAnsi"/>
                <w:b/>
                <w:bCs/>
                <w:sz w:val="20"/>
                <w:szCs w:val="20"/>
                <w:lang w:eastAsia="es-MX"/>
              </w:rPr>
            </w:pPr>
            <w:r w:rsidRPr="001171E5">
              <w:rPr>
                <w:rFonts w:eastAsia="Times New Roman" w:cstheme="minorHAnsi"/>
                <w:b/>
                <w:bCs/>
                <w:sz w:val="20"/>
                <w:szCs w:val="20"/>
                <w:lang w:eastAsia="es-MX"/>
              </w:rPr>
              <w:t>2018</w:t>
            </w:r>
          </w:p>
        </w:tc>
      </w:tr>
      <w:tr w:rsidR="00C60AB8" w:rsidRPr="001171E5" w14:paraId="3EC5EB43" w14:textId="77777777" w:rsidTr="00C60AB8">
        <w:trPr>
          <w:trHeight w:val="300"/>
        </w:trPr>
        <w:tc>
          <w:tcPr>
            <w:tcW w:w="1839" w:type="dxa"/>
            <w:vMerge/>
            <w:shd w:val="clear" w:color="auto" w:fill="9CC2E5"/>
            <w:vAlign w:val="center"/>
          </w:tcPr>
          <w:p w14:paraId="66473C51" w14:textId="77777777" w:rsidR="00C60AB8" w:rsidRPr="001171E5" w:rsidRDefault="00C60AB8" w:rsidP="00C60AB8">
            <w:pPr>
              <w:spacing w:before="0" w:after="0"/>
              <w:jc w:val="center"/>
              <w:rPr>
                <w:rFonts w:eastAsia="Times New Roman" w:cstheme="minorHAnsi"/>
                <w:b/>
                <w:bCs/>
                <w:sz w:val="20"/>
                <w:szCs w:val="20"/>
                <w:lang w:eastAsia="es-MX"/>
              </w:rPr>
            </w:pPr>
          </w:p>
        </w:tc>
        <w:tc>
          <w:tcPr>
            <w:tcW w:w="885" w:type="dxa"/>
            <w:shd w:val="clear" w:color="auto" w:fill="9CC2E5"/>
            <w:vAlign w:val="center"/>
          </w:tcPr>
          <w:p w14:paraId="55E1CC56" w14:textId="77777777" w:rsidR="00C60AB8" w:rsidRPr="001171E5" w:rsidRDefault="00C60AB8" w:rsidP="00C60AB8">
            <w:pPr>
              <w:spacing w:before="0" w:after="0"/>
              <w:jc w:val="center"/>
              <w:rPr>
                <w:rFonts w:eastAsia="Times New Roman" w:cstheme="minorHAnsi"/>
                <w:b/>
                <w:bCs/>
                <w:sz w:val="20"/>
                <w:szCs w:val="20"/>
                <w:lang w:eastAsia="es-MX"/>
              </w:rPr>
            </w:pPr>
            <w:r w:rsidRPr="001171E5">
              <w:rPr>
                <w:rFonts w:eastAsia="Times New Roman" w:cstheme="minorHAnsi"/>
                <w:b/>
                <w:bCs/>
                <w:sz w:val="20"/>
                <w:szCs w:val="20"/>
                <w:lang w:eastAsia="es-MX"/>
              </w:rPr>
              <w:t>Cantidad</w:t>
            </w:r>
          </w:p>
        </w:tc>
        <w:tc>
          <w:tcPr>
            <w:tcW w:w="760" w:type="dxa"/>
            <w:shd w:val="clear" w:color="auto" w:fill="9CC2E5"/>
            <w:vAlign w:val="center"/>
          </w:tcPr>
          <w:p w14:paraId="5268E212" w14:textId="77777777" w:rsidR="00C60AB8" w:rsidRPr="001171E5" w:rsidRDefault="00C60AB8" w:rsidP="00C60AB8">
            <w:pPr>
              <w:spacing w:before="0" w:after="0"/>
              <w:jc w:val="center"/>
              <w:rPr>
                <w:rFonts w:eastAsia="Times New Roman" w:cstheme="minorHAnsi"/>
                <w:b/>
                <w:bCs/>
                <w:sz w:val="20"/>
                <w:szCs w:val="20"/>
                <w:lang w:eastAsia="es-MX"/>
              </w:rPr>
            </w:pPr>
            <w:r w:rsidRPr="001171E5">
              <w:rPr>
                <w:rFonts w:eastAsia="Times New Roman" w:cstheme="minorHAnsi"/>
                <w:b/>
                <w:bCs/>
                <w:sz w:val="20"/>
                <w:szCs w:val="20"/>
                <w:lang w:eastAsia="es-MX"/>
              </w:rPr>
              <w:t>(%)</w:t>
            </w:r>
          </w:p>
        </w:tc>
        <w:tc>
          <w:tcPr>
            <w:tcW w:w="884" w:type="dxa"/>
            <w:shd w:val="clear" w:color="auto" w:fill="9CC2E5"/>
            <w:vAlign w:val="center"/>
          </w:tcPr>
          <w:p w14:paraId="1CB5BCC9" w14:textId="77777777" w:rsidR="00C60AB8" w:rsidRPr="001171E5" w:rsidRDefault="00C60AB8" w:rsidP="00C60AB8">
            <w:pPr>
              <w:spacing w:before="0" w:after="0"/>
              <w:jc w:val="center"/>
              <w:rPr>
                <w:rFonts w:eastAsia="Times New Roman" w:cstheme="minorHAnsi"/>
                <w:b/>
                <w:bCs/>
                <w:sz w:val="20"/>
                <w:szCs w:val="20"/>
                <w:lang w:eastAsia="es-MX"/>
              </w:rPr>
            </w:pPr>
            <w:r w:rsidRPr="001171E5">
              <w:rPr>
                <w:rFonts w:eastAsia="Times New Roman" w:cstheme="minorHAnsi"/>
                <w:b/>
                <w:bCs/>
                <w:sz w:val="20"/>
                <w:szCs w:val="20"/>
                <w:lang w:eastAsia="es-MX"/>
              </w:rPr>
              <w:t>Cantidad</w:t>
            </w:r>
          </w:p>
        </w:tc>
        <w:tc>
          <w:tcPr>
            <w:tcW w:w="785" w:type="dxa"/>
            <w:shd w:val="clear" w:color="auto" w:fill="9CC2E5"/>
            <w:vAlign w:val="center"/>
          </w:tcPr>
          <w:p w14:paraId="0318223F" w14:textId="77777777" w:rsidR="00C60AB8" w:rsidRPr="001171E5" w:rsidRDefault="00C60AB8" w:rsidP="00C60AB8">
            <w:pPr>
              <w:spacing w:before="0" w:after="0"/>
              <w:jc w:val="center"/>
              <w:rPr>
                <w:rFonts w:eastAsia="Times New Roman" w:cstheme="minorHAnsi"/>
                <w:b/>
                <w:bCs/>
                <w:sz w:val="20"/>
                <w:szCs w:val="20"/>
                <w:lang w:eastAsia="es-MX"/>
              </w:rPr>
            </w:pPr>
            <w:r w:rsidRPr="001171E5">
              <w:rPr>
                <w:rFonts w:eastAsia="Times New Roman" w:cstheme="minorHAnsi"/>
                <w:b/>
                <w:bCs/>
                <w:sz w:val="20"/>
                <w:szCs w:val="20"/>
                <w:lang w:eastAsia="es-MX"/>
              </w:rPr>
              <w:t>(%)</w:t>
            </w:r>
          </w:p>
        </w:tc>
        <w:tc>
          <w:tcPr>
            <w:tcW w:w="884" w:type="dxa"/>
            <w:shd w:val="clear" w:color="auto" w:fill="9CC2E5"/>
            <w:vAlign w:val="center"/>
          </w:tcPr>
          <w:p w14:paraId="4FE67957" w14:textId="77777777" w:rsidR="00C60AB8" w:rsidRPr="001171E5" w:rsidRDefault="00C60AB8" w:rsidP="00C60AB8">
            <w:pPr>
              <w:spacing w:before="0" w:after="0"/>
              <w:jc w:val="center"/>
              <w:rPr>
                <w:rFonts w:eastAsia="Times New Roman" w:cstheme="minorHAnsi"/>
                <w:b/>
                <w:bCs/>
                <w:sz w:val="20"/>
                <w:szCs w:val="20"/>
                <w:lang w:eastAsia="es-MX"/>
              </w:rPr>
            </w:pPr>
            <w:r w:rsidRPr="001171E5">
              <w:rPr>
                <w:rFonts w:eastAsia="Times New Roman" w:cstheme="minorHAnsi"/>
                <w:b/>
                <w:bCs/>
                <w:sz w:val="20"/>
                <w:szCs w:val="20"/>
                <w:lang w:eastAsia="es-MX"/>
              </w:rPr>
              <w:t>Cantidad</w:t>
            </w:r>
          </w:p>
        </w:tc>
        <w:tc>
          <w:tcPr>
            <w:tcW w:w="713" w:type="dxa"/>
            <w:shd w:val="clear" w:color="auto" w:fill="9CC2E5"/>
            <w:vAlign w:val="center"/>
          </w:tcPr>
          <w:p w14:paraId="57C9F01F" w14:textId="77777777" w:rsidR="00C60AB8" w:rsidRPr="001171E5" w:rsidRDefault="00C60AB8" w:rsidP="00C60AB8">
            <w:pPr>
              <w:spacing w:before="0" w:after="0"/>
              <w:jc w:val="center"/>
              <w:rPr>
                <w:rFonts w:eastAsia="Times New Roman" w:cstheme="minorHAnsi"/>
                <w:b/>
                <w:bCs/>
                <w:sz w:val="20"/>
                <w:szCs w:val="20"/>
                <w:lang w:eastAsia="es-MX"/>
              </w:rPr>
            </w:pPr>
            <w:r w:rsidRPr="001171E5">
              <w:rPr>
                <w:rFonts w:eastAsia="Times New Roman" w:cstheme="minorHAnsi"/>
                <w:b/>
                <w:bCs/>
                <w:sz w:val="20"/>
                <w:szCs w:val="20"/>
                <w:lang w:eastAsia="es-MX"/>
              </w:rPr>
              <w:t>(%)</w:t>
            </w:r>
          </w:p>
        </w:tc>
        <w:tc>
          <w:tcPr>
            <w:tcW w:w="884" w:type="dxa"/>
            <w:shd w:val="clear" w:color="auto" w:fill="9CC2E5"/>
            <w:vAlign w:val="center"/>
          </w:tcPr>
          <w:p w14:paraId="790DCD38" w14:textId="77777777" w:rsidR="00C60AB8" w:rsidRPr="001171E5" w:rsidRDefault="00C60AB8" w:rsidP="00C60AB8">
            <w:pPr>
              <w:spacing w:before="0" w:after="0"/>
              <w:jc w:val="center"/>
              <w:rPr>
                <w:rFonts w:eastAsia="Times New Roman" w:cstheme="minorHAnsi"/>
                <w:b/>
                <w:bCs/>
                <w:sz w:val="20"/>
                <w:szCs w:val="20"/>
                <w:lang w:eastAsia="es-MX"/>
              </w:rPr>
            </w:pPr>
            <w:r w:rsidRPr="001171E5">
              <w:rPr>
                <w:rFonts w:eastAsia="Times New Roman" w:cstheme="minorHAnsi"/>
                <w:b/>
                <w:bCs/>
                <w:sz w:val="20"/>
                <w:szCs w:val="20"/>
                <w:lang w:eastAsia="es-MX"/>
              </w:rPr>
              <w:t>Cantidad</w:t>
            </w:r>
          </w:p>
        </w:tc>
        <w:tc>
          <w:tcPr>
            <w:tcW w:w="696" w:type="dxa"/>
            <w:shd w:val="clear" w:color="auto" w:fill="9CC2E5"/>
            <w:vAlign w:val="center"/>
          </w:tcPr>
          <w:p w14:paraId="2186D621" w14:textId="77777777" w:rsidR="00C60AB8" w:rsidRPr="001171E5" w:rsidRDefault="00C60AB8" w:rsidP="00C60AB8">
            <w:pPr>
              <w:spacing w:before="0" w:after="0"/>
              <w:jc w:val="center"/>
              <w:rPr>
                <w:rFonts w:eastAsia="Times New Roman" w:cstheme="minorHAnsi"/>
                <w:b/>
                <w:bCs/>
                <w:sz w:val="20"/>
                <w:szCs w:val="20"/>
                <w:lang w:eastAsia="es-MX"/>
              </w:rPr>
            </w:pPr>
            <w:r w:rsidRPr="001171E5">
              <w:rPr>
                <w:rFonts w:eastAsia="Times New Roman" w:cstheme="minorHAnsi"/>
                <w:b/>
                <w:bCs/>
                <w:sz w:val="20"/>
                <w:szCs w:val="20"/>
                <w:lang w:eastAsia="es-MX"/>
              </w:rPr>
              <w:t>(%)</w:t>
            </w:r>
          </w:p>
        </w:tc>
        <w:tc>
          <w:tcPr>
            <w:tcW w:w="884" w:type="dxa"/>
            <w:shd w:val="clear" w:color="auto" w:fill="9CC2E5"/>
            <w:vAlign w:val="center"/>
          </w:tcPr>
          <w:p w14:paraId="4CD18256" w14:textId="77777777" w:rsidR="00C60AB8" w:rsidRPr="001171E5" w:rsidRDefault="00C60AB8" w:rsidP="00C60AB8">
            <w:pPr>
              <w:spacing w:before="0" w:after="0"/>
              <w:jc w:val="center"/>
              <w:rPr>
                <w:rFonts w:eastAsia="Times New Roman" w:cstheme="minorHAnsi"/>
                <w:b/>
                <w:bCs/>
                <w:sz w:val="20"/>
                <w:szCs w:val="20"/>
                <w:lang w:eastAsia="es-MX"/>
              </w:rPr>
            </w:pPr>
            <w:r w:rsidRPr="001171E5">
              <w:rPr>
                <w:rFonts w:eastAsia="Times New Roman" w:cstheme="minorHAnsi"/>
                <w:b/>
                <w:bCs/>
                <w:sz w:val="20"/>
                <w:szCs w:val="20"/>
                <w:lang w:eastAsia="es-MX"/>
              </w:rPr>
              <w:t>Cantidad</w:t>
            </w:r>
          </w:p>
        </w:tc>
        <w:tc>
          <w:tcPr>
            <w:tcW w:w="748" w:type="dxa"/>
            <w:shd w:val="clear" w:color="auto" w:fill="9CC2E5"/>
            <w:vAlign w:val="center"/>
          </w:tcPr>
          <w:p w14:paraId="1C81E89F" w14:textId="77777777" w:rsidR="00C60AB8" w:rsidRPr="001171E5" w:rsidRDefault="00C60AB8" w:rsidP="00C60AB8">
            <w:pPr>
              <w:spacing w:before="0" w:after="0"/>
              <w:jc w:val="center"/>
              <w:rPr>
                <w:rFonts w:eastAsia="Times New Roman" w:cstheme="minorHAnsi"/>
                <w:b/>
                <w:bCs/>
                <w:sz w:val="20"/>
                <w:szCs w:val="20"/>
                <w:lang w:eastAsia="es-MX"/>
              </w:rPr>
            </w:pPr>
            <w:r w:rsidRPr="001171E5">
              <w:rPr>
                <w:rFonts w:eastAsia="Times New Roman" w:cstheme="minorHAnsi"/>
                <w:b/>
                <w:bCs/>
                <w:sz w:val="20"/>
                <w:szCs w:val="20"/>
                <w:lang w:eastAsia="es-MX"/>
              </w:rPr>
              <w:t>(%)</w:t>
            </w:r>
          </w:p>
        </w:tc>
      </w:tr>
      <w:tr w:rsidR="00C60AB8" w:rsidRPr="001171E5" w14:paraId="74C0E6A0" w14:textId="77777777" w:rsidTr="00C60AB8">
        <w:trPr>
          <w:trHeight w:val="300"/>
        </w:trPr>
        <w:tc>
          <w:tcPr>
            <w:tcW w:w="1839" w:type="dxa"/>
            <w:shd w:val="clear" w:color="auto" w:fill="auto"/>
            <w:vAlign w:val="center"/>
            <w:hideMark/>
          </w:tcPr>
          <w:p w14:paraId="49DF3877" w14:textId="1D61EC9A" w:rsidR="00C60AB8" w:rsidRPr="001171E5" w:rsidRDefault="00C60AB8" w:rsidP="00C60AB8">
            <w:pPr>
              <w:spacing w:before="0" w:after="0"/>
              <w:rPr>
                <w:rFonts w:eastAsia="Times New Roman" w:cstheme="minorHAnsi"/>
                <w:b/>
                <w:bCs/>
                <w:color w:val="000000"/>
                <w:sz w:val="20"/>
                <w:szCs w:val="20"/>
                <w:lang w:eastAsia="es-MX"/>
              </w:rPr>
            </w:pPr>
            <w:proofErr w:type="gramStart"/>
            <w:r w:rsidRPr="001171E5">
              <w:rPr>
                <w:rFonts w:eastAsia="Times New Roman" w:cstheme="minorHAnsi"/>
                <w:b/>
                <w:bCs/>
                <w:color w:val="000000"/>
                <w:sz w:val="20"/>
                <w:szCs w:val="20"/>
                <w:lang w:eastAsia="es-MX"/>
              </w:rPr>
              <w:t>Total</w:t>
            </w:r>
            <w:proofErr w:type="gramEnd"/>
            <w:r w:rsidRPr="001171E5">
              <w:rPr>
                <w:rFonts w:eastAsia="Times New Roman" w:cstheme="minorHAnsi"/>
                <w:b/>
                <w:bCs/>
                <w:color w:val="000000"/>
                <w:sz w:val="20"/>
                <w:szCs w:val="20"/>
                <w:lang w:eastAsia="es-MX"/>
              </w:rPr>
              <w:t xml:space="preserve"> FAFEF (</w:t>
            </w:r>
            <w:proofErr w:type="spellStart"/>
            <w:r w:rsidR="00384F72">
              <w:rPr>
                <w:rFonts w:eastAsia="Times New Roman" w:cstheme="minorHAnsi"/>
                <w:b/>
                <w:bCs/>
                <w:color w:val="000000"/>
                <w:sz w:val="20"/>
                <w:szCs w:val="20"/>
                <w:lang w:eastAsia="es-MX"/>
              </w:rPr>
              <w:t>M</w:t>
            </w:r>
            <w:r w:rsidR="009B3C4B">
              <w:rPr>
                <w:rFonts w:eastAsia="Times New Roman" w:cstheme="minorHAnsi"/>
                <w:b/>
                <w:bCs/>
                <w:color w:val="000000"/>
                <w:sz w:val="20"/>
                <w:szCs w:val="20"/>
                <w:lang w:eastAsia="es-MX"/>
              </w:rPr>
              <w:t>dp</w:t>
            </w:r>
            <w:proofErr w:type="spellEnd"/>
            <w:r w:rsidRPr="001171E5">
              <w:rPr>
                <w:rFonts w:eastAsia="Times New Roman" w:cstheme="minorHAnsi"/>
                <w:b/>
                <w:bCs/>
                <w:color w:val="000000"/>
                <w:sz w:val="20"/>
                <w:szCs w:val="20"/>
                <w:lang w:eastAsia="es-MX"/>
              </w:rPr>
              <w:t>)</w:t>
            </w:r>
            <w:r w:rsidR="00384F72" w:rsidRPr="00384F72">
              <w:rPr>
                <w:rFonts w:eastAsia="Times New Roman" w:cstheme="minorHAnsi"/>
                <w:b/>
                <w:bCs/>
                <w:color w:val="000000"/>
                <w:sz w:val="20"/>
                <w:szCs w:val="20"/>
                <w:vertAlign w:val="superscript"/>
                <w:lang w:eastAsia="es-MX"/>
              </w:rPr>
              <w:t>1</w:t>
            </w:r>
          </w:p>
        </w:tc>
        <w:tc>
          <w:tcPr>
            <w:tcW w:w="885" w:type="dxa"/>
            <w:shd w:val="clear" w:color="auto" w:fill="auto"/>
            <w:vAlign w:val="center"/>
          </w:tcPr>
          <w:p w14:paraId="1385FFE1" w14:textId="727FA73D" w:rsidR="00C60AB8" w:rsidRPr="001171E5" w:rsidRDefault="00C60AB8" w:rsidP="008C7CBB">
            <w:pPr>
              <w:spacing w:before="0" w:after="0"/>
              <w:jc w:val="center"/>
              <w:rPr>
                <w:rFonts w:eastAsia="Times New Roman" w:cstheme="minorHAnsi"/>
                <w:b/>
                <w:bCs/>
                <w:color w:val="000000"/>
                <w:sz w:val="20"/>
                <w:szCs w:val="20"/>
                <w:lang w:eastAsia="es-MX"/>
              </w:rPr>
            </w:pPr>
            <w:r>
              <w:rPr>
                <w:rFonts w:eastAsia="Times New Roman" w:cstheme="minorHAnsi"/>
                <w:b/>
                <w:bCs/>
                <w:color w:val="000000"/>
                <w:sz w:val="20"/>
                <w:szCs w:val="20"/>
                <w:lang w:eastAsia="es-MX"/>
              </w:rPr>
              <w:t>1,145.7</w:t>
            </w:r>
          </w:p>
        </w:tc>
        <w:tc>
          <w:tcPr>
            <w:tcW w:w="760" w:type="dxa"/>
            <w:vAlign w:val="center"/>
          </w:tcPr>
          <w:p w14:paraId="16B61BA1" w14:textId="49251E5A" w:rsidR="00C60AB8" w:rsidRPr="001171E5" w:rsidRDefault="00C60AB8" w:rsidP="008C7CBB">
            <w:pPr>
              <w:spacing w:before="0" w:after="0"/>
              <w:jc w:val="center"/>
              <w:rPr>
                <w:rFonts w:eastAsia="Times New Roman" w:cstheme="minorHAnsi"/>
                <w:b/>
                <w:bCs/>
                <w:color w:val="000000"/>
                <w:sz w:val="20"/>
                <w:szCs w:val="20"/>
                <w:lang w:eastAsia="es-MX"/>
              </w:rPr>
            </w:pPr>
            <w:r>
              <w:rPr>
                <w:rFonts w:eastAsia="Times New Roman" w:cstheme="minorHAnsi"/>
                <w:b/>
                <w:bCs/>
                <w:color w:val="000000"/>
                <w:sz w:val="20"/>
                <w:szCs w:val="20"/>
                <w:lang w:eastAsia="es-MX"/>
              </w:rPr>
              <w:t>100</w:t>
            </w:r>
          </w:p>
        </w:tc>
        <w:tc>
          <w:tcPr>
            <w:tcW w:w="884" w:type="dxa"/>
            <w:shd w:val="clear" w:color="auto" w:fill="auto"/>
            <w:vAlign w:val="center"/>
          </w:tcPr>
          <w:p w14:paraId="634EAE80" w14:textId="54582F00" w:rsidR="00C60AB8" w:rsidRPr="001171E5" w:rsidRDefault="00C60AB8" w:rsidP="008C7CBB">
            <w:pPr>
              <w:spacing w:before="0" w:after="0"/>
              <w:jc w:val="center"/>
              <w:rPr>
                <w:rFonts w:eastAsia="Times New Roman" w:cstheme="minorHAnsi"/>
                <w:b/>
                <w:bCs/>
                <w:color w:val="000000"/>
                <w:sz w:val="20"/>
                <w:szCs w:val="20"/>
                <w:lang w:eastAsia="es-MX"/>
              </w:rPr>
            </w:pPr>
            <w:r>
              <w:rPr>
                <w:rFonts w:eastAsia="Times New Roman" w:cstheme="minorHAnsi"/>
                <w:b/>
                <w:bCs/>
                <w:color w:val="000000"/>
                <w:sz w:val="20"/>
                <w:szCs w:val="20"/>
                <w:lang w:eastAsia="es-MX"/>
              </w:rPr>
              <w:t>1,141.9</w:t>
            </w:r>
          </w:p>
        </w:tc>
        <w:tc>
          <w:tcPr>
            <w:tcW w:w="785" w:type="dxa"/>
            <w:vAlign w:val="center"/>
          </w:tcPr>
          <w:p w14:paraId="5C895B7C" w14:textId="3C9375F1" w:rsidR="00C60AB8" w:rsidRPr="001171E5" w:rsidRDefault="00C60AB8" w:rsidP="008C7CBB">
            <w:pPr>
              <w:spacing w:before="0" w:after="0"/>
              <w:jc w:val="center"/>
              <w:rPr>
                <w:rFonts w:eastAsia="Times New Roman" w:cstheme="minorHAnsi"/>
                <w:b/>
                <w:bCs/>
                <w:color w:val="000000"/>
                <w:sz w:val="20"/>
                <w:szCs w:val="20"/>
                <w:lang w:eastAsia="es-MX"/>
              </w:rPr>
            </w:pPr>
            <w:r>
              <w:rPr>
                <w:rFonts w:eastAsia="Times New Roman" w:cstheme="minorHAnsi"/>
                <w:b/>
                <w:bCs/>
                <w:color w:val="000000"/>
                <w:sz w:val="20"/>
                <w:szCs w:val="20"/>
                <w:lang w:eastAsia="es-MX"/>
              </w:rPr>
              <w:t>100</w:t>
            </w:r>
          </w:p>
        </w:tc>
        <w:tc>
          <w:tcPr>
            <w:tcW w:w="884" w:type="dxa"/>
            <w:shd w:val="clear" w:color="auto" w:fill="auto"/>
            <w:vAlign w:val="center"/>
          </w:tcPr>
          <w:p w14:paraId="1C878EF9" w14:textId="0C270833" w:rsidR="00C60AB8" w:rsidRPr="001171E5" w:rsidRDefault="00C60AB8" w:rsidP="008C7CBB">
            <w:pPr>
              <w:spacing w:before="0" w:after="0"/>
              <w:jc w:val="center"/>
              <w:rPr>
                <w:rFonts w:eastAsia="Times New Roman" w:cstheme="minorHAnsi"/>
                <w:b/>
                <w:bCs/>
                <w:color w:val="000000"/>
                <w:sz w:val="20"/>
                <w:szCs w:val="20"/>
                <w:lang w:eastAsia="es-MX"/>
              </w:rPr>
            </w:pPr>
            <w:r>
              <w:rPr>
                <w:rFonts w:eastAsia="Times New Roman" w:cstheme="minorHAnsi"/>
                <w:b/>
                <w:bCs/>
                <w:color w:val="000000"/>
                <w:sz w:val="20"/>
                <w:szCs w:val="20"/>
                <w:lang w:eastAsia="es-MX"/>
              </w:rPr>
              <w:t>1,185.1</w:t>
            </w:r>
          </w:p>
        </w:tc>
        <w:tc>
          <w:tcPr>
            <w:tcW w:w="713" w:type="dxa"/>
            <w:vAlign w:val="center"/>
          </w:tcPr>
          <w:p w14:paraId="1784A1A7" w14:textId="5630F8D8" w:rsidR="00C60AB8" w:rsidRPr="001171E5" w:rsidRDefault="00C60AB8" w:rsidP="008C7CBB">
            <w:pPr>
              <w:spacing w:before="0" w:after="0"/>
              <w:jc w:val="center"/>
              <w:rPr>
                <w:rFonts w:eastAsia="Times New Roman" w:cstheme="minorHAnsi"/>
                <w:b/>
                <w:bCs/>
                <w:color w:val="000000"/>
                <w:sz w:val="20"/>
                <w:szCs w:val="20"/>
                <w:lang w:eastAsia="es-MX"/>
              </w:rPr>
            </w:pPr>
            <w:r>
              <w:rPr>
                <w:rFonts w:eastAsia="Times New Roman" w:cstheme="minorHAnsi"/>
                <w:b/>
                <w:bCs/>
                <w:color w:val="000000"/>
                <w:sz w:val="20"/>
                <w:szCs w:val="20"/>
                <w:lang w:eastAsia="es-MX"/>
              </w:rPr>
              <w:t>100</w:t>
            </w:r>
          </w:p>
        </w:tc>
        <w:tc>
          <w:tcPr>
            <w:tcW w:w="884" w:type="dxa"/>
            <w:shd w:val="clear" w:color="auto" w:fill="auto"/>
            <w:vAlign w:val="center"/>
          </w:tcPr>
          <w:p w14:paraId="563A4A2D" w14:textId="167A5C57" w:rsidR="00C60AB8" w:rsidRPr="001171E5" w:rsidRDefault="00C60AB8" w:rsidP="008C7CBB">
            <w:pPr>
              <w:spacing w:before="0" w:after="0"/>
              <w:jc w:val="center"/>
              <w:rPr>
                <w:rFonts w:eastAsia="Times New Roman" w:cstheme="minorHAnsi"/>
                <w:b/>
                <w:bCs/>
                <w:color w:val="000000"/>
                <w:sz w:val="20"/>
                <w:szCs w:val="20"/>
                <w:lang w:eastAsia="es-MX"/>
              </w:rPr>
            </w:pPr>
            <w:r>
              <w:rPr>
                <w:rFonts w:eastAsia="Times New Roman" w:cstheme="minorHAnsi"/>
                <w:b/>
                <w:bCs/>
                <w:color w:val="000000"/>
                <w:sz w:val="20"/>
                <w:szCs w:val="20"/>
                <w:lang w:eastAsia="es-MX"/>
              </w:rPr>
              <w:t>1,246.1</w:t>
            </w:r>
          </w:p>
        </w:tc>
        <w:tc>
          <w:tcPr>
            <w:tcW w:w="696" w:type="dxa"/>
            <w:vAlign w:val="center"/>
          </w:tcPr>
          <w:p w14:paraId="153C7744" w14:textId="2A9B9320" w:rsidR="00C60AB8" w:rsidRPr="001171E5" w:rsidRDefault="00C60AB8" w:rsidP="008C7CBB">
            <w:pPr>
              <w:spacing w:before="0" w:after="0"/>
              <w:jc w:val="center"/>
              <w:rPr>
                <w:rFonts w:eastAsia="Times New Roman" w:cstheme="minorHAnsi"/>
                <w:b/>
                <w:bCs/>
                <w:color w:val="000000"/>
                <w:sz w:val="20"/>
                <w:szCs w:val="20"/>
                <w:lang w:eastAsia="es-MX"/>
              </w:rPr>
            </w:pPr>
            <w:r>
              <w:rPr>
                <w:rFonts w:eastAsia="Times New Roman" w:cstheme="minorHAnsi"/>
                <w:b/>
                <w:bCs/>
                <w:color w:val="000000"/>
                <w:sz w:val="20"/>
                <w:szCs w:val="20"/>
                <w:lang w:eastAsia="es-MX"/>
              </w:rPr>
              <w:t>100</w:t>
            </w:r>
          </w:p>
        </w:tc>
        <w:tc>
          <w:tcPr>
            <w:tcW w:w="884" w:type="dxa"/>
            <w:shd w:val="clear" w:color="auto" w:fill="auto"/>
            <w:vAlign w:val="center"/>
          </w:tcPr>
          <w:p w14:paraId="4BB83A27" w14:textId="597F4A9B" w:rsidR="00C60AB8" w:rsidRPr="001171E5" w:rsidRDefault="00C60AB8" w:rsidP="008C7CBB">
            <w:pPr>
              <w:spacing w:before="0" w:after="0"/>
              <w:jc w:val="center"/>
              <w:rPr>
                <w:rFonts w:eastAsia="Times New Roman" w:cstheme="minorHAnsi"/>
                <w:b/>
                <w:bCs/>
                <w:color w:val="000000"/>
                <w:sz w:val="20"/>
                <w:szCs w:val="20"/>
                <w:lang w:eastAsia="es-MX"/>
              </w:rPr>
            </w:pPr>
            <w:r>
              <w:rPr>
                <w:rFonts w:eastAsia="Times New Roman" w:cstheme="minorHAnsi"/>
                <w:b/>
                <w:bCs/>
                <w:color w:val="000000"/>
                <w:sz w:val="20"/>
                <w:szCs w:val="20"/>
                <w:lang w:eastAsia="es-MX"/>
              </w:rPr>
              <w:t>1,255.7</w:t>
            </w:r>
          </w:p>
        </w:tc>
        <w:tc>
          <w:tcPr>
            <w:tcW w:w="748" w:type="dxa"/>
            <w:vAlign w:val="center"/>
          </w:tcPr>
          <w:p w14:paraId="759BCAD3" w14:textId="25518658" w:rsidR="00C60AB8" w:rsidRPr="001171E5" w:rsidRDefault="00C60AB8" w:rsidP="008C7CBB">
            <w:pPr>
              <w:spacing w:before="0" w:after="0"/>
              <w:jc w:val="center"/>
              <w:rPr>
                <w:rFonts w:eastAsia="Times New Roman" w:cstheme="minorHAnsi"/>
                <w:b/>
                <w:bCs/>
                <w:color w:val="000000"/>
                <w:sz w:val="20"/>
                <w:szCs w:val="20"/>
                <w:lang w:eastAsia="es-MX"/>
              </w:rPr>
            </w:pPr>
            <w:r>
              <w:rPr>
                <w:rFonts w:eastAsia="Times New Roman" w:cstheme="minorHAnsi"/>
                <w:b/>
                <w:bCs/>
                <w:color w:val="000000"/>
                <w:sz w:val="20"/>
                <w:szCs w:val="20"/>
                <w:lang w:eastAsia="es-MX"/>
              </w:rPr>
              <w:t>100</w:t>
            </w:r>
          </w:p>
        </w:tc>
      </w:tr>
      <w:tr w:rsidR="00C60AB8" w:rsidRPr="001171E5" w14:paraId="245B491A" w14:textId="77777777" w:rsidTr="00C60AB8">
        <w:trPr>
          <w:trHeight w:val="450"/>
        </w:trPr>
        <w:tc>
          <w:tcPr>
            <w:tcW w:w="1839" w:type="dxa"/>
            <w:shd w:val="clear" w:color="auto" w:fill="auto"/>
            <w:hideMark/>
          </w:tcPr>
          <w:p w14:paraId="2D5E1DCB" w14:textId="25940F69" w:rsidR="00C60AB8" w:rsidRPr="001171E5" w:rsidRDefault="00C60AB8" w:rsidP="00C60AB8">
            <w:pPr>
              <w:spacing w:before="0" w:after="0"/>
              <w:rPr>
                <w:rFonts w:eastAsia="Times New Roman" w:cstheme="minorHAnsi"/>
                <w:color w:val="000000"/>
                <w:sz w:val="20"/>
                <w:szCs w:val="20"/>
                <w:lang w:eastAsia="es-MX"/>
              </w:rPr>
            </w:pPr>
            <w:r w:rsidRPr="001171E5">
              <w:rPr>
                <w:rFonts w:eastAsia="Times New Roman" w:cstheme="minorHAnsi"/>
                <w:color w:val="000000"/>
                <w:sz w:val="20"/>
                <w:szCs w:val="20"/>
                <w:lang w:eastAsia="es-MX"/>
              </w:rPr>
              <w:t>II</w:t>
            </w:r>
            <w:r>
              <w:rPr>
                <w:rFonts w:eastAsia="Times New Roman" w:cstheme="minorHAnsi"/>
                <w:color w:val="000000"/>
                <w:sz w:val="20"/>
                <w:szCs w:val="20"/>
                <w:lang w:eastAsia="es-MX"/>
              </w:rPr>
              <w:t>I</w:t>
            </w:r>
            <w:r w:rsidRPr="001171E5">
              <w:rPr>
                <w:rFonts w:eastAsia="Times New Roman" w:cstheme="minorHAnsi"/>
                <w:color w:val="000000"/>
                <w:sz w:val="20"/>
                <w:szCs w:val="20"/>
                <w:lang w:eastAsia="es-MX"/>
              </w:rPr>
              <w:t xml:space="preserve">. Saneamiento </w:t>
            </w:r>
            <w:r>
              <w:rPr>
                <w:rFonts w:eastAsia="Times New Roman" w:cstheme="minorHAnsi"/>
                <w:color w:val="000000"/>
                <w:sz w:val="20"/>
                <w:szCs w:val="20"/>
                <w:lang w:eastAsia="es-MX"/>
              </w:rPr>
              <w:t>de pensiones</w:t>
            </w:r>
          </w:p>
        </w:tc>
        <w:tc>
          <w:tcPr>
            <w:tcW w:w="885" w:type="dxa"/>
            <w:shd w:val="clear" w:color="auto" w:fill="auto"/>
            <w:vAlign w:val="center"/>
          </w:tcPr>
          <w:p w14:paraId="0EA9AF1E" w14:textId="335B807A" w:rsidR="00C60AB8" w:rsidRPr="001171E5" w:rsidRDefault="00C60AB8" w:rsidP="008C7CBB">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1,145.7</w:t>
            </w:r>
          </w:p>
        </w:tc>
        <w:tc>
          <w:tcPr>
            <w:tcW w:w="760" w:type="dxa"/>
            <w:vAlign w:val="center"/>
          </w:tcPr>
          <w:p w14:paraId="1EAFD87C" w14:textId="6DFD29EB" w:rsidR="00C60AB8" w:rsidRPr="001171E5" w:rsidRDefault="00C60AB8" w:rsidP="008C7CBB">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100</w:t>
            </w:r>
          </w:p>
        </w:tc>
        <w:tc>
          <w:tcPr>
            <w:tcW w:w="884" w:type="dxa"/>
            <w:shd w:val="clear" w:color="auto" w:fill="auto"/>
            <w:vAlign w:val="center"/>
          </w:tcPr>
          <w:p w14:paraId="5B10C491" w14:textId="0AA4ED14" w:rsidR="00C60AB8" w:rsidRPr="001171E5" w:rsidRDefault="00C60AB8" w:rsidP="008C7CBB">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1,141.9</w:t>
            </w:r>
          </w:p>
        </w:tc>
        <w:tc>
          <w:tcPr>
            <w:tcW w:w="785" w:type="dxa"/>
            <w:vAlign w:val="center"/>
          </w:tcPr>
          <w:p w14:paraId="2D51DF5F" w14:textId="278B07C3" w:rsidR="00C60AB8" w:rsidRPr="001171E5" w:rsidRDefault="00C60AB8" w:rsidP="008C7CBB">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100</w:t>
            </w:r>
          </w:p>
        </w:tc>
        <w:tc>
          <w:tcPr>
            <w:tcW w:w="884" w:type="dxa"/>
            <w:shd w:val="clear" w:color="auto" w:fill="auto"/>
            <w:vAlign w:val="center"/>
          </w:tcPr>
          <w:p w14:paraId="38F2FA2E" w14:textId="2F781F9C" w:rsidR="00C60AB8" w:rsidRPr="001171E5" w:rsidRDefault="00C60AB8" w:rsidP="008C7CBB">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1,185.1</w:t>
            </w:r>
          </w:p>
        </w:tc>
        <w:tc>
          <w:tcPr>
            <w:tcW w:w="713" w:type="dxa"/>
            <w:vAlign w:val="center"/>
          </w:tcPr>
          <w:p w14:paraId="5C74992A" w14:textId="347699E6" w:rsidR="00C60AB8" w:rsidRPr="001171E5" w:rsidRDefault="00C60AB8" w:rsidP="008C7CBB">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100</w:t>
            </w:r>
          </w:p>
        </w:tc>
        <w:tc>
          <w:tcPr>
            <w:tcW w:w="884" w:type="dxa"/>
            <w:shd w:val="clear" w:color="auto" w:fill="auto"/>
            <w:vAlign w:val="center"/>
          </w:tcPr>
          <w:p w14:paraId="0024D407" w14:textId="1F4CD6E7" w:rsidR="00C60AB8" w:rsidRPr="001171E5" w:rsidRDefault="00C60AB8" w:rsidP="008C7CBB">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1,246.1</w:t>
            </w:r>
          </w:p>
        </w:tc>
        <w:tc>
          <w:tcPr>
            <w:tcW w:w="696" w:type="dxa"/>
            <w:vAlign w:val="center"/>
          </w:tcPr>
          <w:p w14:paraId="1FE6B602" w14:textId="77F8F53B" w:rsidR="00C60AB8" w:rsidRPr="001171E5" w:rsidRDefault="00C60AB8" w:rsidP="008C7CBB">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100</w:t>
            </w:r>
          </w:p>
        </w:tc>
        <w:tc>
          <w:tcPr>
            <w:tcW w:w="884" w:type="dxa"/>
            <w:shd w:val="clear" w:color="auto" w:fill="auto"/>
            <w:vAlign w:val="center"/>
          </w:tcPr>
          <w:p w14:paraId="70E13DAC" w14:textId="7FE65FC4" w:rsidR="00C60AB8" w:rsidRPr="001171E5" w:rsidRDefault="00C60AB8" w:rsidP="008C7CBB">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1,255.7</w:t>
            </w:r>
          </w:p>
        </w:tc>
        <w:tc>
          <w:tcPr>
            <w:tcW w:w="748" w:type="dxa"/>
            <w:vAlign w:val="center"/>
          </w:tcPr>
          <w:p w14:paraId="0C07DAA3" w14:textId="33BB611E" w:rsidR="00C60AB8" w:rsidRPr="001171E5" w:rsidRDefault="00C60AB8" w:rsidP="008C7CBB">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100</w:t>
            </w:r>
          </w:p>
        </w:tc>
      </w:tr>
    </w:tbl>
    <w:p w14:paraId="3C17461E" w14:textId="715E1389" w:rsidR="00384F72" w:rsidRDefault="00384F72" w:rsidP="00384F72">
      <w:pPr>
        <w:spacing w:before="60" w:after="0"/>
        <w:rPr>
          <w:sz w:val="18"/>
          <w:szCs w:val="18"/>
        </w:rPr>
      </w:pPr>
      <w:r w:rsidRPr="00384F72">
        <w:rPr>
          <w:sz w:val="18"/>
          <w:szCs w:val="18"/>
          <w:vertAlign w:val="superscript"/>
        </w:rPr>
        <w:t>1</w:t>
      </w:r>
      <w:r>
        <w:rPr>
          <w:sz w:val="18"/>
          <w:szCs w:val="18"/>
        </w:rPr>
        <w:t>/</w:t>
      </w:r>
      <w:proofErr w:type="spellStart"/>
      <w:r>
        <w:rPr>
          <w:sz w:val="18"/>
          <w:szCs w:val="18"/>
        </w:rPr>
        <w:t>Mdp</w:t>
      </w:r>
      <w:proofErr w:type="spellEnd"/>
      <w:r>
        <w:rPr>
          <w:sz w:val="18"/>
          <w:szCs w:val="18"/>
        </w:rPr>
        <w:t>: Millones de pesos.</w:t>
      </w:r>
    </w:p>
    <w:p w14:paraId="5D103286" w14:textId="6F00A6A8" w:rsidR="00C60AB8" w:rsidRPr="0051117E" w:rsidRDefault="00C60AB8" w:rsidP="00384F72">
      <w:pPr>
        <w:spacing w:before="0" w:after="240"/>
        <w:rPr>
          <w:sz w:val="18"/>
          <w:szCs w:val="18"/>
        </w:rPr>
      </w:pPr>
      <w:r w:rsidRPr="0051117E">
        <w:rPr>
          <w:sz w:val="18"/>
          <w:szCs w:val="18"/>
        </w:rPr>
        <w:t>Fuente: Información proporcionada</w:t>
      </w:r>
      <w:r>
        <w:rPr>
          <w:sz w:val="18"/>
          <w:szCs w:val="18"/>
        </w:rPr>
        <w:t xml:space="preserve"> </w:t>
      </w:r>
      <w:r w:rsidRPr="0051117E">
        <w:rPr>
          <w:sz w:val="18"/>
          <w:szCs w:val="18"/>
        </w:rPr>
        <w:t>a través de la Guía de Entrevista a funcionarios encargados de la operación del Fondo</w:t>
      </w:r>
      <w:r>
        <w:rPr>
          <w:sz w:val="18"/>
          <w:szCs w:val="18"/>
        </w:rPr>
        <w:t xml:space="preserve"> en la </w:t>
      </w:r>
      <w:r w:rsidR="00892239">
        <w:rPr>
          <w:sz w:val="18"/>
          <w:szCs w:val="18"/>
        </w:rPr>
        <w:t>entidad</w:t>
      </w:r>
      <w:r w:rsidR="0078451D">
        <w:rPr>
          <w:sz w:val="18"/>
          <w:szCs w:val="18"/>
        </w:rPr>
        <w:t xml:space="preserve"> federativa</w:t>
      </w:r>
      <w:r w:rsidRPr="0051117E">
        <w:rPr>
          <w:sz w:val="18"/>
          <w:szCs w:val="18"/>
        </w:rPr>
        <w:t>.</w:t>
      </w:r>
    </w:p>
    <w:p w14:paraId="199343FA" w14:textId="1C487A47" w:rsidR="004D0515" w:rsidRDefault="003646BB" w:rsidP="004D0515">
      <w:pPr>
        <w:rPr>
          <w:rFonts w:cstheme="minorHAnsi"/>
        </w:rPr>
      </w:pPr>
      <w:r w:rsidRPr="00761CEE">
        <w:rPr>
          <w:rFonts w:cstheme="minorHAnsi"/>
        </w:rPr>
        <w:t xml:space="preserve">La cobertura del FEFEF en la </w:t>
      </w:r>
      <w:r w:rsidR="00892239">
        <w:rPr>
          <w:rFonts w:cstheme="minorHAnsi"/>
        </w:rPr>
        <w:t>entidad</w:t>
      </w:r>
      <w:r w:rsidR="0078451D">
        <w:rPr>
          <w:rFonts w:cstheme="minorHAnsi"/>
        </w:rPr>
        <w:t xml:space="preserve"> federativa</w:t>
      </w:r>
      <w:r w:rsidRPr="00761CEE">
        <w:rPr>
          <w:rFonts w:cstheme="minorHAnsi"/>
        </w:rPr>
        <w:t xml:space="preserve"> en los últimos cinco ejercicios fiscales </w:t>
      </w:r>
      <w:r>
        <w:rPr>
          <w:rFonts w:cstheme="minorHAnsi"/>
        </w:rPr>
        <w:t xml:space="preserve">ha sido el total de jubilados y pensionados por edad avanzada o </w:t>
      </w:r>
      <w:r w:rsidRPr="007C74C4">
        <w:rPr>
          <w:rFonts w:cstheme="minorHAnsi"/>
        </w:rPr>
        <w:t xml:space="preserve">viudez, </w:t>
      </w:r>
      <w:r w:rsidR="002D12B5" w:rsidRPr="007C74C4">
        <w:rPr>
          <w:rFonts w:cstheme="minorHAnsi"/>
        </w:rPr>
        <w:t>véase el siguiente Cuadro</w:t>
      </w:r>
      <w:r w:rsidR="009274E0">
        <w:rPr>
          <w:rFonts w:cstheme="minorHAnsi"/>
        </w:rPr>
        <w:t xml:space="preserve"> 5.</w:t>
      </w:r>
      <w:r w:rsidR="002D12B5">
        <w:rPr>
          <w:rFonts w:cstheme="minorHAnsi"/>
        </w:rPr>
        <w:t xml:space="preserve"> </w:t>
      </w:r>
    </w:p>
    <w:p w14:paraId="3AB21A9D" w14:textId="2C506646" w:rsidR="004D0515" w:rsidRDefault="004D0515" w:rsidP="004D0515">
      <w:pPr>
        <w:rPr>
          <w:rFonts w:cstheme="minorHAnsi"/>
        </w:rPr>
      </w:pPr>
    </w:p>
    <w:p w14:paraId="2216429E" w14:textId="7D302E96" w:rsidR="00C60AB8" w:rsidRPr="00C60AB8" w:rsidRDefault="00C60AB8" w:rsidP="004D0515">
      <w:pPr>
        <w:pStyle w:val="Descripcin"/>
        <w:spacing w:before="120" w:after="120"/>
        <w:jc w:val="center"/>
      </w:pPr>
      <w:bookmarkStart w:id="29" w:name="_Toc56503202"/>
      <w:r w:rsidRPr="00C60AB8">
        <w:rPr>
          <w:b/>
          <w:bCs/>
          <w:i w:val="0"/>
          <w:iCs w:val="0"/>
          <w:color w:val="auto"/>
          <w:sz w:val="22"/>
          <w:szCs w:val="22"/>
        </w:rPr>
        <w:lastRenderedPageBreak/>
        <w:t xml:space="preserve">Cuadro </w:t>
      </w:r>
      <w:r w:rsidRPr="00C60AB8">
        <w:rPr>
          <w:b/>
          <w:bCs/>
          <w:i w:val="0"/>
          <w:iCs w:val="0"/>
          <w:color w:val="auto"/>
          <w:sz w:val="22"/>
          <w:szCs w:val="22"/>
        </w:rPr>
        <w:fldChar w:fldCharType="begin"/>
      </w:r>
      <w:r w:rsidRPr="00C60AB8">
        <w:rPr>
          <w:b/>
          <w:bCs/>
          <w:i w:val="0"/>
          <w:iCs w:val="0"/>
          <w:color w:val="auto"/>
          <w:sz w:val="22"/>
          <w:szCs w:val="22"/>
        </w:rPr>
        <w:instrText xml:space="preserve"> SEQ Cuadro \* ARABIC </w:instrText>
      </w:r>
      <w:r w:rsidRPr="00C60AB8">
        <w:rPr>
          <w:b/>
          <w:bCs/>
          <w:i w:val="0"/>
          <w:iCs w:val="0"/>
          <w:color w:val="auto"/>
          <w:sz w:val="22"/>
          <w:szCs w:val="22"/>
        </w:rPr>
        <w:fldChar w:fldCharType="separate"/>
      </w:r>
      <w:r w:rsidRPr="00C60AB8">
        <w:rPr>
          <w:b/>
          <w:bCs/>
          <w:i w:val="0"/>
          <w:iCs w:val="0"/>
          <w:color w:val="auto"/>
          <w:sz w:val="22"/>
          <w:szCs w:val="22"/>
        </w:rPr>
        <w:t>7</w:t>
      </w:r>
      <w:r w:rsidRPr="00C60AB8">
        <w:rPr>
          <w:b/>
          <w:bCs/>
          <w:i w:val="0"/>
          <w:iCs w:val="0"/>
          <w:color w:val="auto"/>
          <w:sz w:val="22"/>
          <w:szCs w:val="22"/>
        </w:rPr>
        <w:fldChar w:fldCharType="end"/>
      </w:r>
      <w:r>
        <w:rPr>
          <w:b/>
          <w:bCs/>
          <w:i w:val="0"/>
          <w:iCs w:val="0"/>
          <w:color w:val="auto"/>
          <w:sz w:val="22"/>
          <w:szCs w:val="22"/>
        </w:rPr>
        <w:t xml:space="preserve">. </w:t>
      </w:r>
      <w:r w:rsidRPr="00C60AB8">
        <w:rPr>
          <w:b/>
          <w:bCs/>
          <w:i w:val="0"/>
          <w:iCs w:val="0"/>
          <w:color w:val="auto"/>
          <w:sz w:val="22"/>
          <w:szCs w:val="22"/>
        </w:rPr>
        <w:t>Cobertura del FAFEF 2014-2018</w:t>
      </w:r>
      <w:bookmarkEnd w:id="29"/>
    </w:p>
    <w:tbl>
      <w:tblPr>
        <w:tblStyle w:val="Tablaconcuadrcula"/>
        <w:tblW w:w="0" w:type="auto"/>
        <w:jc w:val="center"/>
        <w:tblLayout w:type="fixed"/>
        <w:tblLook w:val="04A0" w:firstRow="1" w:lastRow="0" w:firstColumn="1" w:lastColumn="0" w:noHBand="0" w:noVBand="1"/>
      </w:tblPr>
      <w:tblGrid>
        <w:gridCol w:w="3094"/>
        <w:gridCol w:w="1437"/>
        <w:gridCol w:w="1418"/>
        <w:gridCol w:w="1276"/>
        <w:gridCol w:w="1275"/>
        <w:gridCol w:w="1422"/>
      </w:tblGrid>
      <w:tr w:rsidR="00245FDB" w:rsidRPr="00A32ED7" w14:paraId="0AA2511D" w14:textId="77777777" w:rsidTr="007A2AF0">
        <w:trPr>
          <w:trHeight w:val="329"/>
          <w:jc w:val="center"/>
        </w:trPr>
        <w:tc>
          <w:tcPr>
            <w:tcW w:w="3094" w:type="dxa"/>
            <w:vMerge w:val="restart"/>
            <w:shd w:val="clear" w:color="auto" w:fill="9CC2E5"/>
          </w:tcPr>
          <w:p w14:paraId="338B8086" w14:textId="77777777" w:rsidR="00245FDB" w:rsidRDefault="00245FDB" w:rsidP="00245FDB">
            <w:pPr>
              <w:widowControl w:val="0"/>
              <w:spacing w:before="0"/>
              <w:contextualSpacing/>
              <w:jc w:val="center"/>
              <w:rPr>
                <w:rFonts w:eastAsia="MS Mincho" w:cs="Arial"/>
                <w:b/>
                <w:bCs/>
                <w:kern w:val="2"/>
                <w:sz w:val="20"/>
                <w:szCs w:val="20"/>
                <w:lang w:eastAsia="ja-JP"/>
              </w:rPr>
            </w:pPr>
            <w:r>
              <w:rPr>
                <w:rFonts w:eastAsia="MS Mincho" w:cs="Arial"/>
                <w:b/>
                <w:bCs/>
                <w:kern w:val="2"/>
                <w:sz w:val="20"/>
                <w:szCs w:val="20"/>
                <w:lang w:eastAsia="ja-JP"/>
              </w:rPr>
              <w:t>Tipo de población</w:t>
            </w:r>
          </w:p>
          <w:p w14:paraId="09CE6B3A" w14:textId="77777777" w:rsidR="00245FDB" w:rsidRPr="0008542E" w:rsidRDefault="00245FDB" w:rsidP="00245FDB">
            <w:pPr>
              <w:widowControl w:val="0"/>
              <w:spacing w:before="0"/>
              <w:contextualSpacing/>
              <w:jc w:val="center"/>
              <w:rPr>
                <w:rFonts w:eastAsia="MS Mincho" w:cs="Arial"/>
                <w:kern w:val="2"/>
                <w:sz w:val="20"/>
                <w:szCs w:val="20"/>
                <w:lang w:eastAsia="ja-JP"/>
              </w:rPr>
            </w:pPr>
            <w:r w:rsidRPr="0008542E">
              <w:rPr>
                <w:rFonts w:eastAsia="MS Mincho" w:cs="Arial"/>
                <w:kern w:val="2"/>
                <w:sz w:val="20"/>
                <w:szCs w:val="20"/>
                <w:lang w:eastAsia="ja-JP"/>
              </w:rPr>
              <w:t>(Las y los derechohabientes)</w:t>
            </w:r>
          </w:p>
        </w:tc>
        <w:tc>
          <w:tcPr>
            <w:tcW w:w="6828" w:type="dxa"/>
            <w:gridSpan w:val="5"/>
            <w:shd w:val="clear" w:color="auto" w:fill="9CC2E5"/>
          </w:tcPr>
          <w:p w14:paraId="0EA9F0C3" w14:textId="4827B179" w:rsidR="00245FDB" w:rsidRDefault="00245FDB" w:rsidP="00796566">
            <w:pPr>
              <w:widowControl w:val="0"/>
              <w:contextualSpacing/>
              <w:jc w:val="center"/>
              <w:rPr>
                <w:rFonts w:eastAsia="MS Mincho" w:cs="Arial"/>
                <w:b/>
                <w:bCs/>
                <w:kern w:val="2"/>
                <w:sz w:val="20"/>
                <w:szCs w:val="20"/>
                <w:lang w:eastAsia="ja-JP"/>
              </w:rPr>
            </w:pPr>
            <w:r>
              <w:rPr>
                <w:rFonts w:eastAsia="MS Mincho" w:cs="Arial"/>
                <w:b/>
                <w:bCs/>
                <w:kern w:val="2"/>
                <w:sz w:val="20"/>
                <w:szCs w:val="20"/>
                <w:lang w:eastAsia="ja-JP"/>
              </w:rPr>
              <w:t>Cobertura últimos cinco e</w:t>
            </w:r>
            <w:r w:rsidRPr="00A32ED7">
              <w:rPr>
                <w:rFonts w:eastAsia="MS Mincho" w:cs="Arial"/>
                <w:b/>
                <w:bCs/>
                <w:kern w:val="2"/>
                <w:sz w:val="20"/>
                <w:szCs w:val="20"/>
                <w:lang w:eastAsia="ja-JP"/>
              </w:rPr>
              <w:t>jercicios fiscales</w:t>
            </w:r>
            <w:r>
              <w:rPr>
                <w:rFonts w:eastAsia="MS Mincho" w:cs="Arial"/>
                <w:b/>
                <w:bCs/>
                <w:kern w:val="2"/>
                <w:sz w:val="20"/>
                <w:szCs w:val="20"/>
                <w:lang w:eastAsia="ja-JP"/>
              </w:rPr>
              <w:t xml:space="preserve"> </w:t>
            </w:r>
            <w:r w:rsidRPr="0008542E">
              <w:rPr>
                <w:rFonts w:eastAsia="MS Mincho" w:cs="Arial"/>
                <w:kern w:val="2"/>
                <w:sz w:val="20"/>
                <w:szCs w:val="20"/>
                <w:lang w:eastAsia="ja-JP"/>
              </w:rPr>
              <w:t>(afiliados y/o derechohabientes)</w:t>
            </w:r>
          </w:p>
        </w:tc>
      </w:tr>
      <w:tr w:rsidR="00BD4C7A" w:rsidRPr="00B57DA5" w14:paraId="4DA7E252" w14:textId="77777777" w:rsidTr="007A2AF0">
        <w:trPr>
          <w:trHeight w:val="136"/>
          <w:jc w:val="center"/>
        </w:trPr>
        <w:tc>
          <w:tcPr>
            <w:tcW w:w="3094" w:type="dxa"/>
            <w:vMerge/>
            <w:shd w:val="clear" w:color="auto" w:fill="9CC2E5"/>
          </w:tcPr>
          <w:p w14:paraId="100E8348" w14:textId="77777777" w:rsidR="00245FDB" w:rsidRPr="00A32ED7" w:rsidRDefault="00245FDB" w:rsidP="00796566">
            <w:pPr>
              <w:widowControl w:val="0"/>
              <w:contextualSpacing/>
              <w:rPr>
                <w:rFonts w:eastAsia="MS Mincho" w:cs="Arial"/>
                <w:kern w:val="2"/>
                <w:sz w:val="20"/>
                <w:szCs w:val="20"/>
                <w:lang w:eastAsia="ja-JP"/>
              </w:rPr>
            </w:pPr>
          </w:p>
        </w:tc>
        <w:tc>
          <w:tcPr>
            <w:tcW w:w="1437" w:type="dxa"/>
            <w:shd w:val="clear" w:color="auto" w:fill="9CC2E5"/>
          </w:tcPr>
          <w:p w14:paraId="518D0F9E" w14:textId="107F528D" w:rsidR="00245FDB" w:rsidRPr="00B57DA5" w:rsidRDefault="00245FDB" w:rsidP="00796566">
            <w:pPr>
              <w:widowControl w:val="0"/>
              <w:contextualSpacing/>
              <w:jc w:val="center"/>
              <w:rPr>
                <w:rFonts w:eastAsia="MS Mincho" w:cs="Arial"/>
                <w:b/>
                <w:bCs/>
                <w:kern w:val="2"/>
                <w:sz w:val="20"/>
                <w:szCs w:val="20"/>
                <w:lang w:eastAsia="ja-JP"/>
              </w:rPr>
            </w:pPr>
            <w:r>
              <w:rPr>
                <w:rFonts w:eastAsia="MS Mincho" w:cs="Arial"/>
                <w:b/>
                <w:bCs/>
                <w:kern w:val="2"/>
                <w:sz w:val="20"/>
                <w:szCs w:val="20"/>
                <w:lang w:eastAsia="ja-JP"/>
              </w:rPr>
              <w:t>2014</w:t>
            </w:r>
          </w:p>
        </w:tc>
        <w:tc>
          <w:tcPr>
            <w:tcW w:w="1418" w:type="dxa"/>
            <w:shd w:val="clear" w:color="auto" w:fill="9CC2E5"/>
          </w:tcPr>
          <w:p w14:paraId="17CF080C" w14:textId="5C80BAD9" w:rsidR="00245FDB" w:rsidRPr="00B57DA5" w:rsidRDefault="00245FDB" w:rsidP="00796566">
            <w:pPr>
              <w:widowControl w:val="0"/>
              <w:contextualSpacing/>
              <w:jc w:val="center"/>
              <w:rPr>
                <w:rFonts w:eastAsia="MS Mincho" w:cs="Arial"/>
                <w:b/>
                <w:bCs/>
                <w:kern w:val="2"/>
                <w:sz w:val="20"/>
                <w:szCs w:val="20"/>
                <w:lang w:eastAsia="ja-JP"/>
              </w:rPr>
            </w:pPr>
            <w:r w:rsidRPr="00B57DA5">
              <w:rPr>
                <w:rFonts w:eastAsia="MS Mincho" w:cs="Arial"/>
                <w:b/>
                <w:bCs/>
                <w:kern w:val="2"/>
                <w:sz w:val="20"/>
                <w:szCs w:val="20"/>
                <w:lang w:eastAsia="ja-JP"/>
              </w:rPr>
              <w:t>2015</w:t>
            </w:r>
          </w:p>
        </w:tc>
        <w:tc>
          <w:tcPr>
            <w:tcW w:w="1276" w:type="dxa"/>
            <w:shd w:val="clear" w:color="auto" w:fill="9CC2E5"/>
          </w:tcPr>
          <w:p w14:paraId="7C74723F" w14:textId="77777777" w:rsidR="00245FDB" w:rsidRPr="00B57DA5" w:rsidRDefault="00245FDB" w:rsidP="00796566">
            <w:pPr>
              <w:widowControl w:val="0"/>
              <w:contextualSpacing/>
              <w:jc w:val="center"/>
              <w:rPr>
                <w:rFonts w:eastAsia="MS Mincho" w:cs="Arial"/>
                <w:b/>
                <w:bCs/>
                <w:kern w:val="2"/>
                <w:sz w:val="20"/>
                <w:szCs w:val="20"/>
                <w:lang w:eastAsia="ja-JP"/>
              </w:rPr>
            </w:pPr>
            <w:r w:rsidRPr="00B57DA5">
              <w:rPr>
                <w:rFonts w:eastAsia="MS Mincho" w:cs="Arial"/>
                <w:b/>
                <w:bCs/>
                <w:kern w:val="2"/>
                <w:sz w:val="20"/>
                <w:szCs w:val="20"/>
                <w:lang w:eastAsia="ja-JP"/>
              </w:rPr>
              <w:t>2016</w:t>
            </w:r>
          </w:p>
        </w:tc>
        <w:tc>
          <w:tcPr>
            <w:tcW w:w="1275" w:type="dxa"/>
            <w:shd w:val="clear" w:color="auto" w:fill="9CC2E5"/>
          </w:tcPr>
          <w:p w14:paraId="1A4FDC71" w14:textId="77777777" w:rsidR="00245FDB" w:rsidRPr="00B57DA5" w:rsidRDefault="00245FDB" w:rsidP="00796566">
            <w:pPr>
              <w:widowControl w:val="0"/>
              <w:contextualSpacing/>
              <w:jc w:val="center"/>
              <w:rPr>
                <w:rFonts w:eastAsia="MS Mincho" w:cs="Arial"/>
                <w:b/>
                <w:bCs/>
                <w:kern w:val="2"/>
                <w:sz w:val="20"/>
                <w:szCs w:val="20"/>
                <w:lang w:eastAsia="ja-JP"/>
              </w:rPr>
            </w:pPr>
            <w:r w:rsidRPr="00B57DA5">
              <w:rPr>
                <w:rFonts w:eastAsia="MS Mincho" w:cs="Arial"/>
                <w:b/>
                <w:bCs/>
                <w:kern w:val="2"/>
                <w:sz w:val="20"/>
                <w:szCs w:val="20"/>
                <w:lang w:eastAsia="ja-JP"/>
              </w:rPr>
              <w:t>2017</w:t>
            </w:r>
          </w:p>
        </w:tc>
        <w:tc>
          <w:tcPr>
            <w:tcW w:w="1422" w:type="dxa"/>
            <w:shd w:val="clear" w:color="auto" w:fill="9CC2E5"/>
          </w:tcPr>
          <w:p w14:paraId="04C890C7" w14:textId="77777777" w:rsidR="00245FDB" w:rsidRPr="00B57DA5" w:rsidRDefault="00245FDB" w:rsidP="00796566">
            <w:pPr>
              <w:widowControl w:val="0"/>
              <w:contextualSpacing/>
              <w:jc w:val="center"/>
              <w:rPr>
                <w:rFonts w:eastAsia="MS Mincho" w:cs="Arial"/>
                <w:b/>
                <w:bCs/>
                <w:kern w:val="2"/>
                <w:sz w:val="20"/>
                <w:szCs w:val="20"/>
                <w:lang w:eastAsia="ja-JP"/>
              </w:rPr>
            </w:pPr>
            <w:r w:rsidRPr="00B57DA5">
              <w:rPr>
                <w:rFonts w:eastAsia="MS Mincho" w:cs="Arial"/>
                <w:b/>
                <w:bCs/>
                <w:kern w:val="2"/>
                <w:sz w:val="20"/>
                <w:szCs w:val="20"/>
                <w:lang w:eastAsia="ja-JP"/>
              </w:rPr>
              <w:t>2018</w:t>
            </w:r>
          </w:p>
        </w:tc>
      </w:tr>
      <w:tr w:rsidR="00BD4C7A" w:rsidRPr="00A32ED7" w14:paraId="59A2752C" w14:textId="77777777" w:rsidTr="008F302E">
        <w:trPr>
          <w:trHeight w:val="272"/>
          <w:jc w:val="center"/>
        </w:trPr>
        <w:tc>
          <w:tcPr>
            <w:tcW w:w="3094" w:type="dxa"/>
          </w:tcPr>
          <w:p w14:paraId="798CB75C" w14:textId="77777777" w:rsidR="00245FDB" w:rsidRDefault="00245FDB" w:rsidP="00796566">
            <w:pPr>
              <w:widowControl w:val="0"/>
              <w:contextualSpacing/>
              <w:rPr>
                <w:rFonts w:eastAsia="MS Mincho" w:cs="Arial"/>
                <w:kern w:val="2"/>
                <w:sz w:val="20"/>
                <w:szCs w:val="20"/>
                <w:lang w:eastAsia="ja-JP"/>
              </w:rPr>
            </w:pPr>
            <w:r>
              <w:rPr>
                <w:rFonts w:eastAsia="MS Mincho" w:cs="Arial"/>
                <w:kern w:val="2"/>
                <w:sz w:val="20"/>
                <w:szCs w:val="20"/>
                <w:lang w:eastAsia="ja-JP"/>
              </w:rPr>
              <w:t xml:space="preserve">Potencial </w:t>
            </w:r>
          </w:p>
        </w:tc>
        <w:tc>
          <w:tcPr>
            <w:tcW w:w="1437" w:type="dxa"/>
            <w:shd w:val="clear" w:color="auto" w:fill="auto"/>
          </w:tcPr>
          <w:p w14:paraId="26357284" w14:textId="485FFE9A" w:rsidR="00245FDB" w:rsidRPr="001B07D5" w:rsidRDefault="00DF6D12" w:rsidP="00796566">
            <w:pPr>
              <w:widowControl w:val="0"/>
              <w:contextualSpacing/>
              <w:jc w:val="center"/>
              <w:rPr>
                <w:rFonts w:eastAsia="MS Mincho" w:cs="Arial"/>
                <w:kern w:val="2"/>
                <w:sz w:val="20"/>
                <w:szCs w:val="20"/>
                <w:lang w:eastAsia="ja-JP"/>
              </w:rPr>
            </w:pPr>
            <w:r>
              <w:rPr>
                <w:rFonts w:eastAsia="MS Mincho" w:cs="Arial"/>
                <w:kern w:val="2"/>
                <w:sz w:val="20"/>
                <w:szCs w:val="20"/>
                <w:lang w:eastAsia="ja-JP"/>
              </w:rPr>
              <w:t>98,000</w:t>
            </w:r>
          </w:p>
        </w:tc>
        <w:tc>
          <w:tcPr>
            <w:tcW w:w="1418" w:type="dxa"/>
          </w:tcPr>
          <w:p w14:paraId="26633E8F" w14:textId="49D5B2B4" w:rsidR="00245FDB" w:rsidRDefault="00245FDB" w:rsidP="00796566">
            <w:pPr>
              <w:widowControl w:val="0"/>
              <w:contextualSpacing/>
              <w:jc w:val="center"/>
              <w:rPr>
                <w:rFonts w:eastAsia="MS Mincho" w:cs="Arial"/>
                <w:kern w:val="2"/>
                <w:sz w:val="20"/>
                <w:szCs w:val="20"/>
                <w:lang w:eastAsia="ja-JP"/>
              </w:rPr>
            </w:pPr>
            <w:r>
              <w:rPr>
                <w:rFonts w:eastAsia="MS Mincho" w:cs="Arial"/>
                <w:kern w:val="2"/>
                <w:sz w:val="20"/>
                <w:szCs w:val="20"/>
                <w:lang w:eastAsia="ja-JP"/>
              </w:rPr>
              <w:t>100,000</w:t>
            </w:r>
          </w:p>
        </w:tc>
        <w:tc>
          <w:tcPr>
            <w:tcW w:w="1276" w:type="dxa"/>
          </w:tcPr>
          <w:p w14:paraId="4863AA6C" w14:textId="77777777" w:rsidR="00245FDB" w:rsidRPr="00EB5DA8" w:rsidRDefault="00245FDB" w:rsidP="00796566">
            <w:pPr>
              <w:widowControl w:val="0"/>
              <w:contextualSpacing/>
              <w:jc w:val="center"/>
              <w:rPr>
                <w:rFonts w:eastAsia="MS Mincho" w:cs="Arial"/>
                <w:kern w:val="2"/>
                <w:sz w:val="20"/>
                <w:szCs w:val="20"/>
                <w:lang w:eastAsia="ja-JP"/>
              </w:rPr>
            </w:pPr>
            <w:r w:rsidRPr="00EB5DA8">
              <w:rPr>
                <w:rFonts w:eastAsia="MS Mincho" w:cs="Arial"/>
                <w:kern w:val="2"/>
                <w:sz w:val="20"/>
                <w:szCs w:val="20"/>
                <w:lang w:eastAsia="ja-JP"/>
              </w:rPr>
              <w:t>15,967</w:t>
            </w:r>
          </w:p>
        </w:tc>
        <w:tc>
          <w:tcPr>
            <w:tcW w:w="1275" w:type="dxa"/>
          </w:tcPr>
          <w:p w14:paraId="328DCD19" w14:textId="77777777" w:rsidR="00245FDB" w:rsidRPr="00A32ED7" w:rsidRDefault="00245FDB" w:rsidP="00796566">
            <w:pPr>
              <w:widowControl w:val="0"/>
              <w:contextualSpacing/>
              <w:jc w:val="center"/>
              <w:rPr>
                <w:rFonts w:eastAsia="MS Mincho" w:cs="Arial"/>
                <w:kern w:val="2"/>
                <w:sz w:val="20"/>
                <w:szCs w:val="20"/>
                <w:lang w:eastAsia="ja-JP"/>
              </w:rPr>
            </w:pPr>
            <w:r>
              <w:rPr>
                <w:rFonts w:eastAsia="MS Mincho" w:cs="Arial"/>
                <w:kern w:val="2"/>
                <w:sz w:val="20"/>
                <w:szCs w:val="20"/>
                <w:lang w:eastAsia="ja-JP"/>
              </w:rPr>
              <w:t>101,568</w:t>
            </w:r>
          </w:p>
        </w:tc>
        <w:tc>
          <w:tcPr>
            <w:tcW w:w="1422" w:type="dxa"/>
          </w:tcPr>
          <w:p w14:paraId="05020616" w14:textId="77777777" w:rsidR="00245FDB" w:rsidRDefault="00245FDB" w:rsidP="00796566">
            <w:pPr>
              <w:widowControl w:val="0"/>
              <w:contextualSpacing/>
              <w:jc w:val="center"/>
              <w:rPr>
                <w:rFonts w:eastAsia="MS Mincho" w:cs="Arial"/>
                <w:kern w:val="2"/>
                <w:sz w:val="20"/>
                <w:szCs w:val="20"/>
                <w:lang w:eastAsia="ja-JP"/>
              </w:rPr>
            </w:pPr>
            <w:r>
              <w:rPr>
                <w:rFonts w:eastAsia="MS Mincho" w:cs="Arial"/>
                <w:kern w:val="2"/>
                <w:sz w:val="20"/>
                <w:szCs w:val="20"/>
                <w:lang w:eastAsia="ja-JP"/>
              </w:rPr>
              <w:t>108,000</w:t>
            </w:r>
          </w:p>
        </w:tc>
      </w:tr>
      <w:tr w:rsidR="00BD4C7A" w:rsidRPr="00A32ED7" w14:paraId="72F655B3" w14:textId="77777777" w:rsidTr="008F302E">
        <w:trPr>
          <w:trHeight w:val="276"/>
          <w:jc w:val="center"/>
        </w:trPr>
        <w:tc>
          <w:tcPr>
            <w:tcW w:w="3094" w:type="dxa"/>
          </w:tcPr>
          <w:p w14:paraId="4875F811" w14:textId="77777777" w:rsidR="00245FDB" w:rsidRPr="00A32ED7" w:rsidRDefault="00245FDB" w:rsidP="00796566">
            <w:pPr>
              <w:widowControl w:val="0"/>
              <w:contextualSpacing/>
              <w:rPr>
                <w:rFonts w:eastAsia="MS Mincho" w:cs="Arial"/>
                <w:kern w:val="2"/>
                <w:sz w:val="20"/>
                <w:szCs w:val="20"/>
                <w:lang w:eastAsia="ja-JP"/>
              </w:rPr>
            </w:pPr>
            <w:r>
              <w:rPr>
                <w:rFonts w:eastAsia="MS Mincho" w:cs="Arial"/>
                <w:kern w:val="2"/>
                <w:sz w:val="20"/>
                <w:szCs w:val="20"/>
                <w:lang w:eastAsia="ja-JP"/>
              </w:rPr>
              <w:t>Objetivo</w:t>
            </w:r>
          </w:p>
        </w:tc>
        <w:tc>
          <w:tcPr>
            <w:tcW w:w="1437" w:type="dxa"/>
            <w:shd w:val="clear" w:color="auto" w:fill="auto"/>
          </w:tcPr>
          <w:p w14:paraId="4FF848D5" w14:textId="27C0681F" w:rsidR="00245FDB" w:rsidRPr="001B07D5" w:rsidRDefault="009241F4" w:rsidP="00796566">
            <w:pPr>
              <w:widowControl w:val="0"/>
              <w:contextualSpacing/>
              <w:jc w:val="center"/>
              <w:rPr>
                <w:rFonts w:eastAsia="MS Mincho" w:cs="Arial"/>
                <w:kern w:val="2"/>
                <w:sz w:val="20"/>
                <w:szCs w:val="20"/>
                <w:lang w:eastAsia="ja-JP"/>
              </w:rPr>
            </w:pPr>
            <w:r>
              <w:rPr>
                <w:rFonts w:eastAsia="MS Mincho" w:cs="Arial"/>
                <w:kern w:val="2"/>
                <w:sz w:val="20"/>
                <w:szCs w:val="20"/>
                <w:lang w:eastAsia="ja-JP"/>
              </w:rPr>
              <w:t>51,000</w:t>
            </w:r>
          </w:p>
        </w:tc>
        <w:tc>
          <w:tcPr>
            <w:tcW w:w="1418" w:type="dxa"/>
          </w:tcPr>
          <w:p w14:paraId="70BA9145" w14:textId="6B770499" w:rsidR="00245FDB" w:rsidRPr="00A32ED7" w:rsidRDefault="00245FDB" w:rsidP="00796566">
            <w:pPr>
              <w:widowControl w:val="0"/>
              <w:contextualSpacing/>
              <w:jc w:val="center"/>
              <w:rPr>
                <w:rFonts w:eastAsia="MS Mincho" w:cs="Arial"/>
                <w:kern w:val="2"/>
                <w:sz w:val="20"/>
                <w:szCs w:val="20"/>
                <w:lang w:eastAsia="ja-JP"/>
              </w:rPr>
            </w:pPr>
            <w:r>
              <w:rPr>
                <w:rFonts w:eastAsia="MS Mincho" w:cs="Arial"/>
                <w:kern w:val="2"/>
                <w:sz w:val="20"/>
                <w:szCs w:val="20"/>
                <w:lang w:eastAsia="ja-JP"/>
              </w:rPr>
              <w:t>55,000</w:t>
            </w:r>
          </w:p>
        </w:tc>
        <w:tc>
          <w:tcPr>
            <w:tcW w:w="1276" w:type="dxa"/>
          </w:tcPr>
          <w:p w14:paraId="4063EFE3" w14:textId="77777777" w:rsidR="00245FDB" w:rsidRPr="00EB5DA8" w:rsidRDefault="00245FDB" w:rsidP="00796566">
            <w:pPr>
              <w:widowControl w:val="0"/>
              <w:contextualSpacing/>
              <w:jc w:val="center"/>
              <w:rPr>
                <w:rFonts w:eastAsia="MS Mincho" w:cs="Arial"/>
                <w:kern w:val="2"/>
                <w:sz w:val="20"/>
                <w:szCs w:val="20"/>
                <w:lang w:eastAsia="ja-JP"/>
              </w:rPr>
            </w:pPr>
            <w:r w:rsidRPr="00EB5DA8">
              <w:rPr>
                <w:rFonts w:eastAsia="MS Mincho" w:cs="Arial"/>
                <w:kern w:val="2"/>
                <w:sz w:val="20"/>
                <w:szCs w:val="20"/>
                <w:lang w:eastAsia="ja-JP"/>
              </w:rPr>
              <w:t>15,967</w:t>
            </w:r>
          </w:p>
        </w:tc>
        <w:tc>
          <w:tcPr>
            <w:tcW w:w="1275" w:type="dxa"/>
          </w:tcPr>
          <w:p w14:paraId="54F6BFFD" w14:textId="77777777" w:rsidR="00245FDB" w:rsidRPr="00A32ED7" w:rsidRDefault="00245FDB" w:rsidP="00796566">
            <w:pPr>
              <w:widowControl w:val="0"/>
              <w:contextualSpacing/>
              <w:jc w:val="center"/>
              <w:rPr>
                <w:rFonts w:eastAsia="MS Mincho" w:cs="Arial"/>
                <w:kern w:val="2"/>
                <w:sz w:val="20"/>
                <w:szCs w:val="20"/>
                <w:lang w:eastAsia="ja-JP"/>
              </w:rPr>
            </w:pPr>
            <w:r>
              <w:rPr>
                <w:rFonts w:eastAsia="MS Mincho" w:cs="Arial"/>
                <w:kern w:val="2"/>
                <w:sz w:val="20"/>
                <w:szCs w:val="20"/>
                <w:lang w:eastAsia="ja-JP"/>
              </w:rPr>
              <w:t>101,568</w:t>
            </w:r>
          </w:p>
        </w:tc>
        <w:tc>
          <w:tcPr>
            <w:tcW w:w="1422" w:type="dxa"/>
          </w:tcPr>
          <w:p w14:paraId="193035AA" w14:textId="77777777" w:rsidR="00245FDB" w:rsidRPr="00A32ED7" w:rsidRDefault="00245FDB" w:rsidP="00796566">
            <w:pPr>
              <w:widowControl w:val="0"/>
              <w:contextualSpacing/>
              <w:jc w:val="center"/>
              <w:rPr>
                <w:rFonts w:eastAsia="MS Mincho" w:cs="Arial"/>
                <w:kern w:val="2"/>
                <w:sz w:val="20"/>
                <w:szCs w:val="20"/>
                <w:lang w:eastAsia="ja-JP"/>
              </w:rPr>
            </w:pPr>
            <w:r>
              <w:rPr>
                <w:rFonts w:eastAsia="MS Mincho" w:cs="Arial"/>
                <w:kern w:val="2"/>
                <w:sz w:val="20"/>
                <w:szCs w:val="20"/>
                <w:lang w:eastAsia="ja-JP"/>
              </w:rPr>
              <w:t>108,000</w:t>
            </w:r>
          </w:p>
        </w:tc>
      </w:tr>
      <w:tr w:rsidR="00BD4C7A" w:rsidRPr="00A32ED7" w14:paraId="14306688" w14:textId="77777777" w:rsidTr="008F302E">
        <w:trPr>
          <w:trHeight w:val="268"/>
          <w:jc w:val="center"/>
        </w:trPr>
        <w:tc>
          <w:tcPr>
            <w:tcW w:w="3094" w:type="dxa"/>
          </w:tcPr>
          <w:p w14:paraId="6F429BE0" w14:textId="77777777" w:rsidR="00245FDB" w:rsidRPr="005C2AF5" w:rsidRDefault="00245FDB" w:rsidP="00796566">
            <w:pPr>
              <w:widowControl w:val="0"/>
              <w:contextualSpacing/>
              <w:rPr>
                <w:rFonts w:eastAsia="MS Mincho" w:cs="Arial"/>
                <w:kern w:val="2"/>
                <w:sz w:val="20"/>
                <w:szCs w:val="20"/>
                <w:lang w:eastAsia="ja-JP"/>
              </w:rPr>
            </w:pPr>
            <w:r w:rsidRPr="005C2AF5">
              <w:rPr>
                <w:rFonts w:eastAsia="MS Mincho" w:cs="Arial"/>
                <w:kern w:val="2"/>
                <w:sz w:val="20"/>
                <w:szCs w:val="20"/>
                <w:lang w:eastAsia="ja-JP"/>
              </w:rPr>
              <w:t>Postergada</w:t>
            </w:r>
          </w:p>
        </w:tc>
        <w:tc>
          <w:tcPr>
            <w:tcW w:w="1437" w:type="dxa"/>
            <w:shd w:val="clear" w:color="auto" w:fill="auto"/>
          </w:tcPr>
          <w:p w14:paraId="706FBAD7" w14:textId="030987E0" w:rsidR="00245FDB" w:rsidRPr="005C2AF5" w:rsidRDefault="00895067" w:rsidP="00796566">
            <w:pPr>
              <w:widowControl w:val="0"/>
              <w:contextualSpacing/>
              <w:jc w:val="center"/>
              <w:rPr>
                <w:rFonts w:eastAsia="MS Mincho" w:cs="Arial"/>
                <w:kern w:val="2"/>
                <w:sz w:val="20"/>
                <w:szCs w:val="20"/>
                <w:lang w:eastAsia="ja-JP"/>
              </w:rPr>
            </w:pPr>
            <w:r w:rsidRPr="005C2AF5">
              <w:rPr>
                <w:rFonts w:eastAsia="MS Mincho" w:cs="Arial"/>
                <w:kern w:val="2"/>
                <w:sz w:val="20"/>
                <w:szCs w:val="20"/>
                <w:lang w:eastAsia="ja-JP"/>
              </w:rPr>
              <w:t>46,560</w:t>
            </w:r>
          </w:p>
        </w:tc>
        <w:tc>
          <w:tcPr>
            <w:tcW w:w="1418" w:type="dxa"/>
          </w:tcPr>
          <w:p w14:paraId="6962D749" w14:textId="030EF8E9" w:rsidR="00245FDB" w:rsidRPr="005C2AF5" w:rsidRDefault="00245FDB" w:rsidP="00796566">
            <w:pPr>
              <w:widowControl w:val="0"/>
              <w:contextualSpacing/>
              <w:jc w:val="center"/>
              <w:rPr>
                <w:rFonts w:eastAsia="MS Mincho" w:cs="Arial"/>
                <w:kern w:val="2"/>
                <w:sz w:val="20"/>
                <w:szCs w:val="20"/>
                <w:lang w:eastAsia="ja-JP"/>
              </w:rPr>
            </w:pPr>
            <w:r w:rsidRPr="005C2AF5">
              <w:rPr>
                <w:rFonts w:eastAsia="MS Mincho" w:cs="Arial"/>
                <w:kern w:val="2"/>
                <w:sz w:val="20"/>
                <w:szCs w:val="20"/>
                <w:lang w:eastAsia="ja-JP"/>
              </w:rPr>
              <w:t>45,000</w:t>
            </w:r>
          </w:p>
        </w:tc>
        <w:tc>
          <w:tcPr>
            <w:tcW w:w="1276" w:type="dxa"/>
          </w:tcPr>
          <w:p w14:paraId="0FE9EF8D" w14:textId="77777777" w:rsidR="00245FDB" w:rsidRPr="005C2AF5" w:rsidRDefault="00245FDB" w:rsidP="00796566">
            <w:pPr>
              <w:widowControl w:val="0"/>
              <w:contextualSpacing/>
              <w:jc w:val="center"/>
              <w:rPr>
                <w:rFonts w:eastAsia="MS Mincho" w:cs="Arial"/>
                <w:kern w:val="2"/>
                <w:sz w:val="20"/>
                <w:szCs w:val="20"/>
                <w:lang w:eastAsia="ja-JP"/>
              </w:rPr>
            </w:pPr>
            <w:r w:rsidRPr="005C2AF5">
              <w:rPr>
                <w:rFonts w:eastAsia="MS Mincho" w:cs="Arial"/>
                <w:kern w:val="2"/>
                <w:sz w:val="20"/>
                <w:szCs w:val="20"/>
                <w:lang w:eastAsia="ja-JP"/>
              </w:rPr>
              <w:t>15,033</w:t>
            </w:r>
          </w:p>
        </w:tc>
        <w:tc>
          <w:tcPr>
            <w:tcW w:w="1275" w:type="dxa"/>
          </w:tcPr>
          <w:p w14:paraId="1C97BA82" w14:textId="77777777" w:rsidR="00245FDB" w:rsidRPr="005C2AF5" w:rsidRDefault="00245FDB" w:rsidP="00796566">
            <w:pPr>
              <w:widowControl w:val="0"/>
              <w:contextualSpacing/>
              <w:jc w:val="center"/>
              <w:rPr>
                <w:rFonts w:eastAsia="MS Mincho" w:cs="Arial"/>
                <w:kern w:val="2"/>
                <w:sz w:val="20"/>
                <w:szCs w:val="20"/>
                <w:lang w:eastAsia="ja-JP"/>
              </w:rPr>
            </w:pPr>
            <w:r w:rsidRPr="005C2AF5">
              <w:rPr>
                <w:rFonts w:eastAsia="MS Mincho" w:cs="Arial"/>
                <w:kern w:val="2"/>
                <w:sz w:val="20"/>
                <w:szCs w:val="20"/>
                <w:lang w:eastAsia="ja-JP"/>
              </w:rPr>
              <w:t>0</w:t>
            </w:r>
          </w:p>
        </w:tc>
        <w:tc>
          <w:tcPr>
            <w:tcW w:w="1422" w:type="dxa"/>
          </w:tcPr>
          <w:p w14:paraId="03DACF3E" w14:textId="77777777" w:rsidR="00245FDB" w:rsidRPr="005C2AF5" w:rsidRDefault="00245FDB" w:rsidP="00796566">
            <w:pPr>
              <w:widowControl w:val="0"/>
              <w:contextualSpacing/>
              <w:jc w:val="center"/>
              <w:rPr>
                <w:rFonts w:eastAsia="MS Mincho" w:cs="Arial"/>
                <w:kern w:val="2"/>
                <w:sz w:val="20"/>
                <w:szCs w:val="20"/>
                <w:lang w:eastAsia="ja-JP"/>
              </w:rPr>
            </w:pPr>
            <w:r w:rsidRPr="005C2AF5">
              <w:rPr>
                <w:rFonts w:eastAsia="MS Mincho" w:cs="Arial"/>
                <w:kern w:val="2"/>
                <w:sz w:val="20"/>
                <w:szCs w:val="20"/>
                <w:lang w:eastAsia="ja-JP"/>
              </w:rPr>
              <w:t>0</w:t>
            </w:r>
          </w:p>
        </w:tc>
      </w:tr>
    </w:tbl>
    <w:p w14:paraId="325EE607" w14:textId="7812A99F" w:rsidR="008D57A5" w:rsidRPr="00634D85" w:rsidRDefault="00634D85" w:rsidP="001944BA">
      <w:pPr>
        <w:spacing w:before="60" w:after="240"/>
        <w:rPr>
          <w:b/>
          <w:bCs/>
          <w:sz w:val="6"/>
          <w:szCs w:val="6"/>
        </w:rPr>
      </w:pPr>
      <w:r>
        <w:rPr>
          <w:sz w:val="18"/>
          <w:szCs w:val="18"/>
        </w:rPr>
        <w:t>Fuente: D</w:t>
      </w:r>
      <w:r w:rsidRPr="00634D85">
        <w:rPr>
          <w:sz w:val="18"/>
          <w:szCs w:val="18"/>
        </w:rPr>
        <w:t xml:space="preserve">ocumento oficial: Seguimiento a las Metas del Programa Operativo Anual Cierre Anual 2014-2018 Disponible en: </w:t>
      </w:r>
      <w:hyperlink r:id="rId16" w:history="1">
        <w:r w:rsidRPr="00634D85">
          <w:rPr>
            <w:rStyle w:val="Hipervnculo"/>
            <w:sz w:val="18"/>
            <w:szCs w:val="18"/>
          </w:rPr>
          <w:t>http://www.pce.chihuahua.gob.mx/docs/public/Seguimiento_a_las_Metas_del_Programa_Operativo_Anual_cierre_anual_2014.PDF</w:t>
        </w:r>
      </w:hyperlink>
    </w:p>
    <w:p w14:paraId="1B0E29AC" w14:textId="26F1282E" w:rsidR="00432C6C" w:rsidRPr="008D57A5" w:rsidRDefault="00432C6C" w:rsidP="00850F70">
      <w:pPr>
        <w:pStyle w:val="Prrafodelista"/>
        <w:numPr>
          <w:ilvl w:val="0"/>
          <w:numId w:val="19"/>
        </w:numPr>
        <w:rPr>
          <w:b/>
          <w:bCs/>
        </w:rPr>
      </w:pPr>
      <w:r w:rsidRPr="008D57A5">
        <w:rPr>
          <w:rFonts w:eastAsia="MS Mincho" w:cs="Arial"/>
          <w:b/>
          <w:bCs/>
          <w:kern w:val="2"/>
          <w:lang w:eastAsia="ja-JP"/>
        </w:rPr>
        <w:t xml:space="preserve">Principales resultados y recomendaciones de evaluaciones realizadas al FAFEF en la </w:t>
      </w:r>
      <w:r w:rsidR="00892239">
        <w:rPr>
          <w:rFonts w:eastAsia="MS Mincho" w:cs="Arial"/>
          <w:b/>
          <w:bCs/>
          <w:kern w:val="2"/>
          <w:lang w:eastAsia="ja-JP"/>
        </w:rPr>
        <w:t>entidad</w:t>
      </w:r>
      <w:r w:rsidR="0078451D">
        <w:rPr>
          <w:rFonts w:eastAsia="MS Mincho" w:cs="Arial"/>
          <w:b/>
          <w:bCs/>
          <w:kern w:val="2"/>
          <w:lang w:eastAsia="ja-JP"/>
        </w:rPr>
        <w:t xml:space="preserve"> federativa</w:t>
      </w:r>
      <w:r w:rsidR="001944BA">
        <w:rPr>
          <w:rFonts w:eastAsia="MS Mincho" w:cs="Arial"/>
          <w:b/>
          <w:bCs/>
          <w:kern w:val="2"/>
          <w:lang w:eastAsia="ja-JP"/>
        </w:rPr>
        <w:t>.</w:t>
      </w:r>
    </w:p>
    <w:p w14:paraId="12A75FC3" w14:textId="51C1EAAA" w:rsidR="00C566BD" w:rsidRPr="0018024B" w:rsidRDefault="00C566BD" w:rsidP="00001EA9">
      <w:pPr>
        <w:rPr>
          <w:rFonts w:ascii="Calibri" w:eastAsia="Calibri" w:hAnsi="Calibri" w:cs="Times New Roman"/>
        </w:rPr>
      </w:pPr>
      <w:bookmarkStart w:id="30" w:name="_Hlk43122030"/>
      <w:r>
        <w:rPr>
          <w:rFonts w:ascii="Calibri" w:eastAsia="Calibri" w:hAnsi="Calibri" w:cs="Times New Roman"/>
        </w:rPr>
        <w:t>L</w:t>
      </w:r>
      <w:r w:rsidRPr="00FA2A86">
        <w:rPr>
          <w:rFonts w:ascii="Calibri" w:eastAsia="Calibri" w:hAnsi="Calibri" w:cs="Times New Roman"/>
        </w:rPr>
        <w:t xml:space="preserve">a </w:t>
      </w:r>
      <w:r w:rsidR="00892239">
        <w:rPr>
          <w:rFonts w:ascii="Calibri" w:eastAsia="Calibri" w:hAnsi="Calibri" w:cs="Times New Roman"/>
        </w:rPr>
        <w:t>entidad</w:t>
      </w:r>
      <w:r w:rsidR="0078451D">
        <w:rPr>
          <w:rFonts w:ascii="Calibri" w:eastAsia="Calibri" w:hAnsi="Calibri" w:cs="Times New Roman"/>
        </w:rPr>
        <w:t xml:space="preserve"> federativa</w:t>
      </w:r>
      <w:r w:rsidRPr="00FA2A86">
        <w:rPr>
          <w:rFonts w:ascii="Calibri" w:eastAsia="Calibri" w:hAnsi="Calibri" w:cs="Times New Roman"/>
        </w:rPr>
        <w:t xml:space="preserve"> realizó </w:t>
      </w:r>
      <w:r>
        <w:rPr>
          <w:rFonts w:ascii="Calibri" w:eastAsia="Calibri" w:hAnsi="Calibri" w:cs="Times New Roman"/>
        </w:rPr>
        <w:t xml:space="preserve">cuatro </w:t>
      </w:r>
      <w:r w:rsidRPr="00FA2A86">
        <w:rPr>
          <w:rFonts w:ascii="Calibri" w:eastAsia="Calibri" w:hAnsi="Calibri" w:cs="Times New Roman"/>
        </w:rPr>
        <w:t>evaluaciones externas</w:t>
      </w:r>
      <w:r>
        <w:rPr>
          <w:rFonts w:ascii="Calibri" w:eastAsia="Calibri" w:hAnsi="Calibri" w:cs="Times New Roman"/>
        </w:rPr>
        <w:t xml:space="preserve">; de las cuales dos evaluaron estratégicamente la consistencia y resultados del FAFEF durante los </w:t>
      </w:r>
      <w:r w:rsidRPr="007C74C4">
        <w:rPr>
          <w:rFonts w:ascii="Calibri" w:eastAsia="Calibri" w:hAnsi="Calibri" w:cs="Times New Roman"/>
        </w:rPr>
        <w:t>ejercicios 2012 y 201</w:t>
      </w:r>
      <w:r w:rsidR="007C6333" w:rsidRPr="007C74C4">
        <w:rPr>
          <w:rFonts w:ascii="Calibri" w:eastAsia="Calibri" w:hAnsi="Calibri" w:cs="Times New Roman"/>
        </w:rPr>
        <w:t>3</w:t>
      </w:r>
      <w:r w:rsidRPr="007C74C4">
        <w:rPr>
          <w:rFonts w:ascii="Calibri" w:eastAsia="Calibri" w:hAnsi="Calibri" w:cs="Times New Roman"/>
        </w:rPr>
        <w:t>. Posteriormente, en 201</w:t>
      </w:r>
      <w:r w:rsidR="007C6333" w:rsidRPr="007C74C4">
        <w:rPr>
          <w:rFonts w:ascii="Calibri" w:eastAsia="Calibri" w:hAnsi="Calibri" w:cs="Times New Roman"/>
        </w:rPr>
        <w:t>4</w:t>
      </w:r>
      <w:r w:rsidRPr="007C74C4">
        <w:rPr>
          <w:rFonts w:ascii="Calibri" w:eastAsia="Calibri" w:hAnsi="Calibri" w:cs="Times New Roman"/>
        </w:rPr>
        <w:t xml:space="preserve"> y 2018 se llevó</w:t>
      </w:r>
      <w:r>
        <w:rPr>
          <w:rFonts w:ascii="Calibri" w:eastAsia="Calibri" w:hAnsi="Calibri" w:cs="Times New Roman"/>
        </w:rPr>
        <w:t xml:space="preserve"> a cabo una evaluación de Tipo Estratégica de Desempeño y otra de Consistencia y Resultados</w:t>
      </w:r>
      <w:r w:rsidR="00A57EA5">
        <w:rPr>
          <w:rFonts w:ascii="Calibri" w:eastAsia="Calibri" w:hAnsi="Calibri" w:cs="Times New Roman"/>
        </w:rPr>
        <w:t>, a</w:t>
      </w:r>
      <w:r w:rsidR="00F57EEB">
        <w:rPr>
          <w:rFonts w:ascii="Calibri" w:eastAsia="Calibri" w:hAnsi="Calibri" w:cs="Times New Roman"/>
        </w:rPr>
        <w:t xml:space="preserve">l </w:t>
      </w:r>
      <w:proofErr w:type="spellStart"/>
      <w:r>
        <w:rPr>
          <w:rFonts w:ascii="Calibri" w:eastAsia="Calibri" w:hAnsi="Calibri" w:cs="Times New Roman"/>
        </w:rPr>
        <w:t>P</w:t>
      </w:r>
      <w:r w:rsidR="008513FD">
        <w:rPr>
          <w:rFonts w:ascii="Calibri" w:eastAsia="Calibri" w:hAnsi="Calibri" w:cs="Times New Roman"/>
        </w:rPr>
        <w:t>p</w:t>
      </w:r>
      <w:proofErr w:type="spellEnd"/>
      <w:r>
        <w:rPr>
          <w:rFonts w:ascii="Calibri" w:eastAsia="Calibri" w:hAnsi="Calibri" w:cs="Times New Roman"/>
        </w:rPr>
        <w:t xml:space="preserve"> </w:t>
      </w:r>
      <w:r w:rsidRPr="0018024B">
        <w:rPr>
          <w:rFonts w:ascii="Calibri" w:eastAsia="Calibri" w:hAnsi="Calibri" w:cs="Times New Roman"/>
        </w:rPr>
        <w:t xml:space="preserve">estatal </w:t>
      </w:r>
      <w:r>
        <w:rPr>
          <w:rFonts w:ascii="Calibri" w:eastAsia="Calibri" w:hAnsi="Calibri" w:cs="Times New Roman"/>
        </w:rPr>
        <w:t xml:space="preserve">que opera </w:t>
      </w:r>
      <w:r w:rsidRPr="0018024B">
        <w:rPr>
          <w:rFonts w:ascii="Calibri" w:eastAsia="Calibri" w:hAnsi="Calibri" w:cs="Times New Roman"/>
        </w:rPr>
        <w:t>con recursos federales transferidos del FAFEF</w:t>
      </w:r>
      <w:r>
        <w:rPr>
          <w:rFonts w:ascii="Calibri" w:eastAsia="Calibri" w:hAnsi="Calibri" w:cs="Times New Roman"/>
        </w:rPr>
        <w:t>, pero no se evaluó como tal al Fondo.</w:t>
      </w:r>
    </w:p>
    <w:p w14:paraId="3A11705E" w14:textId="1D5592DD" w:rsidR="00C566BD" w:rsidRPr="0038441D" w:rsidRDefault="00484624" w:rsidP="00001EA9">
      <w:pPr>
        <w:rPr>
          <w:rFonts w:ascii="Calibri" w:eastAsia="Calibri" w:hAnsi="Calibri" w:cs="Times New Roman"/>
          <w:highlight w:val="yellow"/>
        </w:rPr>
      </w:pPr>
      <w:r w:rsidRPr="00FF352E">
        <w:rPr>
          <w:rFonts w:ascii="Calibri" w:eastAsia="Calibri" w:hAnsi="Calibri" w:cs="Times New Roman"/>
        </w:rPr>
        <w:t>De aquí que, l</w:t>
      </w:r>
      <w:r w:rsidR="00F57EEB" w:rsidRPr="00FF352E">
        <w:rPr>
          <w:rFonts w:ascii="Calibri" w:eastAsia="Calibri" w:hAnsi="Calibri" w:cs="Times New Roman"/>
        </w:rPr>
        <w:t xml:space="preserve">os resultados de las evaluaciones realizadas al FAFEF </w:t>
      </w:r>
      <w:r w:rsidR="0063334A" w:rsidRPr="00FF352E">
        <w:rPr>
          <w:rFonts w:ascii="Calibri" w:eastAsia="Calibri" w:hAnsi="Calibri" w:cs="Times New Roman"/>
        </w:rPr>
        <w:t xml:space="preserve">en la </w:t>
      </w:r>
      <w:r w:rsidR="00892239">
        <w:rPr>
          <w:rFonts w:ascii="Calibri" w:eastAsia="Calibri" w:hAnsi="Calibri" w:cs="Times New Roman"/>
        </w:rPr>
        <w:t>entidad</w:t>
      </w:r>
      <w:r w:rsidR="0078451D">
        <w:rPr>
          <w:rFonts w:ascii="Calibri" w:eastAsia="Calibri" w:hAnsi="Calibri" w:cs="Times New Roman"/>
        </w:rPr>
        <w:t xml:space="preserve"> federativa</w:t>
      </w:r>
      <w:r w:rsidR="0063334A" w:rsidRPr="00FF352E">
        <w:rPr>
          <w:rFonts w:ascii="Calibri" w:eastAsia="Calibri" w:hAnsi="Calibri" w:cs="Times New Roman"/>
        </w:rPr>
        <w:t xml:space="preserve"> </w:t>
      </w:r>
      <w:r w:rsidR="00F57EEB" w:rsidRPr="00FF352E">
        <w:rPr>
          <w:rFonts w:ascii="Calibri" w:eastAsia="Calibri" w:hAnsi="Calibri" w:cs="Times New Roman"/>
        </w:rPr>
        <w:t>señalan las siguientes recomendaciones relacionadas con los aspectos de operación y enfoque a resultados:</w:t>
      </w:r>
      <w:r w:rsidR="0038441D" w:rsidRPr="0038441D">
        <w:t xml:space="preserve"> elaborar un diagnóstico que conjunten las demandas y las necesidades a atender de la población, dicho diagnóstico deberá actualizarse frecuentemente</w:t>
      </w:r>
      <w:r w:rsidR="00C566BD" w:rsidRPr="0038441D">
        <w:rPr>
          <w:rFonts w:ascii="Calibri" w:eastAsia="Calibri" w:hAnsi="Calibri" w:cs="Times New Roman"/>
        </w:rPr>
        <w:t>; realizar un plan estratégico en el que se elaboren objetivos específicos y estratégicos para la ejecución de los recursos del Fondo; establecer mecanismos de medición para la determinación de la población beneficiaria</w:t>
      </w:r>
      <w:r w:rsidR="00C566BD" w:rsidRPr="0038441D">
        <w:t xml:space="preserve">; construir una valoración </w:t>
      </w:r>
      <w:r w:rsidR="006F49C6">
        <w:t xml:space="preserve">en la que </w:t>
      </w:r>
      <w:r w:rsidR="00C566BD" w:rsidRPr="0038441D">
        <w:t>se presente el valor anual de los cinco indicadores del FAFEF para los años subsecuentes, de manera que pueda observa</w:t>
      </w:r>
      <w:r w:rsidR="004419F5" w:rsidRPr="0038441D">
        <w:t>r</w:t>
      </w:r>
      <w:r w:rsidR="00C566BD" w:rsidRPr="0038441D">
        <w:t>se su tendencia de manera longitudinal</w:t>
      </w:r>
      <w:r w:rsidR="00C23742" w:rsidRPr="0038441D">
        <w:t xml:space="preserve"> y</w:t>
      </w:r>
      <w:r w:rsidR="000A4E4D" w:rsidRPr="0038441D">
        <w:t xml:space="preserve"> </w:t>
      </w:r>
      <w:r w:rsidR="00C566BD" w:rsidRPr="0038441D">
        <w:t>elaborar lineamientos normativos por parte del ente ejecutor o reglas de operación según sea el caso para la ejecución del FAFEF adicionales a la Ley de Coordinación Fiscal</w:t>
      </w:r>
      <w:r w:rsidR="009E03A8" w:rsidRPr="0038441D">
        <w:t>.</w:t>
      </w:r>
    </w:p>
    <w:p w14:paraId="4A108649" w14:textId="2F436498" w:rsidR="00C566BD" w:rsidRDefault="00C23742" w:rsidP="00001EA9">
      <w:r w:rsidRPr="00FF352E">
        <w:t>Por su parte</w:t>
      </w:r>
      <w:r w:rsidR="009E03A8" w:rsidRPr="00FF352E">
        <w:t xml:space="preserve">, las principales recomendaciones resultado de las evaluaciones realizadas al </w:t>
      </w:r>
      <w:proofErr w:type="spellStart"/>
      <w:r w:rsidR="009E03A8" w:rsidRPr="00FF352E">
        <w:t>P</w:t>
      </w:r>
      <w:r w:rsidR="005E74AB">
        <w:t>p</w:t>
      </w:r>
      <w:proofErr w:type="spellEnd"/>
      <w:r w:rsidR="009E03A8" w:rsidRPr="00FF352E">
        <w:t xml:space="preserve"> estatal financiado con los recursos del FAFEF </w:t>
      </w:r>
      <w:r w:rsidR="0063334A" w:rsidRPr="00FF352E">
        <w:t>fueron:</w:t>
      </w:r>
      <w:r w:rsidR="0063334A">
        <w:t xml:space="preserve"> </w:t>
      </w:r>
      <w:r w:rsidR="00C566BD">
        <w:t>especificar de manera clara y oficial la información referente a la población atendida en todos los formatos oficiales</w:t>
      </w:r>
      <w:r w:rsidR="009E03A8">
        <w:t>;</w:t>
      </w:r>
      <w:r w:rsidR="00C566BD">
        <w:t xml:space="preserve"> adecuar las fórmulas establecidas en la MIR, ya que en algunos casos no corresponde e</w:t>
      </w:r>
      <w:r w:rsidR="009E03A8">
        <w:t>l</w:t>
      </w:r>
      <w:r w:rsidR="00C566BD">
        <w:t xml:space="preserve"> nombre con la unidad de medida;</w:t>
      </w:r>
      <w:r w:rsidR="00C566BD" w:rsidRPr="00255800">
        <w:t xml:space="preserve"> </w:t>
      </w:r>
      <w:r w:rsidR="00C566BD">
        <w:t>a</w:t>
      </w:r>
      <w:r w:rsidR="00C566BD" w:rsidRPr="00885556">
        <w:t>decuar la definición de la problemática central, así como el árbol del problema, para el cumplimiento de los requerimientos del CONEVAL</w:t>
      </w:r>
      <w:r w:rsidR="00C566BD">
        <w:t xml:space="preserve">; </w:t>
      </w:r>
      <w:r w:rsidR="009E03A8" w:rsidRPr="009E03A8">
        <w:t>se realice un diagnóstico para conocer la causa raíz del incumplimiento de metas en la MIR y POA</w:t>
      </w:r>
      <w:r w:rsidR="009E03A8">
        <w:t xml:space="preserve">; </w:t>
      </w:r>
      <w:r w:rsidR="00C566BD">
        <w:t>e</w:t>
      </w:r>
      <w:r w:rsidR="00C566BD" w:rsidRPr="00885556">
        <w:t xml:space="preserve">stablecer un manual de procedimientos o lineamientos que regulen la operación del </w:t>
      </w:r>
      <w:proofErr w:type="spellStart"/>
      <w:r w:rsidR="00C566BD" w:rsidRPr="00885556">
        <w:t>P</w:t>
      </w:r>
      <w:r w:rsidR="005E74AB">
        <w:t>p</w:t>
      </w:r>
      <w:proofErr w:type="spellEnd"/>
      <w:r w:rsidR="009E03A8">
        <w:t>;</w:t>
      </w:r>
      <w:r w:rsidR="00C566BD">
        <w:t xml:space="preserve"> a</w:t>
      </w:r>
      <w:r w:rsidR="00C566BD" w:rsidRPr="00885556">
        <w:t>dicionar un mecanismo de focalización de la población que muestre la conceptualización y cuantificación de las poblaciones acorde a los bienes y servicios ofertados, así como, unidad de medida, metodología para su cuantificación y fuentes de información</w:t>
      </w:r>
      <w:r w:rsidR="009E03A8">
        <w:t>; por último, h</w:t>
      </w:r>
      <w:r w:rsidR="009E03A8" w:rsidRPr="003520A5">
        <w:t>omologar la información en todos los reportes oficiales</w:t>
      </w:r>
      <w:r w:rsidR="00C566BD" w:rsidRPr="00885556">
        <w:t>.</w:t>
      </w:r>
    </w:p>
    <w:bookmarkEnd w:id="30"/>
    <w:p w14:paraId="1AA515C7" w14:textId="209580B2" w:rsidR="00221E5D" w:rsidRPr="009E320F" w:rsidRDefault="0099162B" w:rsidP="0011277C">
      <w:pPr>
        <w:pStyle w:val="Ttulo2"/>
        <w:rPr>
          <w:b w:val="0"/>
          <w:bCs/>
          <w:i/>
          <w:iCs/>
        </w:rPr>
      </w:pPr>
      <w:r>
        <w:br w:type="page"/>
      </w:r>
      <w:bookmarkStart w:id="31" w:name="_Toc56156832"/>
      <w:r w:rsidR="00653E5D" w:rsidRPr="00BF129C">
        <w:rPr>
          <w:i/>
          <w:iCs/>
        </w:rPr>
        <w:lastRenderedPageBreak/>
        <w:t>1</w:t>
      </w:r>
      <w:r w:rsidR="00E40513" w:rsidRPr="00BF129C">
        <w:rPr>
          <w:i/>
          <w:iCs/>
        </w:rPr>
        <w:t>.</w:t>
      </w:r>
      <w:r w:rsidR="00653E5D" w:rsidRPr="00BF129C">
        <w:rPr>
          <w:i/>
          <w:iCs/>
        </w:rPr>
        <w:t>2</w:t>
      </w:r>
      <w:r w:rsidR="00221E5D" w:rsidRPr="00BF129C">
        <w:rPr>
          <w:i/>
          <w:iCs/>
        </w:rPr>
        <w:t xml:space="preserve"> Valoración de la contribución del FAFEF a la o las problemáticas de la </w:t>
      </w:r>
      <w:r w:rsidR="00892239">
        <w:rPr>
          <w:i/>
          <w:iCs/>
        </w:rPr>
        <w:t>entidad</w:t>
      </w:r>
      <w:r w:rsidR="0078451D">
        <w:rPr>
          <w:i/>
          <w:iCs/>
        </w:rPr>
        <w:t xml:space="preserve"> federativa</w:t>
      </w:r>
      <w:bookmarkEnd w:id="31"/>
    </w:p>
    <w:p w14:paraId="4CBA9CD6" w14:textId="19120C6E" w:rsidR="007461CA" w:rsidRPr="008724F8" w:rsidRDefault="008724F8" w:rsidP="00497966">
      <w:pPr>
        <w:spacing w:after="0"/>
        <w:rPr>
          <w:rFonts w:cstheme="minorHAnsi"/>
          <w:b/>
        </w:rPr>
      </w:pPr>
      <w:r>
        <w:rPr>
          <w:rFonts w:cstheme="minorHAnsi"/>
          <w:b/>
        </w:rPr>
        <w:t xml:space="preserve">1. </w:t>
      </w:r>
      <w:r w:rsidR="007461CA" w:rsidRPr="008724F8">
        <w:rPr>
          <w:rFonts w:cstheme="minorHAnsi"/>
          <w:b/>
        </w:rPr>
        <w:t xml:space="preserve">La </w:t>
      </w:r>
      <w:r w:rsidR="00892239">
        <w:rPr>
          <w:rFonts w:cstheme="minorHAnsi"/>
          <w:b/>
        </w:rPr>
        <w:t>entidad</w:t>
      </w:r>
      <w:r w:rsidR="0078451D">
        <w:rPr>
          <w:rFonts w:cstheme="minorHAnsi"/>
          <w:b/>
        </w:rPr>
        <w:t xml:space="preserve"> federativa</w:t>
      </w:r>
      <w:r w:rsidR="007461CA" w:rsidRPr="008724F8">
        <w:rPr>
          <w:rFonts w:cstheme="minorHAnsi"/>
          <w:b/>
        </w:rPr>
        <w:t xml:space="preserve"> cuenta con un diagnóstico sobre la/las problemáticas a las que el FAFEF contribuye a atender y tiene las siguientes características:</w:t>
      </w:r>
    </w:p>
    <w:p w14:paraId="2E1F957C" w14:textId="3FB6397D" w:rsidR="007461CA" w:rsidRPr="00632B67" w:rsidRDefault="007461CA" w:rsidP="00497966">
      <w:pPr>
        <w:pStyle w:val="Prrafodelista"/>
        <w:numPr>
          <w:ilvl w:val="1"/>
          <w:numId w:val="3"/>
        </w:numPr>
        <w:spacing w:before="0" w:after="100" w:afterAutospacing="1"/>
        <w:ind w:left="641" w:hanging="357"/>
        <w:rPr>
          <w:rFonts w:cstheme="minorHAnsi"/>
          <w:b/>
        </w:rPr>
      </w:pPr>
      <w:r w:rsidRPr="00632B67">
        <w:rPr>
          <w:rFonts w:cstheme="minorHAnsi"/>
          <w:b/>
        </w:rPr>
        <w:t xml:space="preserve">Se identifica y describe el problema central dentro del entorno de política pública al que respondería el FAFEF en la </w:t>
      </w:r>
      <w:r w:rsidR="00892239">
        <w:rPr>
          <w:rFonts w:cstheme="minorHAnsi"/>
          <w:b/>
        </w:rPr>
        <w:t>entidad</w:t>
      </w:r>
      <w:r w:rsidR="0078451D">
        <w:rPr>
          <w:rFonts w:cstheme="minorHAnsi"/>
          <w:b/>
        </w:rPr>
        <w:t xml:space="preserve"> federativa</w:t>
      </w:r>
      <w:r w:rsidRPr="00632B67">
        <w:rPr>
          <w:rFonts w:cstheme="minorHAnsi"/>
          <w:b/>
        </w:rPr>
        <w:t>;</w:t>
      </w:r>
    </w:p>
    <w:p w14:paraId="0CB6846D" w14:textId="3B622496" w:rsidR="007461CA" w:rsidRPr="007461CA" w:rsidRDefault="007461CA" w:rsidP="00497966">
      <w:pPr>
        <w:numPr>
          <w:ilvl w:val="1"/>
          <w:numId w:val="3"/>
        </w:numPr>
        <w:spacing w:before="0" w:after="100" w:afterAutospacing="1"/>
        <w:ind w:left="641" w:hanging="357"/>
        <w:contextualSpacing/>
        <w:rPr>
          <w:rFonts w:cstheme="minorHAnsi"/>
          <w:b/>
        </w:rPr>
      </w:pPr>
      <w:r w:rsidRPr="007461CA">
        <w:rPr>
          <w:rFonts w:cstheme="minorHAnsi"/>
          <w:b/>
        </w:rPr>
        <w:t xml:space="preserve">Presenta un árbol de problemas sobre la o las problemáticas en la </w:t>
      </w:r>
      <w:r w:rsidR="00892239">
        <w:rPr>
          <w:rFonts w:cstheme="minorHAnsi"/>
          <w:b/>
        </w:rPr>
        <w:t>entidad</w:t>
      </w:r>
      <w:r w:rsidR="0078451D">
        <w:rPr>
          <w:rFonts w:cstheme="minorHAnsi"/>
          <w:b/>
        </w:rPr>
        <w:t xml:space="preserve"> federativa</w:t>
      </w:r>
      <w:r w:rsidRPr="007461CA">
        <w:rPr>
          <w:rFonts w:cstheme="minorHAnsi"/>
          <w:b/>
        </w:rPr>
        <w:t>;</w:t>
      </w:r>
    </w:p>
    <w:p w14:paraId="5102FCEC" w14:textId="77777777" w:rsidR="007461CA" w:rsidRPr="007461CA" w:rsidRDefault="007461CA" w:rsidP="00497966">
      <w:pPr>
        <w:numPr>
          <w:ilvl w:val="1"/>
          <w:numId w:val="3"/>
        </w:numPr>
        <w:spacing w:before="0" w:after="100" w:afterAutospacing="1"/>
        <w:ind w:left="641" w:hanging="357"/>
        <w:contextualSpacing/>
        <w:rPr>
          <w:rFonts w:cstheme="minorHAnsi"/>
          <w:b/>
        </w:rPr>
      </w:pPr>
      <w:r w:rsidRPr="007461CA">
        <w:rPr>
          <w:rFonts w:cstheme="minorHAnsi"/>
          <w:b/>
        </w:rPr>
        <w:t>Presenta un árbol de objetivos;</w:t>
      </w:r>
    </w:p>
    <w:p w14:paraId="7AADD3D4" w14:textId="77777777" w:rsidR="007461CA" w:rsidRPr="007461CA" w:rsidRDefault="007461CA" w:rsidP="00497966">
      <w:pPr>
        <w:numPr>
          <w:ilvl w:val="1"/>
          <w:numId w:val="3"/>
        </w:numPr>
        <w:spacing w:before="0" w:after="100" w:afterAutospacing="1"/>
        <w:ind w:left="641" w:hanging="357"/>
        <w:contextualSpacing/>
        <w:rPr>
          <w:rFonts w:cstheme="minorHAnsi"/>
          <w:b/>
        </w:rPr>
      </w:pPr>
      <w:r w:rsidRPr="007461CA">
        <w:rPr>
          <w:rFonts w:cstheme="minorHAnsi"/>
          <w:b/>
        </w:rPr>
        <w:t>Presenta una MIR;</w:t>
      </w:r>
    </w:p>
    <w:p w14:paraId="79A47402" w14:textId="32088F87" w:rsidR="007461CA" w:rsidRDefault="007461CA" w:rsidP="00497966">
      <w:pPr>
        <w:numPr>
          <w:ilvl w:val="1"/>
          <w:numId w:val="3"/>
        </w:numPr>
        <w:spacing w:before="0"/>
        <w:ind w:left="641" w:hanging="357"/>
        <w:contextualSpacing/>
        <w:rPr>
          <w:rFonts w:cstheme="minorHAnsi"/>
          <w:b/>
        </w:rPr>
      </w:pPr>
      <w:r w:rsidRPr="007461CA">
        <w:rPr>
          <w:rFonts w:cstheme="minorHAnsi"/>
          <w:b/>
        </w:rPr>
        <w:t>Define un plazo para su revisión y actualización.</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799"/>
        <w:gridCol w:w="7880"/>
      </w:tblGrid>
      <w:tr w:rsidR="002E6F0F" w:rsidRPr="00AF2591" w14:paraId="6F5D1D10" w14:textId="77777777" w:rsidTr="00C35BBE">
        <w:trPr>
          <w:trHeight w:val="268"/>
          <w:jc w:val="center"/>
        </w:trPr>
        <w:tc>
          <w:tcPr>
            <w:tcW w:w="635" w:type="pct"/>
            <w:shd w:val="clear" w:color="auto" w:fill="FFFFFF" w:themeFill="background1"/>
          </w:tcPr>
          <w:p w14:paraId="5CBB334D" w14:textId="77777777" w:rsidR="002E6F0F" w:rsidRPr="00AF2591" w:rsidRDefault="002E6F0F" w:rsidP="00657DC3">
            <w:pPr>
              <w:pStyle w:val="Prrafodelista1"/>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Respuesta</w:t>
            </w:r>
          </w:p>
        </w:tc>
        <w:tc>
          <w:tcPr>
            <w:tcW w:w="402" w:type="pct"/>
            <w:shd w:val="clear" w:color="auto" w:fill="FFFFFF" w:themeFill="background1"/>
            <w:vAlign w:val="center"/>
          </w:tcPr>
          <w:p w14:paraId="14ABF3CE" w14:textId="77777777" w:rsidR="002E6F0F" w:rsidRPr="00AF2591" w:rsidRDefault="002E6F0F"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Nivel</w:t>
            </w:r>
          </w:p>
        </w:tc>
        <w:tc>
          <w:tcPr>
            <w:tcW w:w="3963" w:type="pct"/>
            <w:shd w:val="clear" w:color="auto" w:fill="FFFFFF" w:themeFill="background1"/>
            <w:vAlign w:val="center"/>
          </w:tcPr>
          <w:p w14:paraId="23B4EFB8" w14:textId="77777777" w:rsidR="002E6F0F" w:rsidRPr="00AF2591" w:rsidRDefault="002E6F0F"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Criterios</w:t>
            </w:r>
          </w:p>
        </w:tc>
      </w:tr>
      <w:tr w:rsidR="002E6F0F" w:rsidRPr="00AF2591" w14:paraId="4F300918" w14:textId="77777777" w:rsidTr="00C35BBE">
        <w:trPr>
          <w:trHeight w:val="338"/>
          <w:jc w:val="center"/>
        </w:trPr>
        <w:tc>
          <w:tcPr>
            <w:tcW w:w="635" w:type="pct"/>
            <w:shd w:val="clear" w:color="auto" w:fill="FFFFFF" w:themeFill="background1"/>
            <w:vAlign w:val="center"/>
          </w:tcPr>
          <w:p w14:paraId="6230E9FE" w14:textId="77777777" w:rsidR="002E6F0F" w:rsidRPr="00AF2591" w:rsidRDefault="002E6F0F" w:rsidP="00657DC3">
            <w:pPr>
              <w:pStyle w:val="Prrafodelista1"/>
              <w:shd w:val="clear" w:color="auto" w:fill="FFFFFF" w:themeFill="background1"/>
              <w:ind w:left="0"/>
              <w:jc w:val="center"/>
              <w:rPr>
                <w:rFonts w:asciiTheme="minorHAnsi" w:hAnsiTheme="minorHAnsi" w:cs="Arial"/>
                <w:sz w:val="20"/>
                <w:szCs w:val="20"/>
                <w:lang w:eastAsia="es-MX"/>
              </w:rPr>
            </w:pPr>
            <w:r w:rsidRPr="00AF2591">
              <w:rPr>
                <w:rFonts w:asciiTheme="minorHAnsi" w:hAnsiTheme="minorHAnsi" w:cs="Arial"/>
                <w:sz w:val="20"/>
                <w:szCs w:val="20"/>
                <w:lang w:eastAsia="es-MX"/>
              </w:rPr>
              <w:t>No</w:t>
            </w:r>
          </w:p>
        </w:tc>
        <w:tc>
          <w:tcPr>
            <w:tcW w:w="402" w:type="pct"/>
            <w:shd w:val="clear" w:color="auto" w:fill="FFFFFF" w:themeFill="background1"/>
            <w:vAlign w:val="center"/>
          </w:tcPr>
          <w:p w14:paraId="098DA6CB" w14:textId="77777777" w:rsidR="002E6F0F" w:rsidRPr="00AF2591" w:rsidRDefault="002E6F0F" w:rsidP="00657DC3">
            <w:pPr>
              <w:pStyle w:val="Prrafodelista1"/>
              <w:shd w:val="clear" w:color="auto" w:fill="FFFFFF" w:themeFill="background1"/>
              <w:ind w:left="0"/>
              <w:jc w:val="center"/>
              <w:rPr>
                <w:rFonts w:asciiTheme="minorHAnsi" w:hAnsiTheme="minorHAnsi" w:cs="Arial"/>
                <w:sz w:val="20"/>
                <w:szCs w:val="20"/>
                <w:lang w:eastAsia="es-MX"/>
              </w:rPr>
            </w:pPr>
          </w:p>
        </w:tc>
        <w:tc>
          <w:tcPr>
            <w:tcW w:w="3963" w:type="pct"/>
            <w:shd w:val="clear" w:color="auto" w:fill="FFFFFF" w:themeFill="background1"/>
            <w:vAlign w:val="center"/>
          </w:tcPr>
          <w:p w14:paraId="1A447458" w14:textId="77777777" w:rsidR="002E6F0F" w:rsidRPr="00AF2591" w:rsidRDefault="002E6F0F" w:rsidP="00657DC3">
            <w:pPr>
              <w:pStyle w:val="Prrafodelista"/>
              <w:overflowPunct w:val="0"/>
              <w:autoSpaceDE w:val="0"/>
              <w:autoSpaceDN w:val="0"/>
              <w:adjustRightInd w:val="0"/>
              <w:spacing w:before="0" w:after="0" w:line="240" w:lineRule="atLeast"/>
              <w:ind w:left="181"/>
              <w:contextualSpacing w:val="0"/>
              <w:textAlignment w:val="baseline"/>
              <w:rPr>
                <w:rFonts w:cs="Arial"/>
                <w:sz w:val="20"/>
                <w:szCs w:val="20"/>
                <w:lang w:eastAsia="es-MX"/>
              </w:rPr>
            </w:pPr>
          </w:p>
        </w:tc>
      </w:tr>
    </w:tbl>
    <w:p w14:paraId="3BA0B045" w14:textId="6058F5C1" w:rsidR="004D1968" w:rsidRPr="00C35BBE" w:rsidRDefault="004D1968" w:rsidP="0055246F">
      <w:pPr>
        <w:rPr>
          <w:rFonts w:cstheme="minorHAnsi"/>
          <w:bCs/>
        </w:rPr>
      </w:pPr>
      <w:r w:rsidRPr="00C35BBE">
        <w:rPr>
          <w:rFonts w:cstheme="minorHAnsi"/>
          <w:bCs/>
        </w:rPr>
        <w:t xml:space="preserve">No, </w:t>
      </w:r>
      <w:bookmarkStart w:id="32" w:name="_Hlk43182988"/>
      <w:r w:rsidRPr="00C35BBE">
        <w:rPr>
          <w:rFonts w:cstheme="minorHAnsi"/>
          <w:bCs/>
        </w:rPr>
        <w:t xml:space="preserve">el </w:t>
      </w:r>
      <w:r w:rsidR="00816FBC" w:rsidRPr="00C35BBE">
        <w:rPr>
          <w:rFonts w:cstheme="minorHAnsi"/>
          <w:bCs/>
        </w:rPr>
        <w:t>E</w:t>
      </w:r>
      <w:r w:rsidRPr="00C35BBE">
        <w:rPr>
          <w:rFonts w:cstheme="minorHAnsi"/>
          <w:bCs/>
        </w:rPr>
        <w:t>stado no cuenta con un diagnóstico que integre las problemáticas a las que el FAFEF contribuye.</w:t>
      </w:r>
    </w:p>
    <w:p w14:paraId="60E59B2C" w14:textId="247408CA" w:rsidR="00D3296E" w:rsidRDefault="004D1968" w:rsidP="0055246F">
      <w:pPr>
        <w:rPr>
          <w:rFonts w:cstheme="minorHAnsi"/>
          <w:bCs/>
        </w:rPr>
      </w:pPr>
      <w:r>
        <w:rPr>
          <w:rFonts w:cstheme="minorHAnsi"/>
          <w:bCs/>
        </w:rPr>
        <w:t xml:space="preserve">Asimismo, se detectó que el único </w:t>
      </w:r>
      <w:proofErr w:type="spellStart"/>
      <w:r>
        <w:rPr>
          <w:rFonts w:cstheme="minorHAnsi"/>
          <w:bCs/>
        </w:rPr>
        <w:t>P</w:t>
      </w:r>
      <w:r w:rsidR="005E74AB">
        <w:rPr>
          <w:rFonts w:cstheme="minorHAnsi"/>
          <w:bCs/>
        </w:rPr>
        <w:t>p</w:t>
      </w:r>
      <w:proofErr w:type="spellEnd"/>
      <w:r>
        <w:rPr>
          <w:rFonts w:cstheme="minorHAnsi"/>
          <w:bCs/>
        </w:rPr>
        <w:t xml:space="preserve"> financiado con recursos del FAFEF, tampoco cuenta con un diagnóstico sobre la o las problemáticas que el FAFEF contribuye a atender en la </w:t>
      </w:r>
      <w:r w:rsidR="00892239">
        <w:rPr>
          <w:rFonts w:cstheme="minorHAnsi"/>
          <w:bCs/>
        </w:rPr>
        <w:t>entidad</w:t>
      </w:r>
      <w:r w:rsidR="0078451D">
        <w:rPr>
          <w:rFonts w:cstheme="minorHAnsi"/>
          <w:bCs/>
        </w:rPr>
        <w:t xml:space="preserve"> federativa</w:t>
      </w:r>
      <w:r>
        <w:rPr>
          <w:rFonts w:cstheme="minorHAnsi"/>
          <w:bCs/>
        </w:rPr>
        <w:t xml:space="preserve">. Sin embargo, el </w:t>
      </w:r>
      <w:proofErr w:type="spellStart"/>
      <w:r>
        <w:rPr>
          <w:rFonts w:cstheme="minorHAnsi"/>
          <w:bCs/>
        </w:rPr>
        <w:t>P</w:t>
      </w:r>
      <w:r w:rsidR="005E74AB">
        <w:rPr>
          <w:rFonts w:cstheme="minorHAnsi"/>
          <w:bCs/>
        </w:rPr>
        <w:t>p</w:t>
      </w:r>
      <w:proofErr w:type="spellEnd"/>
      <w:r w:rsidR="005E74AB">
        <w:rPr>
          <w:rFonts w:cstheme="minorHAnsi"/>
          <w:bCs/>
        </w:rPr>
        <w:t xml:space="preserve"> </w:t>
      </w:r>
      <w:r w:rsidR="00A323E7">
        <w:rPr>
          <w:rFonts w:cstheme="minorHAnsi"/>
          <w:bCs/>
        </w:rPr>
        <w:t>presenta e</w:t>
      </w:r>
      <w:r w:rsidR="00EE50FE">
        <w:rPr>
          <w:rFonts w:cstheme="minorHAnsi"/>
          <w:bCs/>
        </w:rPr>
        <w:t xml:space="preserve">n </w:t>
      </w:r>
      <w:r w:rsidR="00CB25AC">
        <w:rPr>
          <w:rFonts w:cstheme="minorHAnsi"/>
          <w:bCs/>
        </w:rPr>
        <w:t xml:space="preserve">dos documentos por separado el árbol del problema y el árbol de objetivos. En el primero se </w:t>
      </w:r>
      <w:r w:rsidR="007F31CD">
        <w:rPr>
          <w:rFonts w:cstheme="minorHAnsi"/>
          <w:bCs/>
        </w:rPr>
        <w:t>identifica y describe</w:t>
      </w:r>
      <w:r w:rsidR="00CB25AC">
        <w:rPr>
          <w:rFonts w:cstheme="minorHAnsi"/>
          <w:bCs/>
        </w:rPr>
        <w:t xml:space="preserve"> el problema central que se pretende atender </w:t>
      </w:r>
      <w:r w:rsidR="003A63FD">
        <w:rPr>
          <w:rFonts w:cstheme="minorHAnsi"/>
          <w:bCs/>
        </w:rPr>
        <w:t xml:space="preserve">con el </w:t>
      </w:r>
      <w:proofErr w:type="spellStart"/>
      <w:r w:rsidR="003A63FD">
        <w:rPr>
          <w:rFonts w:cstheme="minorHAnsi"/>
          <w:bCs/>
        </w:rPr>
        <w:t>P</w:t>
      </w:r>
      <w:r w:rsidR="005E74AB">
        <w:rPr>
          <w:rFonts w:cstheme="minorHAnsi"/>
          <w:bCs/>
        </w:rPr>
        <w:t>p</w:t>
      </w:r>
      <w:proofErr w:type="spellEnd"/>
      <w:r w:rsidR="003A63FD">
        <w:rPr>
          <w:rFonts w:cstheme="minorHAnsi"/>
          <w:bCs/>
        </w:rPr>
        <w:t xml:space="preserve"> </w:t>
      </w:r>
      <w:r w:rsidR="00CB25AC" w:rsidRPr="00750A8C">
        <w:rPr>
          <w:rFonts w:cstheme="minorHAnsi"/>
          <w:bCs/>
        </w:rPr>
        <w:t>“Ofrecer un servicio de salud a los jubilados, pensionados y trabajadores al servicio del Estado afiliados a las instituciones encomendadas para otorgar estos servicios, que se destaque por su nivel de Atención Médica y Humana y se caracterice por su calidad, seguridad y calidez”</w:t>
      </w:r>
      <w:r w:rsidR="007B4300">
        <w:rPr>
          <w:rFonts w:cstheme="minorHAnsi"/>
          <w:bCs/>
        </w:rPr>
        <w:t xml:space="preserve">; </w:t>
      </w:r>
      <w:r w:rsidR="00D3296E">
        <w:rPr>
          <w:rFonts w:cstheme="minorHAnsi"/>
          <w:bCs/>
        </w:rPr>
        <w:t>as</w:t>
      </w:r>
      <w:r>
        <w:rPr>
          <w:rFonts w:cstheme="minorHAnsi"/>
          <w:bCs/>
        </w:rPr>
        <w:t>í</w:t>
      </w:r>
      <w:r w:rsidR="00D3296E">
        <w:rPr>
          <w:rFonts w:cstheme="minorHAnsi"/>
          <w:bCs/>
        </w:rPr>
        <w:t xml:space="preserve"> como la </w:t>
      </w:r>
      <w:r w:rsidR="00E446B8">
        <w:rPr>
          <w:rFonts w:cstheme="minorHAnsi"/>
          <w:bCs/>
        </w:rPr>
        <w:t xml:space="preserve">estructura </w:t>
      </w:r>
      <w:r w:rsidR="00D3296E">
        <w:rPr>
          <w:rFonts w:cstheme="minorHAnsi"/>
          <w:bCs/>
        </w:rPr>
        <w:t xml:space="preserve">de </w:t>
      </w:r>
      <w:r w:rsidR="00E446B8">
        <w:rPr>
          <w:rFonts w:cstheme="minorHAnsi"/>
          <w:bCs/>
        </w:rPr>
        <w:t>la relación lógica de causas y efectos del problema</w:t>
      </w:r>
      <w:bookmarkEnd w:id="32"/>
      <w:r w:rsidR="007B4300">
        <w:rPr>
          <w:rFonts w:cstheme="minorHAnsi"/>
          <w:bCs/>
        </w:rPr>
        <w:t>,</w:t>
      </w:r>
      <w:r w:rsidR="00E446B8">
        <w:rPr>
          <w:rFonts w:cstheme="minorHAnsi"/>
          <w:bCs/>
        </w:rPr>
        <w:t xml:space="preserve"> </w:t>
      </w:r>
      <w:r w:rsidR="00E446B8" w:rsidRPr="00750A8C">
        <w:rPr>
          <w:rFonts w:cstheme="minorHAnsi"/>
          <w:bCs/>
        </w:rPr>
        <w:t>causas:</w:t>
      </w:r>
      <w:r w:rsidR="00E446B8">
        <w:rPr>
          <w:rFonts w:cstheme="minorHAnsi"/>
          <w:bCs/>
        </w:rPr>
        <w:t xml:space="preserve"> </w:t>
      </w:r>
      <w:r w:rsidR="007520A7">
        <w:rPr>
          <w:rFonts w:cstheme="minorHAnsi"/>
          <w:bCs/>
        </w:rPr>
        <w:t>1. No cumplir c</w:t>
      </w:r>
      <w:r w:rsidR="007B4300">
        <w:rPr>
          <w:rFonts w:cstheme="minorHAnsi"/>
          <w:bCs/>
        </w:rPr>
        <w:t>o</w:t>
      </w:r>
      <w:r w:rsidR="007520A7">
        <w:rPr>
          <w:rFonts w:cstheme="minorHAnsi"/>
          <w:bCs/>
        </w:rPr>
        <w:t>n una necesidad humana, 1.1 No se respetan los derechos laborales; 2. No se otorga prestaciones económicas, 2.1 Ausencia de motivación económica; 3. No se respeta la Ley de Pensiones, 3.1 No se otorga seguridad social y 4. Irregularidades en el Fondo de pensiones de los trabajadores, 4.1 No se reconoce la antigüedad laboral.</w:t>
      </w:r>
      <w:r w:rsidR="00243B3E">
        <w:rPr>
          <w:rFonts w:cstheme="minorHAnsi"/>
          <w:bCs/>
        </w:rPr>
        <w:t xml:space="preserve"> Como </w:t>
      </w:r>
      <w:r w:rsidR="00243B3E" w:rsidRPr="00750A8C">
        <w:rPr>
          <w:rFonts w:cstheme="minorHAnsi"/>
          <w:bCs/>
        </w:rPr>
        <w:t>efectos</w:t>
      </w:r>
      <w:r w:rsidR="00243B3E">
        <w:rPr>
          <w:rFonts w:cstheme="minorHAnsi"/>
          <w:bCs/>
        </w:rPr>
        <w:t xml:space="preserve"> se señalan: </w:t>
      </w:r>
      <w:r w:rsidR="00E446B8">
        <w:rPr>
          <w:rFonts w:cstheme="minorHAnsi"/>
          <w:bCs/>
        </w:rPr>
        <w:t xml:space="preserve">1. </w:t>
      </w:r>
      <w:r w:rsidR="00243B3E">
        <w:rPr>
          <w:rFonts w:cstheme="minorHAnsi"/>
          <w:bCs/>
        </w:rPr>
        <w:t>Baja calidad de vida de los trabajadores</w:t>
      </w:r>
      <w:r w:rsidR="00E446B8">
        <w:rPr>
          <w:rFonts w:cstheme="minorHAnsi"/>
          <w:bCs/>
        </w:rPr>
        <w:t xml:space="preserve"> 1.1 </w:t>
      </w:r>
      <w:r w:rsidR="00243B3E">
        <w:rPr>
          <w:rFonts w:cstheme="minorHAnsi"/>
          <w:bCs/>
        </w:rPr>
        <w:t>Empleados sin motivación</w:t>
      </w:r>
      <w:r w:rsidR="00E446B8">
        <w:rPr>
          <w:rFonts w:cstheme="minorHAnsi"/>
          <w:bCs/>
        </w:rPr>
        <w:t>;</w:t>
      </w:r>
      <w:r w:rsidR="00243B3E">
        <w:rPr>
          <w:rFonts w:cstheme="minorHAnsi"/>
          <w:bCs/>
        </w:rPr>
        <w:t xml:space="preserve"> </w:t>
      </w:r>
      <w:r w:rsidR="00E446B8">
        <w:rPr>
          <w:rFonts w:cstheme="minorHAnsi"/>
          <w:bCs/>
        </w:rPr>
        <w:t xml:space="preserve">2. </w:t>
      </w:r>
      <w:r w:rsidR="00243B3E">
        <w:rPr>
          <w:rFonts w:cstheme="minorHAnsi"/>
          <w:bCs/>
        </w:rPr>
        <w:t xml:space="preserve">Derechohabientes sin seguridad social, </w:t>
      </w:r>
      <w:r w:rsidR="00E446B8">
        <w:rPr>
          <w:rFonts w:cstheme="minorHAnsi"/>
          <w:bCs/>
        </w:rPr>
        <w:t xml:space="preserve">2.1 </w:t>
      </w:r>
      <w:r w:rsidR="00243B3E">
        <w:rPr>
          <w:rFonts w:cstheme="minorHAnsi"/>
          <w:bCs/>
        </w:rPr>
        <w:t>Trabajador y Familia no afiliados</w:t>
      </w:r>
      <w:r w:rsidR="00E446B8">
        <w:rPr>
          <w:rFonts w:cstheme="minorHAnsi"/>
          <w:bCs/>
        </w:rPr>
        <w:t>;</w:t>
      </w:r>
      <w:r w:rsidR="00243B3E">
        <w:rPr>
          <w:rFonts w:cstheme="minorHAnsi"/>
          <w:bCs/>
        </w:rPr>
        <w:t xml:space="preserve"> </w:t>
      </w:r>
      <w:r w:rsidR="00E446B8">
        <w:rPr>
          <w:rFonts w:cstheme="minorHAnsi"/>
          <w:bCs/>
        </w:rPr>
        <w:t xml:space="preserve">3. </w:t>
      </w:r>
      <w:r w:rsidR="00243B3E">
        <w:rPr>
          <w:rFonts w:cstheme="minorHAnsi"/>
          <w:bCs/>
        </w:rPr>
        <w:t xml:space="preserve">Derechohabientes sin prestaciones económicas, </w:t>
      </w:r>
      <w:r w:rsidR="00E446B8">
        <w:rPr>
          <w:rFonts w:cstheme="minorHAnsi"/>
          <w:bCs/>
        </w:rPr>
        <w:t>3.1 Empleados sin motivación</w:t>
      </w:r>
      <w:r w:rsidR="007520A7">
        <w:rPr>
          <w:rFonts w:cstheme="minorHAnsi"/>
          <w:bCs/>
        </w:rPr>
        <w:t xml:space="preserve"> y</w:t>
      </w:r>
      <w:r w:rsidR="00E446B8">
        <w:rPr>
          <w:rFonts w:cstheme="minorHAnsi"/>
          <w:bCs/>
        </w:rPr>
        <w:t xml:space="preserve"> </w:t>
      </w:r>
      <w:r w:rsidR="007520A7">
        <w:rPr>
          <w:rFonts w:cstheme="minorHAnsi"/>
          <w:bCs/>
        </w:rPr>
        <w:t xml:space="preserve">4. </w:t>
      </w:r>
      <w:r w:rsidR="00243B3E">
        <w:rPr>
          <w:rFonts w:cstheme="minorHAnsi"/>
          <w:bCs/>
        </w:rPr>
        <w:t>Empleados sin un Fondo de Pensión</w:t>
      </w:r>
      <w:r w:rsidR="007520A7">
        <w:rPr>
          <w:rFonts w:cstheme="minorHAnsi"/>
          <w:bCs/>
        </w:rPr>
        <w:t xml:space="preserve">, 4.1 </w:t>
      </w:r>
      <w:r w:rsidR="00243B3E">
        <w:rPr>
          <w:rFonts w:cstheme="minorHAnsi"/>
          <w:bCs/>
        </w:rPr>
        <w:t>Baja calidad de vida durante el retiro laboral.</w:t>
      </w:r>
      <w:r w:rsidR="001A4CA6">
        <w:rPr>
          <w:rFonts w:cstheme="minorHAnsi"/>
          <w:bCs/>
        </w:rPr>
        <w:t xml:space="preserve"> </w:t>
      </w:r>
    </w:p>
    <w:p w14:paraId="7356E83E" w14:textId="1F244B07" w:rsidR="00C13FD7" w:rsidRPr="00F17621" w:rsidRDefault="00BC2A1E" w:rsidP="0055246F">
      <w:pPr>
        <w:rPr>
          <w:rFonts w:cstheme="minorHAnsi"/>
          <w:bCs/>
        </w:rPr>
      </w:pPr>
      <w:r>
        <w:rPr>
          <w:rFonts w:cstheme="minorHAnsi"/>
          <w:bCs/>
        </w:rPr>
        <w:t xml:space="preserve">Cabe señalar que </w:t>
      </w:r>
      <w:r w:rsidR="00C13FD7">
        <w:rPr>
          <w:rFonts w:cstheme="minorHAnsi"/>
          <w:bCs/>
        </w:rPr>
        <w:t xml:space="preserve">el problema central del </w:t>
      </w:r>
      <w:proofErr w:type="spellStart"/>
      <w:r w:rsidR="00C13FD7">
        <w:rPr>
          <w:rFonts w:cstheme="minorHAnsi"/>
          <w:bCs/>
        </w:rPr>
        <w:t>P</w:t>
      </w:r>
      <w:r w:rsidR="00B221B1">
        <w:rPr>
          <w:rFonts w:cstheme="minorHAnsi"/>
          <w:bCs/>
        </w:rPr>
        <w:t>p</w:t>
      </w:r>
      <w:proofErr w:type="spellEnd"/>
      <w:r w:rsidR="00C13FD7">
        <w:rPr>
          <w:rFonts w:cstheme="minorHAnsi"/>
          <w:bCs/>
        </w:rPr>
        <w:t xml:space="preserve"> </w:t>
      </w:r>
      <w:bookmarkStart w:id="33" w:name="_Hlk43183834"/>
      <w:r w:rsidR="00C13FD7">
        <w:rPr>
          <w:rFonts w:cstheme="minorHAnsi"/>
          <w:bCs/>
        </w:rPr>
        <w:t xml:space="preserve">está redactado </w:t>
      </w:r>
      <w:r w:rsidR="008E70D1">
        <w:rPr>
          <w:rFonts w:cstheme="minorHAnsi"/>
          <w:bCs/>
        </w:rPr>
        <w:t>como un logro</w:t>
      </w:r>
      <w:r w:rsidR="003E3F2B">
        <w:rPr>
          <w:rFonts w:cstheme="minorHAnsi"/>
          <w:bCs/>
        </w:rPr>
        <w:t xml:space="preserve"> </w:t>
      </w:r>
      <w:r w:rsidR="008E70D1">
        <w:rPr>
          <w:rFonts w:cstheme="minorHAnsi"/>
          <w:bCs/>
        </w:rPr>
        <w:t xml:space="preserve">y no </w:t>
      </w:r>
      <w:r w:rsidR="00C13FD7">
        <w:rPr>
          <w:rFonts w:cstheme="minorHAnsi"/>
          <w:bCs/>
        </w:rPr>
        <w:t>como un hecho negativo o una situación que pueda ser revertida</w:t>
      </w:r>
      <w:r w:rsidR="007B7C4D">
        <w:rPr>
          <w:rStyle w:val="Refdenotaalpie"/>
          <w:rFonts w:cstheme="minorHAnsi"/>
          <w:bCs/>
        </w:rPr>
        <w:footnoteReference w:id="9"/>
      </w:r>
      <w:r w:rsidR="007B7C4D">
        <w:rPr>
          <w:rFonts w:cstheme="minorHAnsi"/>
          <w:bCs/>
        </w:rPr>
        <w:t xml:space="preserve"> </w:t>
      </w:r>
      <w:r w:rsidR="003E3F2B">
        <w:rPr>
          <w:rFonts w:cstheme="minorHAnsi"/>
          <w:bCs/>
        </w:rPr>
        <w:t>como lo indica</w:t>
      </w:r>
      <w:r w:rsidR="007C7955">
        <w:rPr>
          <w:rFonts w:cstheme="minorHAnsi"/>
          <w:bCs/>
        </w:rPr>
        <w:t xml:space="preserve"> la metodología</w:t>
      </w:r>
      <w:r w:rsidR="00F831A1">
        <w:rPr>
          <w:rFonts w:cstheme="minorHAnsi"/>
          <w:bCs/>
        </w:rPr>
        <w:t xml:space="preserve"> de MML</w:t>
      </w:r>
      <w:r w:rsidR="002A436D">
        <w:rPr>
          <w:rFonts w:cstheme="minorHAnsi"/>
          <w:bCs/>
        </w:rPr>
        <w:t xml:space="preserve">. </w:t>
      </w:r>
      <w:bookmarkEnd w:id="33"/>
      <w:r w:rsidR="002A436D">
        <w:rPr>
          <w:rFonts w:cstheme="minorHAnsi"/>
          <w:bCs/>
        </w:rPr>
        <w:t xml:space="preserve">En </w:t>
      </w:r>
      <w:r w:rsidR="008E70D1">
        <w:rPr>
          <w:rFonts w:cstheme="minorHAnsi"/>
          <w:bCs/>
        </w:rPr>
        <w:t xml:space="preserve">el árbol del problema </w:t>
      </w:r>
      <w:r w:rsidR="003E3F2B">
        <w:rPr>
          <w:rFonts w:cstheme="minorHAnsi"/>
          <w:bCs/>
        </w:rPr>
        <w:t xml:space="preserve">para el </w:t>
      </w:r>
      <w:r w:rsidR="008E70D1">
        <w:rPr>
          <w:rFonts w:cstheme="minorHAnsi"/>
          <w:bCs/>
        </w:rPr>
        <w:t xml:space="preserve">ejercicio 2020 </w:t>
      </w:r>
      <w:r w:rsidR="00640B1E">
        <w:rPr>
          <w:rFonts w:cstheme="minorHAnsi"/>
          <w:bCs/>
        </w:rPr>
        <w:t>se</w:t>
      </w:r>
      <w:r w:rsidR="00C13FD7">
        <w:rPr>
          <w:rFonts w:cstheme="minorHAnsi"/>
          <w:bCs/>
        </w:rPr>
        <w:t xml:space="preserve"> </w:t>
      </w:r>
      <w:r w:rsidR="00D10223">
        <w:rPr>
          <w:rFonts w:cstheme="minorHAnsi"/>
          <w:bCs/>
        </w:rPr>
        <w:t>plantea</w:t>
      </w:r>
      <w:r w:rsidR="00C13FD7">
        <w:rPr>
          <w:rFonts w:cstheme="minorHAnsi"/>
          <w:bCs/>
        </w:rPr>
        <w:t xml:space="preserve"> como </w:t>
      </w:r>
      <w:r w:rsidR="00C13FD7" w:rsidRPr="00F17621">
        <w:rPr>
          <w:rFonts w:cstheme="minorHAnsi"/>
          <w:bCs/>
          <w:i/>
          <w:iCs/>
        </w:rPr>
        <w:t>“Ausencia de prestaciones económicas a los que tienen derecho de acuerdo con la ley</w:t>
      </w:r>
      <w:r w:rsidR="00C13FD7" w:rsidRPr="00F17621">
        <w:rPr>
          <w:rFonts w:cstheme="minorHAnsi"/>
          <w:bCs/>
        </w:rPr>
        <w:t>”</w:t>
      </w:r>
      <w:r w:rsidR="007C7955" w:rsidRPr="00F17621">
        <w:rPr>
          <w:rFonts w:cstheme="minorHAnsi"/>
          <w:bCs/>
        </w:rPr>
        <w:t xml:space="preserve">, </w:t>
      </w:r>
      <w:r w:rsidR="007C7955" w:rsidRPr="007C7955">
        <w:rPr>
          <w:rFonts w:cstheme="minorHAnsi"/>
          <w:bCs/>
        </w:rPr>
        <w:t>el cual</w:t>
      </w:r>
      <w:r w:rsidR="003A3FDD">
        <w:rPr>
          <w:rFonts w:cstheme="minorHAnsi"/>
          <w:bCs/>
        </w:rPr>
        <w:t xml:space="preserve"> </w:t>
      </w:r>
      <w:r w:rsidR="004E6059">
        <w:rPr>
          <w:rFonts w:cstheme="minorHAnsi"/>
          <w:bCs/>
        </w:rPr>
        <w:t>tampoco</w:t>
      </w:r>
      <w:r w:rsidR="008E4CA9">
        <w:rPr>
          <w:rFonts w:cstheme="minorHAnsi"/>
          <w:bCs/>
        </w:rPr>
        <w:t xml:space="preserve"> es adecuado, ya que no</w:t>
      </w:r>
      <w:r w:rsidR="004E6059">
        <w:rPr>
          <w:rFonts w:cstheme="minorHAnsi"/>
          <w:bCs/>
        </w:rPr>
        <w:t xml:space="preserve"> debe ser expresado como la ausencia de un servicio o de un bien; </w:t>
      </w:r>
      <w:r w:rsidR="00F81D39">
        <w:rPr>
          <w:rFonts w:cstheme="minorHAnsi"/>
          <w:bCs/>
        </w:rPr>
        <w:t>es decir, no se debe confundir el problema con la falta de una solución.</w:t>
      </w:r>
      <w:r w:rsidR="00C15789">
        <w:rPr>
          <w:rFonts w:cstheme="minorHAnsi"/>
          <w:bCs/>
        </w:rPr>
        <w:t xml:space="preserve"> Se recomienda replantear la sintaxis del problema central</w:t>
      </w:r>
      <w:r w:rsidR="00640B1E">
        <w:rPr>
          <w:rFonts w:cstheme="minorHAnsi"/>
          <w:bCs/>
        </w:rPr>
        <w:t>,</w:t>
      </w:r>
      <w:r w:rsidR="005529EA">
        <w:rPr>
          <w:rFonts w:cstheme="minorHAnsi"/>
          <w:bCs/>
        </w:rPr>
        <w:t xml:space="preserve"> por ejemplo </w:t>
      </w:r>
      <w:r w:rsidR="005529EA" w:rsidRPr="00F17621">
        <w:rPr>
          <w:rFonts w:cstheme="minorHAnsi"/>
          <w:bCs/>
          <w:i/>
          <w:iCs/>
        </w:rPr>
        <w:t>“L</w:t>
      </w:r>
      <w:r w:rsidR="00CF78F1" w:rsidRPr="00F17621">
        <w:rPr>
          <w:rFonts w:cstheme="minorHAnsi"/>
          <w:bCs/>
          <w:i/>
          <w:iCs/>
        </w:rPr>
        <w:t>os funcionarios públicos asegurados en el Estado de Chihuahua presentan niveles inferiores en l</w:t>
      </w:r>
      <w:r w:rsidR="005529EA" w:rsidRPr="00F17621">
        <w:rPr>
          <w:rFonts w:cstheme="minorHAnsi"/>
          <w:bCs/>
          <w:i/>
          <w:iCs/>
        </w:rPr>
        <w:t xml:space="preserve">as prestaciones económicas a las que tienen derecho de acuerdo con la Ley </w:t>
      </w:r>
      <w:r w:rsidR="00A8651D" w:rsidRPr="00F17621">
        <w:rPr>
          <w:rFonts w:cstheme="minorHAnsi"/>
          <w:bCs/>
          <w:i/>
          <w:iCs/>
        </w:rPr>
        <w:t>en el Estado de Chihuahua</w:t>
      </w:r>
      <w:r w:rsidR="005529EA" w:rsidRPr="00F17621">
        <w:rPr>
          <w:rFonts w:cstheme="minorHAnsi"/>
          <w:bCs/>
          <w:i/>
          <w:iCs/>
        </w:rPr>
        <w:t>”.</w:t>
      </w:r>
    </w:p>
    <w:p w14:paraId="2BFA4938" w14:textId="22AFB64E" w:rsidR="00E94A38" w:rsidRPr="00E94A38" w:rsidRDefault="00D844AD" w:rsidP="0055246F">
      <w:pPr>
        <w:rPr>
          <w:rFonts w:cstheme="minorHAnsi"/>
          <w:bCs/>
        </w:rPr>
      </w:pPr>
      <w:r>
        <w:rPr>
          <w:rFonts w:cstheme="minorHAnsi"/>
          <w:bCs/>
        </w:rPr>
        <w:t>En otro documento denominado “Matriz de indicadores autorizada 2018” e</w:t>
      </w:r>
      <w:r w:rsidR="00073F0F">
        <w:rPr>
          <w:rFonts w:cstheme="minorHAnsi"/>
          <w:bCs/>
        </w:rPr>
        <w:t xml:space="preserve">l </w:t>
      </w:r>
      <w:proofErr w:type="spellStart"/>
      <w:r w:rsidR="004C3FD4">
        <w:rPr>
          <w:rFonts w:cstheme="minorHAnsi"/>
          <w:bCs/>
        </w:rPr>
        <w:t>P</w:t>
      </w:r>
      <w:r w:rsidR="00B221B1">
        <w:rPr>
          <w:rFonts w:cstheme="minorHAnsi"/>
          <w:bCs/>
        </w:rPr>
        <w:t>p</w:t>
      </w:r>
      <w:proofErr w:type="spellEnd"/>
      <w:r w:rsidR="004C3FD4">
        <w:rPr>
          <w:rFonts w:cstheme="minorHAnsi"/>
          <w:bCs/>
        </w:rPr>
        <w:t xml:space="preserve"> </w:t>
      </w:r>
      <w:r w:rsidR="003A63FD">
        <w:rPr>
          <w:rFonts w:cstheme="minorHAnsi"/>
          <w:bCs/>
        </w:rPr>
        <w:t>presenta</w:t>
      </w:r>
      <w:r w:rsidR="004C3FD4">
        <w:rPr>
          <w:rFonts w:cstheme="minorHAnsi"/>
          <w:bCs/>
        </w:rPr>
        <w:t xml:space="preserve"> </w:t>
      </w:r>
      <w:r w:rsidR="00C15789">
        <w:rPr>
          <w:rFonts w:cstheme="minorHAnsi"/>
          <w:bCs/>
        </w:rPr>
        <w:t>la</w:t>
      </w:r>
      <w:r w:rsidR="00073F0F">
        <w:rPr>
          <w:rFonts w:cstheme="minorHAnsi"/>
          <w:bCs/>
        </w:rPr>
        <w:t xml:space="preserve"> </w:t>
      </w:r>
      <w:r>
        <w:rPr>
          <w:rFonts w:cstheme="minorHAnsi"/>
          <w:bCs/>
        </w:rPr>
        <w:t xml:space="preserve">MIR </w:t>
      </w:r>
      <w:r w:rsidR="00DC3A60">
        <w:rPr>
          <w:rFonts w:cstheme="minorHAnsi"/>
          <w:bCs/>
        </w:rPr>
        <w:t>estatal</w:t>
      </w:r>
      <w:r w:rsidR="00C15789">
        <w:rPr>
          <w:rFonts w:cstheme="minorHAnsi"/>
          <w:bCs/>
        </w:rPr>
        <w:t xml:space="preserve"> 2018</w:t>
      </w:r>
      <w:r>
        <w:rPr>
          <w:rFonts w:cstheme="minorHAnsi"/>
          <w:bCs/>
        </w:rPr>
        <w:t>.</w:t>
      </w:r>
      <w:r w:rsidR="00840FD7">
        <w:rPr>
          <w:rFonts w:cstheme="minorHAnsi"/>
          <w:bCs/>
        </w:rPr>
        <w:t xml:space="preserve"> Sin embargo</w:t>
      </w:r>
      <w:r w:rsidR="00436CD4">
        <w:rPr>
          <w:rFonts w:cstheme="minorHAnsi"/>
          <w:bCs/>
        </w:rPr>
        <w:t xml:space="preserve">, </w:t>
      </w:r>
      <w:r w:rsidR="00BD0FF5">
        <w:rPr>
          <w:rFonts w:cstheme="minorHAnsi"/>
          <w:bCs/>
        </w:rPr>
        <w:t xml:space="preserve">no se </w:t>
      </w:r>
      <w:r w:rsidR="00CF1E85">
        <w:rPr>
          <w:rFonts w:cstheme="minorHAnsi"/>
          <w:bCs/>
        </w:rPr>
        <w:t xml:space="preserve">define </w:t>
      </w:r>
      <w:r w:rsidR="00BD0FF5">
        <w:rPr>
          <w:rFonts w:cstheme="minorHAnsi"/>
          <w:bCs/>
        </w:rPr>
        <w:t xml:space="preserve">un plazo para su revisión y actualización; ya que </w:t>
      </w:r>
      <w:r w:rsidR="00CF1E85">
        <w:rPr>
          <w:rFonts w:cstheme="minorHAnsi"/>
          <w:bCs/>
        </w:rPr>
        <w:t>no se cuenta con un</w:t>
      </w:r>
      <w:r w:rsidR="00020967">
        <w:rPr>
          <w:rFonts w:cstheme="minorHAnsi"/>
          <w:bCs/>
        </w:rPr>
        <w:t xml:space="preserve"> </w:t>
      </w:r>
      <w:r w:rsidR="00436CD4">
        <w:rPr>
          <w:rFonts w:cstheme="minorHAnsi"/>
          <w:bCs/>
        </w:rPr>
        <w:t xml:space="preserve">diagnóstico </w:t>
      </w:r>
      <w:r w:rsidR="00CF38A8">
        <w:rPr>
          <w:rFonts w:cstheme="minorHAnsi"/>
          <w:bCs/>
        </w:rPr>
        <w:t xml:space="preserve">diseñado </w:t>
      </w:r>
      <w:r w:rsidR="00840FD7">
        <w:rPr>
          <w:rFonts w:cstheme="minorHAnsi"/>
          <w:bCs/>
        </w:rPr>
        <w:t xml:space="preserve">con los </w:t>
      </w:r>
      <w:r w:rsidR="00CE3EAC">
        <w:rPr>
          <w:rFonts w:cstheme="minorHAnsi"/>
          <w:bCs/>
        </w:rPr>
        <w:t>e</w:t>
      </w:r>
      <w:r w:rsidR="00840FD7">
        <w:rPr>
          <w:rFonts w:cstheme="minorHAnsi"/>
          <w:bCs/>
        </w:rPr>
        <w:t>lementos mínimos a considerar en la elaboración de diagnósticos de programas nuevos</w:t>
      </w:r>
      <w:r w:rsidR="000B4B21">
        <w:rPr>
          <w:rStyle w:val="Refdenotaalpie"/>
          <w:rFonts w:cstheme="minorHAnsi"/>
          <w:bCs/>
        </w:rPr>
        <w:footnoteReference w:id="10"/>
      </w:r>
      <w:r w:rsidR="00840FD7">
        <w:rPr>
          <w:rFonts w:cstheme="minorHAnsi"/>
          <w:bCs/>
        </w:rPr>
        <w:t xml:space="preserve"> publicado </w:t>
      </w:r>
      <w:r w:rsidR="00CF38A8">
        <w:rPr>
          <w:rFonts w:cstheme="minorHAnsi"/>
          <w:bCs/>
        </w:rPr>
        <w:t xml:space="preserve">por el </w:t>
      </w:r>
      <w:r w:rsidR="00BD0FF5">
        <w:rPr>
          <w:rFonts w:cstheme="minorHAnsi"/>
          <w:bCs/>
        </w:rPr>
        <w:t>CONEVAL.</w:t>
      </w:r>
    </w:p>
    <w:p w14:paraId="0C52D6DF" w14:textId="34DE329E" w:rsidR="000678F0" w:rsidRPr="00767FE2" w:rsidRDefault="00BD6675" w:rsidP="00F23736">
      <w:pPr>
        <w:contextualSpacing/>
      </w:pPr>
      <w:r>
        <w:lastRenderedPageBreak/>
        <w:t xml:space="preserve">Con todo lo anterior, </w:t>
      </w:r>
      <w:r w:rsidRPr="00767FE2">
        <w:t xml:space="preserve">se sugiere que la </w:t>
      </w:r>
      <w:r w:rsidR="00892239">
        <w:t>entidad</w:t>
      </w:r>
      <w:r w:rsidR="0078451D">
        <w:t xml:space="preserve"> federativa</w:t>
      </w:r>
      <w:r w:rsidRPr="00767FE2">
        <w:t xml:space="preserve"> elabore un diagnóstico</w:t>
      </w:r>
      <w:r w:rsidR="00073DA2">
        <w:rPr>
          <w:rStyle w:val="Refdenotaalpie"/>
        </w:rPr>
        <w:footnoteReference w:id="11"/>
      </w:r>
      <w:r w:rsidRPr="00767FE2">
        <w:t xml:space="preserve"> para el FAFEF </w:t>
      </w:r>
      <w:r w:rsidR="001C4F0D">
        <w:t xml:space="preserve">de acuerdo con la MML, </w:t>
      </w:r>
      <w:r w:rsidRPr="00767FE2">
        <w:t>en el que se consideren elementos para la toma de decisiones respecto al establecimiento de metas, la asignación de recursos y la ejecución del Fondo</w:t>
      </w:r>
      <w:r w:rsidR="006163BC" w:rsidRPr="00767FE2">
        <w:t>. Para ello, el diagnóstico debe</w:t>
      </w:r>
      <w:r w:rsidR="003D4252" w:rsidRPr="00767FE2">
        <w:t>rá</w:t>
      </w:r>
      <w:r w:rsidR="006163BC" w:rsidRPr="00767FE2">
        <w:t xml:space="preserve"> contener un análisis por rubro de gasto establecido según los </w:t>
      </w:r>
      <w:r w:rsidR="00D15CBE" w:rsidRPr="00767FE2">
        <w:t>nueve</w:t>
      </w:r>
      <w:r w:rsidR="003D4252" w:rsidRPr="00767FE2">
        <w:t xml:space="preserve"> </w:t>
      </w:r>
      <w:r w:rsidR="006163BC" w:rsidRPr="00767FE2">
        <w:t>rubros de la LCF</w:t>
      </w:r>
      <w:r w:rsidR="00806574" w:rsidRPr="00767FE2">
        <w:t xml:space="preserve"> independientemente del uso que se le dé en </w:t>
      </w:r>
      <w:r w:rsidR="00E93D62" w:rsidRPr="00767FE2">
        <w:t xml:space="preserve">el </w:t>
      </w:r>
      <w:r w:rsidR="00806574" w:rsidRPr="00767FE2">
        <w:t>Estado</w:t>
      </w:r>
      <w:r w:rsidR="006163BC" w:rsidRPr="00767FE2">
        <w:t xml:space="preserve">, a fin de que el Estado justifique que el rubro de pensiones es el que representa la mayor problemática en la </w:t>
      </w:r>
      <w:r w:rsidR="00892239">
        <w:t>entidad</w:t>
      </w:r>
      <w:r w:rsidR="0078451D">
        <w:t xml:space="preserve"> federativa</w:t>
      </w:r>
      <w:r w:rsidR="006163BC" w:rsidRPr="00767FE2">
        <w:t xml:space="preserve"> y por ello se eroga el 100% de los recursos en pensione</w:t>
      </w:r>
      <w:r w:rsidR="003434B0" w:rsidRPr="00767FE2">
        <w:t>s</w:t>
      </w:r>
      <w:r w:rsidR="003D4252" w:rsidRPr="00767FE2">
        <w:t>; es decir, este</w:t>
      </w:r>
      <w:r w:rsidR="000678F0" w:rsidRPr="00767FE2">
        <w:t xml:space="preserve"> análisis deberá dar cuenta de la o las problemáticas más apremiantes</w:t>
      </w:r>
      <w:r w:rsidR="007237DF">
        <w:rPr>
          <w:rStyle w:val="Refdenotaalpie"/>
        </w:rPr>
        <w:footnoteReference w:id="12"/>
      </w:r>
      <w:r w:rsidR="000678F0" w:rsidRPr="00767FE2">
        <w:t xml:space="preserve"> en la </w:t>
      </w:r>
      <w:r w:rsidR="00892239">
        <w:t>entidad</w:t>
      </w:r>
      <w:r w:rsidR="0078451D">
        <w:t xml:space="preserve"> federativa</w:t>
      </w:r>
      <w:r w:rsidR="00E46028">
        <w:t xml:space="preserve"> </w:t>
      </w:r>
      <w:r w:rsidR="003D4252" w:rsidRPr="00767FE2">
        <w:t xml:space="preserve">para cada uno de los rubros de gasto </w:t>
      </w:r>
      <w:r w:rsidR="000678F0" w:rsidRPr="00767FE2">
        <w:t xml:space="preserve">de la LCF, mismas que podrán ser atendidas con los recursos del FAFEF. Lo anterior, le permitirá a la </w:t>
      </w:r>
      <w:r w:rsidR="00892239">
        <w:t>entidad</w:t>
      </w:r>
      <w:r w:rsidR="0078451D">
        <w:t xml:space="preserve"> federativa</w:t>
      </w:r>
      <w:r w:rsidR="00E46028">
        <w:t xml:space="preserve"> </w:t>
      </w:r>
      <w:r w:rsidR="000678F0" w:rsidRPr="00767FE2">
        <w:t xml:space="preserve">contar con un instrumento de corto y mediano plazo para planear de manera adecuada la distribución de los recursos del Fondo a las problemáticas con mayor impacto en la </w:t>
      </w:r>
      <w:r w:rsidR="00892239">
        <w:t>entidad</w:t>
      </w:r>
      <w:r w:rsidR="0078451D">
        <w:t xml:space="preserve"> federativa</w:t>
      </w:r>
      <w:r w:rsidR="00E46028">
        <w:t>.</w:t>
      </w:r>
    </w:p>
    <w:p w14:paraId="15207961" w14:textId="77777777" w:rsidR="003434B0" w:rsidRPr="00767FE2" w:rsidRDefault="003434B0" w:rsidP="00F23736">
      <w:pPr>
        <w:contextualSpacing/>
        <w:rPr>
          <w:sz w:val="10"/>
          <w:szCs w:val="10"/>
        </w:rPr>
      </w:pPr>
    </w:p>
    <w:p w14:paraId="69CBA293" w14:textId="3124E018" w:rsidR="00BD6675" w:rsidRDefault="00F777C8" w:rsidP="00750A8C">
      <w:pPr>
        <w:contextualSpacing/>
      </w:pPr>
      <w:r w:rsidRPr="00767FE2">
        <w:t xml:space="preserve">El diagnóstico también </w:t>
      </w:r>
      <w:r w:rsidR="003D4252" w:rsidRPr="00767FE2">
        <w:t xml:space="preserve">debe </w:t>
      </w:r>
      <w:r w:rsidR="003434B0" w:rsidRPr="00767FE2">
        <w:t xml:space="preserve">contener un apartado de antecedentes, </w:t>
      </w:r>
      <w:r w:rsidR="003D4252" w:rsidRPr="00767FE2">
        <w:t xml:space="preserve">de </w:t>
      </w:r>
      <w:r w:rsidR="00BD6675" w:rsidRPr="00767FE2">
        <w:t>experiencias de atención para conocer los elementos exitosos o de riesgo de otras estrategias, árbol del problema, árbol de</w:t>
      </w:r>
      <w:r w:rsidR="003B264D">
        <w:t xml:space="preserve"> </w:t>
      </w:r>
      <w:r w:rsidR="00BD6675" w:rsidRPr="00767FE2">
        <w:t>objetivo</w:t>
      </w:r>
      <w:r w:rsidR="003B264D">
        <w:t>s</w:t>
      </w:r>
      <w:r w:rsidR="00BD6675" w:rsidRPr="00767FE2">
        <w:t xml:space="preserve">, determinación de los objetivos del </w:t>
      </w:r>
      <w:proofErr w:type="spellStart"/>
      <w:r w:rsidR="00B10331">
        <w:t>Pp</w:t>
      </w:r>
      <w:proofErr w:type="spellEnd"/>
      <w:r w:rsidR="00B221B1">
        <w:t>,</w:t>
      </w:r>
      <w:r w:rsidR="00BD6675" w:rsidRPr="00767FE2">
        <w:t xml:space="preserve"> aportaciones del </w:t>
      </w:r>
      <w:proofErr w:type="spellStart"/>
      <w:r w:rsidR="00BD6675" w:rsidRPr="00767FE2">
        <w:t>P</w:t>
      </w:r>
      <w:r w:rsidR="00B221B1">
        <w:t>p</w:t>
      </w:r>
      <w:proofErr w:type="spellEnd"/>
      <w:r w:rsidR="00BD6675" w:rsidRPr="00767FE2">
        <w:t xml:space="preserve"> a los objetivos del Plan Nacional de Desarrollo, Plan Estatal de Desarrollo y Plan de la institución, cobertura, análisis de alternativas, diseño del </w:t>
      </w:r>
      <w:proofErr w:type="spellStart"/>
      <w:r w:rsidR="00BD6675" w:rsidRPr="00767FE2">
        <w:t>P</w:t>
      </w:r>
      <w:r w:rsidR="00B221B1">
        <w:t>p</w:t>
      </w:r>
      <w:proofErr w:type="spellEnd"/>
      <w:r w:rsidR="00BD6675" w:rsidRPr="00767FE2">
        <w:t xml:space="preserve"> propuesto (padrón de beneficiarios y MIR), análisis de similitudes o complementariedades y presupuesto</w:t>
      </w:r>
      <w:r w:rsidR="00BD6675" w:rsidRPr="00767FE2">
        <w:rPr>
          <w:rStyle w:val="Refdenotaalpie"/>
        </w:rPr>
        <w:footnoteReference w:id="13"/>
      </w:r>
      <w:r w:rsidR="00BD6675" w:rsidRPr="00767FE2">
        <w:t>.</w:t>
      </w:r>
      <w:r w:rsidR="00BD6675">
        <w:t xml:space="preserve"> </w:t>
      </w:r>
    </w:p>
    <w:p w14:paraId="35E7465D" w14:textId="77777777" w:rsidR="00BD6675" w:rsidRDefault="00BD6675">
      <w:pPr>
        <w:spacing w:before="0" w:after="160" w:line="259" w:lineRule="auto"/>
        <w:jc w:val="left"/>
        <w:rPr>
          <w:rFonts w:cstheme="minorHAnsi"/>
          <w:b/>
        </w:rPr>
      </w:pPr>
      <w:r>
        <w:rPr>
          <w:rFonts w:cstheme="minorHAnsi"/>
          <w:b/>
        </w:rPr>
        <w:br w:type="page"/>
      </w:r>
    </w:p>
    <w:p w14:paraId="6AB02098" w14:textId="3D1AD5F9" w:rsidR="00593BFD" w:rsidRDefault="008724F8" w:rsidP="00497966">
      <w:pPr>
        <w:spacing w:after="0"/>
        <w:rPr>
          <w:rFonts w:cstheme="minorHAnsi"/>
          <w:b/>
        </w:rPr>
      </w:pPr>
      <w:r>
        <w:rPr>
          <w:rFonts w:cstheme="minorHAnsi"/>
          <w:b/>
        </w:rPr>
        <w:lastRenderedPageBreak/>
        <w:t xml:space="preserve">2. </w:t>
      </w:r>
      <w:r w:rsidR="00050989" w:rsidRPr="008724F8">
        <w:rPr>
          <w:rFonts w:cstheme="minorHAnsi"/>
          <w:b/>
        </w:rPr>
        <w:t xml:space="preserve">La </w:t>
      </w:r>
      <w:r w:rsidR="00892239">
        <w:rPr>
          <w:rFonts w:cstheme="minorHAnsi"/>
          <w:b/>
        </w:rPr>
        <w:t>entidad</w:t>
      </w:r>
      <w:r w:rsidR="0078451D">
        <w:rPr>
          <w:rFonts w:cstheme="minorHAnsi"/>
          <w:b/>
        </w:rPr>
        <w:t xml:space="preserve"> federativa</w:t>
      </w:r>
      <w:r w:rsidR="00050989" w:rsidRPr="008724F8">
        <w:rPr>
          <w:rFonts w:cstheme="minorHAnsi"/>
          <w:b/>
        </w:rPr>
        <w:t xml:space="preserve"> cuenta con un documento de planeación estratégica acerca de la o las problemáticas a las que contribuye a atender el FAFEF, donde se defina lo siguiente:</w:t>
      </w:r>
    </w:p>
    <w:p w14:paraId="2254BE7B" w14:textId="1A2933D4" w:rsidR="00050989" w:rsidRPr="00050989" w:rsidRDefault="00050989" w:rsidP="00497966">
      <w:pPr>
        <w:pStyle w:val="Prrafodelista"/>
        <w:numPr>
          <w:ilvl w:val="0"/>
          <w:numId w:val="34"/>
        </w:numPr>
        <w:spacing w:before="0" w:after="100" w:afterAutospacing="1"/>
        <w:ind w:left="641" w:hanging="357"/>
        <w:rPr>
          <w:rFonts w:cstheme="minorHAnsi"/>
          <w:b/>
        </w:rPr>
      </w:pPr>
      <w:r w:rsidRPr="00050989">
        <w:rPr>
          <w:rFonts w:cstheme="minorHAnsi"/>
          <w:b/>
        </w:rPr>
        <w:t>La magnitud o dimensión de la o las problemáticas a atender</w:t>
      </w:r>
    </w:p>
    <w:p w14:paraId="281C2C0F" w14:textId="77777777" w:rsidR="00050989" w:rsidRPr="00050989" w:rsidRDefault="00050989" w:rsidP="00497966">
      <w:pPr>
        <w:pStyle w:val="Prrafodelista"/>
        <w:numPr>
          <w:ilvl w:val="0"/>
          <w:numId w:val="34"/>
        </w:numPr>
        <w:spacing w:before="0" w:after="100" w:afterAutospacing="1"/>
        <w:ind w:left="641" w:hanging="357"/>
        <w:rPr>
          <w:rFonts w:cstheme="minorHAnsi"/>
          <w:b/>
        </w:rPr>
      </w:pPr>
      <w:proofErr w:type="gramStart"/>
      <w:r w:rsidRPr="00050989">
        <w:rPr>
          <w:rFonts w:cstheme="minorHAnsi"/>
          <w:b/>
        </w:rPr>
        <w:t>Objetivos a alcanzar</w:t>
      </w:r>
      <w:proofErr w:type="gramEnd"/>
      <w:r w:rsidRPr="00050989">
        <w:rPr>
          <w:rFonts w:cstheme="minorHAnsi"/>
          <w:b/>
        </w:rPr>
        <w:t xml:space="preserve"> en el corto plazo (a dos años) de la o las problemáticas:</w:t>
      </w:r>
    </w:p>
    <w:p w14:paraId="5BD2F7D7" w14:textId="77777777" w:rsidR="00050989" w:rsidRPr="00050989" w:rsidRDefault="00050989" w:rsidP="00497966">
      <w:pPr>
        <w:pStyle w:val="Prrafodelista"/>
        <w:numPr>
          <w:ilvl w:val="0"/>
          <w:numId w:val="34"/>
        </w:numPr>
        <w:spacing w:before="0" w:after="100" w:afterAutospacing="1"/>
        <w:ind w:left="641" w:hanging="357"/>
        <w:rPr>
          <w:rFonts w:cstheme="minorHAnsi"/>
          <w:b/>
        </w:rPr>
      </w:pPr>
      <w:proofErr w:type="gramStart"/>
      <w:r w:rsidRPr="00050989">
        <w:rPr>
          <w:rFonts w:cstheme="minorHAnsi"/>
          <w:b/>
        </w:rPr>
        <w:t>Objetivos a alcanzar</w:t>
      </w:r>
      <w:proofErr w:type="gramEnd"/>
      <w:r w:rsidRPr="00050989">
        <w:rPr>
          <w:rFonts w:cstheme="minorHAnsi"/>
          <w:b/>
        </w:rPr>
        <w:t xml:space="preserve"> en el mediano plazo (a seis años) de la o las problemáticas;</w:t>
      </w:r>
    </w:p>
    <w:p w14:paraId="477ADC61" w14:textId="77777777" w:rsidR="00050989" w:rsidRPr="00050989" w:rsidRDefault="00050989" w:rsidP="00497966">
      <w:pPr>
        <w:pStyle w:val="Prrafodelista"/>
        <w:numPr>
          <w:ilvl w:val="0"/>
          <w:numId w:val="34"/>
        </w:numPr>
        <w:spacing w:before="0" w:after="100" w:afterAutospacing="1"/>
        <w:ind w:left="641" w:hanging="357"/>
        <w:rPr>
          <w:rFonts w:cstheme="minorHAnsi"/>
          <w:b/>
        </w:rPr>
      </w:pPr>
      <w:proofErr w:type="gramStart"/>
      <w:r w:rsidRPr="00050989">
        <w:rPr>
          <w:rFonts w:cstheme="minorHAnsi"/>
          <w:b/>
        </w:rPr>
        <w:t>Objetivos a alcanzar</w:t>
      </w:r>
      <w:proofErr w:type="gramEnd"/>
      <w:r w:rsidRPr="00050989">
        <w:rPr>
          <w:rFonts w:cstheme="minorHAnsi"/>
          <w:b/>
        </w:rPr>
        <w:t xml:space="preserve"> en el largo plazo (a más de 10 años) de la o las problemáticas;</w:t>
      </w:r>
    </w:p>
    <w:p w14:paraId="4F6556F2" w14:textId="77777777" w:rsidR="00050989" w:rsidRPr="00050989" w:rsidRDefault="00050989" w:rsidP="00497966">
      <w:pPr>
        <w:pStyle w:val="Prrafodelista"/>
        <w:numPr>
          <w:ilvl w:val="0"/>
          <w:numId w:val="34"/>
        </w:numPr>
        <w:spacing w:before="0" w:after="100" w:afterAutospacing="1"/>
        <w:ind w:left="641" w:hanging="357"/>
        <w:rPr>
          <w:rFonts w:cstheme="minorHAnsi"/>
          <w:b/>
        </w:rPr>
      </w:pPr>
      <w:r w:rsidRPr="00050989">
        <w:rPr>
          <w:rFonts w:cstheme="minorHAnsi"/>
          <w:b/>
        </w:rPr>
        <w:t>Relación entre el presupuesto requerido para cada año y las metas de cobertura</w:t>
      </w:r>
    </w:p>
    <w:p w14:paraId="7DC5565B" w14:textId="77777777" w:rsidR="00050989" w:rsidRPr="00D94F18" w:rsidRDefault="00050989" w:rsidP="00497966">
      <w:pPr>
        <w:pStyle w:val="Prrafodelista"/>
        <w:numPr>
          <w:ilvl w:val="0"/>
          <w:numId w:val="34"/>
        </w:numPr>
        <w:spacing w:before="0" w:after="100" w:afterAutospacing="1"/>
        <w:ind w:left="641" w:hanging="357"/>
        <w:rPr>
          <w:rFonts w:cstheme="minorHAnsi"/>
          <w:b/>
        </w:rPr>
      </w:pPr>
      <w:r w:rsidRPr="00D94F18">
        <w:rPr>
          <w:rFonts w:cstheme="minorHAnsi"/>
          <w:b/>
        </w:rPr>
        <w:t>Indicadores de Resultados para medir los avances:</w:t>
      </w:r>
    </w:p>
    <w:p w14:paraId="168ED619" w14:textId="77777777" w:rsidR="00050989" w:rsidRPr="00050989" w:rsidRDefault="00050989" w:rsidP="00497966">
      <w:pPr>
        <w:pStyle w:val="Prrafodelista"/>
        <w:numPr>
          <w:ilvl w:val="0"/>
          <w:numId w:val="34"/>
        </w:numPr>
        <w:spacing w:before="0" w:after="100" w:afterAutospacing="1"/>
        <w:ind w:left="641" w:hanging="357"/>
        <w:rPr>
          <w:rFonts w:cstheme="minorHAnsi"/>
          <w:b/>
        </w:rPr>
      </w:pPr>
      <w:r w:rsidRPr="00050989">
        <w:rPr>
          <w:rFonts w:cstheme="minorHAnsi"/>
          <w:b/>
        </w:rPr>
        <w:t>Metas definidas para cada año congruentes con los objetivos de corto, mediano y largo plazos para la o las problemáticas;</w:t>
      </w:r>
    </w:p>
    <w:p w14:paraId="00B84C6F" w14:textId="2238FBC9" w:rsidR="00050989" w:rsidRPr="00050989" w:rsidRDefault="00050989" w:rsidP="00497966">
      <w:pPr>
        <w:pStyle w:val="Prrafodelista"/>
        <w:numPr>
          <w:ilvl w:val="0"/>
          <w:numId w:val="34"/>
        </w:numPr>
        <w:spacing w:before="0" w:after="100" w:afterAutospacing="1"/>
        <w:ind w:left="641" w:hanging="357"/>
        <w:rPr>
          <w:rFonts w:cstheme="minorHAnsi"/>
          <w:b/>
        </w:rPr>
      </w:pPr>
      <w:r w:rsidRPr="00050989">
        <w:rPr>
          <w:rFonts w:cstheme="minorHAnsi"/>
          <w:b/>
        </w:rPr>
        <w:t xml:space="preserve">Áreas identificadas donde el FAFEF fortalecerá el presupuesto de la </w:t>
      </w:r>
      <w:r w:rsidR="00892239">
        <w:rPr>
          <w:rFonts w:cstheme="minorHAnsi"/>
          <w:b/>
        </w:rPr>
        <w:t>entidad</w:t>
      </w:r>
      <w:r w:rsidR="0078451D">
        <w:rPr>
          <w:rFonts w:cstheme="minorHAnsi"/>
          <w:b/>
        </w:rPr>
        <w:t xml:space="preserve"> federativa</w:t>
      </w:r>
    </w:p>
    <w:p w14:paraId="3958FF83" w14:textId="0B282854" w:rsidR="00050989" w:rsidRDefault="00050989" w:rsidP="00497966">
      <w:pPr>
        <w:pStyle w:val="Prrafodelista"/>
        <w:numPr>
          <w:ilvl w:val="0"/>
          <w:numId w:val="34"/>
        </w:numPr>
        <w:spacing w:before="0"/>
        <w:ind w:left="641" w:hanging="357"/>
        <w:rPr>
          <w:rFonts w:cstheme="minorHAnsi"/>
          <w:b/>
        </w:rPr>
      </w:pPr>
      <w:r w:rsidRPr="00BC6678">
        <w:rPr>
          <w:rFonts w:cstheme="minorHAnsi"/>
          <w:b/>
        </w:rPr>
        <w:t xml:space="preserve">Porcentaje que se destinará del FAFEF en la </w:t>
      </w:r>
      <w:r w:rsidR="00892239">
        <w:rPr>
          <w:rFonts w:cstheme="minorHAnsi"/>
          <w:b/>
        </w:rPr>
        <w:t>entidad</w:t>
      </w:r>
      <w:r w:rsidR="0078451D">
        <w:rPr>
          <w:rFonts w:cstheme="minorHAnsi"/>
          <w:b/>
        </w:rPr>
        <w:t xml:space="preserve"> federativa</w:t>
      </w:r>
      <w:r w:rsidRPr="00BC6678">
        <w:rPr>
          <w:rFonts w:cstheme="minorHAnsi"/>
          <w:b/>
        </w:rPr>
        <w:t xml:space="preserve"> a cada área identificada.</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799"/>
        <w:gridCol w:w="7880"/>
      </w:tblGrid>
      <w:tr w:rsidR="0099043F" w:rsidRPr="00AF2591" w14:paraId="2C601761" w14:textId="77777777" w:rsidTr="008512B8">
        <w:trPr>
          <w:trHeight w:val="178"/>
          <w:jc w:val="center"/>
        </w:trPr>
        <w:tc>
          <w:tcPr>
            <w:tcW w:w="635" w:type="pct"/>
            <w:shd w:val="clear" w:color="auto" w:fill="FFFFFF" w:themeFill="background1"/>
          </w:tcPr>
          <w:p w14:paraId="6D7EC154" w14:textId="77777777" w:rsidR="0099043F" w:rsidRPr="00AF2591" w:rsidRDefault="0099043F" w:rsidP="00D35B65">
            <w:pPr>
              <w:pStyle w:val="Prrafodelista1"/>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Respuesta</w:t>
            </w:r>
          </w:p>
        </w:tc>
        <w:tc>
          <w:tcPr>
            <w:tcW w:w="402" w:type="pct"/>
            <w:shd w:val="clear" w:color="auto" w:fill="FFFFFF" w:themeFill="background1"/>
            <w:vAlign w:val="center"/>
          </w:tcPr>
          <w:p w14:paraId="32CBAD5A" w14:textId="77777777" w:rsidR="0099043F" w:rsidRPr="00AF2591" w:rsidRDefault="0099043F" w:rsidP="00D35B65">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Nivel</w:t>
            </w:r>
          </w:p>
        </w:tc>
        <w:tc>
          <w:tcPr>
            <w:tcW w:w="3963" w:type="pct"/>
            <w:shd w:val="clear" w:color="auto" w:fill="FFFFFF" w:themeFill="background1"/>
            <w:vAlign w:val="center"/>
          </w:tcPr>
          <w:p w14:paraId="4AC616A8" w14:textId="77777777" w:rsidR="0099043F" w:rsidRPr="00AF2591" w:rsidRDefault="0099043F" w:rsidP="00D35B65">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Criterios</w:t>
            </w:r>
          </w:p>
        </w:tc>
      </w:tr>
      <w:tr w:rsidR="0099043F" w:rsidRPr="00AF2591" w14:paraId="553DCDF9" w14:textId="77777777" w:rsidTr="008512B8">
        <w:trPr>
          <w:trHeight w:val="198"/>
          <w:jc w:val="center"/>
        </w:trPr>
        <w:tc>
          <w:tcPr>
            <w:tcW w:w="635" w:type="pct"/>
            <w:shd w:val="clear" w:color="auto" w:fill="FFFFFF" w:themeFill="background1"/>
            <w:vAlign w:val="center"/>
          </w:tcPr>
          <w:p w14:paraId="7D6DB0BD" w14:textId="77777777" w:rsidR="0099043F" w:rsidRPr="00AF2591" w:rsidRDefault="0099043F" w:rsidP="00D35B65">
            <w:pPr>
              <w:pStyle w:val="Prrafodelista1"/>
              <w:shd w:val="clear" w:color="auto" w:fill="FFFFFF" w:themeFill="background1"/>
              <w:ind w:left="0"/>
              <w:jc w:val="center"/>
              <w:rPr>
                <w:rFonts w:asciiTheme="minorHAnsi" w:hAnsiTheme="minorHAnsi" w:cs="Arial"/>
                <w:sz w:val="20"/>
                <w:szCs w:val="20"/>
                <w:lang w:eastAsia="es-MX"/>
              </w:rPr>
            </w:pPr>
            <w:r w:rsidRPr="00AF2591">
              <w:rPr>
                <w:rFonts w:asciiTheme="minorHAnsi" w:hAnsiTheme="minorHAnsi" w:cs="Arial"/>
                <w:sz w:val="20"/>
                <w:szCs w:val="20"/>
                <w:lang w:eastAsia="es-MX"/>
              </w:rPr>
              <w:t>No</w:t>
            </w:r>
          </w:p>
        </w:tc>
        <w:tc>
          <w:tcPr>
            <w:tcW w:w="402" w:type="pct"/>
            <w:shd w:val="clear" w:color="auto" w:fill="FFFFFF" w:themeFill="background1"/>
            <w:vAlign w:val="center"/>
          </w:tcPr>
          <w:p w14:paraId="74222DF4" w14:textId="77777777" w:rsidR="0099043F" w:rsidRPr="00AF2591" w:rsidRDefault="0099043F" w:rsidP="00D35B65">
            <w:pPr>
              <w:pStyle w:val="Prrafodelista1"/>
              <w:shd w:val="clear" w:color="auto" w:fill="FFFFFF" w:themeFill="background1"/>
              <w:ind w:left="0"/>
              <w:jc w:val="center"/>
              <w:rPr>
                <w:rFonts w:asciiTheme="minorHAnsi" w:hAnsiTheme="minorHAnsi" w:cs="Arial"/>
                <w:sz w:val="20"/>
                <w:szCs w:val="20"/>
                <w:lang w:eastAsia="es-MX"/>
              </w:rPr>
            </w:pPr>
          </w:p>
        </w:tc>
        <w:tc>
          <w:tcPr>
            <w:tcW w:w="3963" w:type="pct"/>
            <w:shd w:val="clear" w:color="auto" w:fill="FFFFFF" w:themeFill="background1"/>
            <w:vAlign w:val="center"/>
          </w:tcPr>
          <w:p w14:paraId="5E49EE0A" w14:textId="77777777" w:rsidR="0099043F" w:rsidRPr="00AF2591" w:rsidRDefault="0099043F" w:rsidP="00D35B65">
            <w:pPr>
              <w:pStyle w:val="Prrafodelista"/>
              <w:overflowPunct w:val="0"/>
              <w:autoSpaceDE w:val="0"/>
              <w:autoSpaceDN w:val="0"/>
              <w:adjustRightInd w:val="0"/>
              <w:spacing w:before="0" w:after="0"/>
              <w:ind w:left="181"/>
              <w:contextualSpacing w:val="0"/>
              <w:textAlignment w:val="baseline"/>
              <w:rPr>
                <w:rFonts w:cs="Arial"/>
                <w:sz w:val="20"/>
                <w:szCs w:val="20"/>
                <w:lang w:eastAsia="es-MX"/>
              </w:rPr>
            </w:pPr>
          </w:p>
        </w:tc>
      </w:tr>
    </w:tbl>
    <w:p w14:paraId="2C395568" w14:textId="25C5575F" w:rsidR="00545491" w:rsidRDefault="00117BCC" w:rsidP="007C0449">
      <w:pPr>
        <w:rPr>
          <w:rFonts w:cstheme="minorHAnsi"/>
          <w:bCs/>
        </w:rPr>
      </w:pPr>
      <w:r w:rsidRPr="007A54C4">
        <w:rPr>
          <w:rFonts w:cstheme="minorHAnsi"/>
          <w:bCs/>
        </w:rPr>
        <w:t xml:space="preserve">No </w:t>
      </w:r>
      <w:r w:rsidR="00391C79" w:rsidRPr="007A54C4">
        <w:rPr>
          <w:rFonts w:cstheme="minorHAnsi"/>
          <w:bCs/>
        </w:rPr>
        <w:t xml:space="preserve">se </w:t>
      </w:r>
      <w:bookmarkStart w:id="34" w:name="_Hlk43184697"/>
      <w:r w:rsidR="00391C79" w:rsidRPr="007A54C4">
        <w:rPr>
          <w:rFonts w:cstheme="minorHAnsi"/>
          <w:bCs/>
        </w:rPr>
        <w:t>identificó un documento de planeación estratégica específico</w:t>
      </w:r>
      <w:r w:rsidR="000F2A18">
        <w:rPr>
          <w:rFonts w:cstheme="minorHAnsi"/>
          <w:bCs/>
        </w:rPr>
        <w:t xml:space="preserve"> del FAFEF</w:t>
      </w:r>
      <w:r w:rsidR="004666E9" w:rsidRPr="00B91E0E">
        <w:rPr>
          <w:rFonts w:cstheme="minorHAnsi"/>
          <w:bCs/>
        </w:rPr>
        <w:t>,</w:t>
      </w:r>
      <w:r w:rsidR="004666E9">
        <w:rPr>
          <w:rFonts w:cstheme="minorHAnsi"/>
          <w:bCs/>
        </w:rPr>
        <w:t xml:space="preserve"> </w:t>
      </w:r>
      <w:r w:rsidR="00C1135D">
        <w:rPr>
          <w:rFonts w:cstheme="minorHAnsi"/>
          <w:bCs/>
        </w:rPr>
        <w:t xml:space="preserve">en el que se </w:t>
      </w:r>
      <w:r w:rsidR="00391C79" w:rsidRPr="007A54C4">
        <w:rPr>
          <w:rFonts w:cstheme="minorHAnsi"/>
          <w:bCs/>
        </w:rPr>
        <w:t>describan la</w:t>
      </w:r>
      <w:r w:rsidR="0071384A">
        <w:rPr>
          <w:rFonts w:cstheme="minorHAnsi"/>
          <w:bCs/>
        </w:rPr>
        <w:t xml:space="preserve"> o las</w:t>
      </w:r>
      <w:r w:rsidR="00391C79" w:rsidRPr="007A54C4">
        <w:rPr>
          <w:rFonts w:cstheme="minorHAnsi"/>
          <w:bCs/>
        </w:rPr>
        <w:t xml:space="preserve"> problemáticas a atender</w:t>
      </w:r>
      <w:r w:rsidR="00D56275" w:rsidRPr="007A54C4">
        <w:rPr>
          <w:rFonts w:cstheme="minorHAnsi"/>
          <w:bCs/>
        </w:rPr>
        <w:t xml:space="preserve"> considerando los puntos </w:t>
      </w:r>
      <w:r w:rsidR="00391C79" w:rsidRPr="007A54C4">
        <w:rPr>
          <w:rFonts w:cstheme="minorHAnsi"/>
          <w:bCs/>
        </w:rPr>
        <w:t xml:space="preserve">contenidos en los </w:t>
      </w:r>
      <w:proofErr w:type="spellStart"/>
      <w:r w:rsidR="00391C79" w:rsidRPr="007A54C4">
        <w:rPr>
          <w:rFonts w:cstheme="minorHAnsi"/>
          <w:bCs/>
        </w:rPr>
        <w:t>TdR</w:t>
      </w:r>
      <w:bookmarkEnd w:id="34"/>
      <w:proofErr w:type="spellEnd"/>
      <w:r w:rsidR="00EF6427">
        <w:rPr>
          <w:rFonts w:cstheme="minorHAnsi"/>
          <w:bCs/>
        </w:rPr>
        <w:t>.</w:t>
      </w:r>
      <w:r w:rsidR="009D3571">
        <w:rPr>
          <w:rFonts w:cstheme="minorHAnsi"/>
          <w:bCs/>
        </w:rPr>
        <w:t xml:space="preserve"> En este sentido se sugiere </w:t>
      </w:r>
      <w:r w:rsidR="00C1135D">
        <w:rPr>
          <w:rFonts w:cstheme="minorHAnsi"/>
          <w:bCs/>
        </w:rPr>
        <w:t xml:space="preserve">generar un </w:t>
      </w:r>
      <w:r w:rsidR="009D3571">
        <w:rPr>
          <w:rFonts w:cstheme="minorHAnsi"/>
          <w:bCs/>
        </w:rPr>
        <w:t>documento basado en un diagnóstico</w:t>
      </w:r>
      <w:r w:rsidR="00BD28E8">
        <w:rPr>
          <w:rFonts w:cstheme="minorHAnsi"/>
          <w:bCs/>
        </w:rPr>
        <w:t xml:space="preserve"> </w:t>
      </w:r>
      <w:r w:rsidR="00C1135D">
        <w:rPr>
          <w:rFonts w:cstheme="minorHAnsi"/>
          <w:bCs/>
        </w:rPr>
        <w:t xml:space="preserve">en el que se </w:t>
      </w:r>
      <w:r w:rsidR="00BD28E8">
        <w:rPr>
          <w:rFonts w:cstheme="minorHAnsi"/>
          <w:bCs/>
        </w:rPr>
        <w:t>determine el</w:t>
      </w:r>
      <w:r w:rsidR="0038654D">
        <w:rPr>
          <w:rFonts w:cstheme="minorHAnsi"/>
          <w:bCs/>
        </w:rPr>
        <w:t xml:space="preserve"> objetivo estratégico que persigue el FAFEF </w:t>
      </w:r>
      <w:r w:rsidR="00545491">
        <w:rPr>
          <w:rFonts w:cstheme="minorHAnsi"/>
          <w:bCs/>
        </w:rPr>
        <w:t>y su relación con</w:t>
      </w:r>
      <w:r w:rsidR="0038654D">
        <w:rPr>
          <w:rFonts w:cstheme="minorHAnsi"/>
          <w:bCs/>
        </w:rPr>
        <w:t xml:space="preserve"> el </w:t>
      </w:r>
      <w:proofErr w:type="spellStart"/>
      <w:r w:rsidR="0038654D">
        <w:rPr>
          <w:rFonts w:cstheme="minorHAnsi"/>
          <w:bCs/>
        </w:rPr>
        <w:t>P</w:t>
      </w:r>
      <w:r w:rsidR="008F61B9">
        <w:rPr>
          <w:rFonts w:cstheme="minorHAnsi"/>
          <w:bCs/>
        </w:rPr>
        <w:t>p</w:t>
      </w:r>
      <w:proofErr w:type="spellEnd"/>
      <w:r w:rsidR="00A14BC8">
        <w:rPr>
          <w:rFonts w:cstheme="minorHAnsi"/>
          <w:bCs/>
        </w:rPr>
        <w:t>,</w:t>
      </w:r>
      <w:r w:rsidR="0038654D">
        <w:rPr>
          <w:rFonts w:cstheme="minorHAnsi"/>
          <w:bCs/>
        </w:rPr>
        <w:t xml:space="preserve"> </w:t>
      </w:r>
      <w:r w:rsidR="00FC3974">
        <w:rPr>
          <w:rFonts w:cstheme="minorHAnsi"/>
          <w:bCs/>
        </w:rPr>
        <w:t xml:space="preserve">planee </w:t>
      </w:r>
      <w:r w:rsidR="0038654D">
        <w:rPr>
          <w:rFonts w:cstheme="minorHAnsi"/>
          <w:bCs/>
        </w:rPr>
        <w:t>las estrategias y líneas de acción necesarias para su cumplimiento, así como los indicadores que permitan dar seguimiento a los resultados alcanzados</w:t>
      </w:r>
      <w:r w:rsidR="007B204F">
        <w:rPr>
          <w:rFonts w:cstheme="minorHAnsi"/>
          <w:bCs/>
        </w:rPr>
        <w:t xml:space="preserve"> y </w:t>
      </w:r>
      <w:r w:rsidR="00323FCD">
        <w:rPr>
          <w:rFonts w:cstheme="minorHAnsi"/>
          <w:bCs/>
        </w:rPr>
        <w:t>metas congruentes con los objetivos</w:t>
      </w:r>
      <w:r w:rsidR="0038654D">
        <w:rPr>
          <w:rFonts w:cstheme="minorHAnsi"/>
          <w:bCs/>
        </w:rPr>
        <w:t>.</w:t>
      </w:r>
      <w:r w:rsidR="002C570C">
        <w:rPr>
          <w:rFonts w:cstheme="minorHAnsi"/>
          <w:bCs/>
        </w:rPr>
        <w:t xml:space="preserve"> </w:t>
      </w:r>
    </w:p>
    <w:p w14:paraId="06806C1E" w14:textId="774DD632" w:rsidR="00F053E6" w:rsidRPr="00AA2EC9" w:rsidRDefault="00AA2EC9" w:rsidP="007C0449">
      <w:pPr>
        <w:rPr>
          <w:rFonts w:cstheme="minorHAnsi"/>
          <w:bCs/>
        </w:rPr>
      </w:pPr>
      <w:r>
        <w:rPr>
          <w:rFonts w:cstheme="minorHAnsi"/>
          <w:bCs/>
        </w:rPr>
        <w:t>No obstante</w:t>
      </w:r>
      <w:r w:rsidR="00C12649">
        <w:rPr>
          <w:rFonts w:cstheme="minorHAnsi"/>
          <w:bCs/>
        </w:rPr>
        <w:t xml:space="preserve">, </w:t>
      </w:r>
      <w:r w:rsidR="00694721">
        <w:rPr>
          <w:rFonts w:cstheme="minorHAnsi"/>
          <w:bCs/>
        </w:rPr>
        <w:t xml:space="preserve">para el caso del </w:t>
      </w:r>
      <w:proofErr w:type="spellStart"/>
      <w:r>
        <w:rPr>
          <w:rFonts w:cstheme="minorHAnsi"/>
          <w:bCs/>
        </w:rPr>
        <w:t>Pp</w:t>
      </w:r>
      <w:proofErr w:type="spellEnd"/>
      <w:r w:rsidR="00694721">
        <w:rPr>
          <w:rFonts w:cstheme="minorHAnsi"/>
          <w:bCs/>
        </w:rPr>
        <w:t xml:space="preserve"> </w:t>
      </w:r>
      <w:r w:rsidR="00E636A0">
        <w:rPr>
          <w:rFonts w:cstheme="minorHAnsi"/>
          <w:bCs/>
        </w:rPr>
        <w:t xml:space="preserve">financiado con recursos del FAFEF </w:t>
      </w:r>
      <w:r>
        <w:rPr>
          <w:rFonts w:cstheme="minorHAnsi"/>
          <w:bCs/>
        </w:rPr>
        <w:t xml:space="preserve">se </w:t>
      </w:r>
      <w:r w:rsidR="00E636A0">
        <w:rPr>
          <w:rFonts w:cstheme="minorHAnsi"/>
          <w:bCs/>
        </w:rPr>
        <w:t>identificaron</w:t>
      </w:r>
      <w:r w:rsidR="00545491" w:rsidRPr="002D763B">
        <w:rPr>
          <w:rFonts w:cstheme="minorHAnsi"/>
          <w:bCs/>
        </w:rPr>
        <w:t xml:space="preserve"> </w:t>
      </w:r>
      <w:r w:rsidR="004A2086" w:rsidRPr="002D763B">
        <w:rPr>
          <w:rFonts w:cstheme="minorHAnsi"/>
          <w:bCs/>
        </w:rPr>
        <w:t xml:space="preserve">mecanismos </w:t>
      </w:r>
      <w:r w:rsidR="00691DB9">
        <w:rPr>
          <w:rFonts w:cstheme="minorHAnsi"/>
          <w:bCs/>
        </w:rPr>
        <w:t xml:space="preserve">de planeación </w:t>
      </w:r>
      <w:r w:rsidR="00105973" w:rsidRPr="002D763B">
        <w:rPr>
          <w:rFonts w:cstheme="minorHAnsi"/>
          <w:bCs/>
        </w:rPr>
        <w:t>que le permite</w:t>
      </w:r>
      <w:r w:rsidR="00C7404C">
        <w:rPr>
          <w:rFonts w:cstheme="minorHAnsi"/>
          <w:bCs/>
        </w:rPr>
        <w:t>n</w:t>
      </w:r>
      <w:r w:rsidR="00105973" w:rsidRPr="002D763B">
        <w:rPr>
          <w:rFonts w:cstheme="minorHAnsi"/>
          <w:bCs/>
        </w:rPr>
        <w:t xml:space="preserve"> atender la problemática a la que contribuye</w:t>
      </w:r>
      <w:r w:rsidR="003B0BA9" w:rsidRPr="002D763B">
        <w:rPr>
          <w:rFonts w:cstheme="minorHAnsi"/>
          <w:bCs/>
        </w:rPr>
        <w:t xml:space="preserve"> a resolver</w:t>
      </w:r>
      <w:r w:rsidR="00E636A0">
        <w:rPr>
          <w:rFonts w:cstheme="minorHAnsi"/>
          <w:bCs/>
        </w:rPr>
        <w:t>.</w:t>
      </w:r>
    </w:p>
    <w:p w14:paraId="25028D61" w14:textId="6390E302" w:rsidR="005027A4" w:rsidRPr="007A797C" w:rsidRDefault="007A6307" w:rsidP="007C0449">
      <w:pPr>
        <w:numPr>
          <w:ilvl w:val="0"/>
          <w:numId w:val="45"/>
        </w:numPr>
        <w:ind w:left="714" w:hanging="357"/>
        <w:rPr>
          <w:rFonts w:ascii="Calibri" w:eastAsia="Calibri" w:hAnsi="Calibri" w:cs="Calibri"/>
          <w:bCs/>
        </w:rPr>
      </w:pPr>
      <w:r w:rsidRPr="007A797C">
        <w:rPr>
          <w:rFonts w:ascii="Calibri" w:eastAsia="Calibri" w:hAnsi="Calibri" w:cs="Calibri"/>
          <w:bCs/>
        </w:rPr>
        <w:t xml:space="preserve">La magnitud o dimensión de la </w:t>
      </w:r>
      <w:r w:rsidR="000C1A66" w:rsidRPr="007A797C">
        <w:rPr>
          <w:rFonts w:ascii="Calibri" w:eastAsia="Calibri" w:hAnsi="Calibri" w:cs="Calibri"/>
          <w:bCs/>
        </w:rPr>
        <w:t>problemática</w:t>
      </w:r>
      <w:r w:rsidRPr="007A797C">
        <w:rPr>
          <w:rFonts w:ascii="Calibri" w:eastAsia="Calibri" w:hAnsi="Calibri" w:cs="Calibri"/>
          <w:bCs/>
        </w:rPr>
        <w:t xml:space="preserve"> a atender</w:t>
      </w:r>
      <w:r w:rsidR="00E8010F" w:rsidRPr="007A797C">
        <w:rPr>
          <w:rFonts w:ascii="Calibri" w:eastAsia="Calibri" w:hAnsi="Calibri" w:cs="Calibri"/>
          <w:bCs/>
        </w:rPr>
        <w:t xml:space="preserve"> </w:t>
      </w:r>
      <w:r w:rsidR="008C7D1E" w:rsidRPr="007A797C">
        <w:rPr>
          <w:rFonts w:ascii="Calibri" w:eastAsia="Calibri" w:hAnsi="Calibri" w:cs="Calibri"/>
          <w:bCs/>
        </w:rPr>
        <w:t xml:space="preserve">por el </w:t>
      </w:r>
      <w:proofErr w:type="spellStart"/>
      <w:r w:rsidR="008C7D1E" w:rsidRPr="007A797C">
        <w:rPr>
          <w:rFonts w:ascii="Calibri" w:eastAsia="Calibri" w:hAnsi="Calibri" w:cs="Calibri"/>
          <w:bCs/>
        </w:rPr>
        <w:t>P</w:t>
      </w:r>
      <w:r w:rsidR="00B221B1" w:rsidRPr="007A797C">
        <w:rPr>
          <w:rFonts w:ascii="Calibri" w:eastAsia="Calibri" w:hAnsi="Calibri" w:cs="Calibri"/>
          <w:bCs/>
        </w:rPr>
        <w:t>p</w:t>
      </w:r>
      <w:proofErr w:type="spellEnd"/>
      <w:r w:rsidR="008C7D1E" w:rsidRPr="007A797C">
        <w:rPr>
          <w:rFonts w:ascii="Calibri" w:eastAsia="Calibri" w:hAnsi="Calibri" w:cs="Calibri"/>
          <w:bCs/>
        </w:rPr>
        <w:t xml:space="preserve"> está plenamente identificada, el recurso</w:t>
      </w:r>
      <w:r w:rsidR="000E6DB7" w:rsidRPr="007A797C">
        <w:rPr>
          <w:rFonts w:ascii="Calibri" w:eastAsia="Calibri" w:hAnsi="Calibri" w:cs="Calibri"/>
          <w:bCs/>
        </w:rPr>
        <w:t xml:space="preserve"> de FAFEF </w:t>
      </w:r>
      <w:r w:rsidR="008C7D1E" w:rsidRPr="007A797C">
        <w:rPr>
          <w:rFonts w:ascii="Calibri" w:eastAsia="Calibri" w:hAnsi="Calibri" w:cs="Calibri"/>
          <w:bCs/>
        </w:rPr>
        <w:t>se encuentra etiquetado para el pago de jubilaciones y pensiones, atendiendo a lo establecido en la fracción III del Artículo 47 de la LCF</w:t>
      </w:r>
      <w:r w:rsidR="00A14BC8" w:rsidRPr="007A797C">
        <w:rPr>
          <w:rFonts w:ascii="Calibri" w:eastAsia="Calibri" w:hAnsi="Calibri" w:cs="Calibri"/>
          <w:bCs/>
        </w:rPr>
        <w:t xml:space="preserve">; </w:t>
      </w:r>
      <w:r w:rsidR="008C7D1E" w:rsidRPr="007A797C">
        <w:rPr>
          <w:rFonts w:ascii="Calibri" w:eastAsia="Calibri" w:hAnsi="Calibri" w:cs="Calibri"/>
          <w:bCs/>
        </w:rPr>
        <w:t>su dimensión se define</w:t>
      </w:r>
      <w:r w:rsidR="00E269B5" w:rsidRPr="007A797C">
        <w:rPr>
          <w:rFonts w:ascii="Calibri" w:eastAsia="Calibri" w:hAnsi="Calibri" w:cs="Calibri"/>
          <w:bCs/>
        </w:rPr>
        <w:t xml:space="preserve"> con base a la cantidad de solicitudes recibidas por parte de los trabajadores que cumplan con los requisitos establecidos en la Ley de Pensiones Civiles del Estado de Chihuahua</w:t>
      </w:r>
      <w:r w:rsidR="008C7D1E" w:rsidRPr="007A797C">
        <w:rPr>
          <w:rFonts w:ascii="Calibri" w:eastAsia="Calibri" w:hAnsi="Calibri" w:cs="Calibri"/>
          <w:bCs/>
        </w:rPr>
        <w:t>.</w:t>
      </w:r>
    </w:p>
    <w:p w14:paraId="26982889" w14:textId="5297C039" w:rsidR="005C2359" w:rsidRPr="007A797C" w:rsidRDefault="008C2108" w:rsidP="007C0449">
      <w:pPr>
        <w:numPr>
          <w:ilvl w:val="0"/>
          <w:numId w:val="45"/>
        </w:numPr>
        <w:ind w:left="714" w:hanging="357"/>
        <w:rPr>
          <w:rFonts w:ascii="Calibri" w:eastAsia="Calibri" w:hAnsi="Calibri" w:cs="Calibri"/>
          <w:bCs/>
        </w:rPr>
      </w:pPr>
      <w:r w:rsidRPr="007A797C">
        <w:rPr>
          <w:rFonts w:ascii="Calibri" w:eastAsia="Calibri" w:hAnsi="Calibri" w:cs="Calibri"/>
          <w:bCs/>
        </w:rPr>
        <w:t xml:space="preserve">El </w:t>
      </w:r>
      <w:proofErr w:type="spellStart"/>
      <w:r w:rsidRPr="007A797C">
        <w:rPr>
          <w:rFonts w:ascii="Calibri" w:eastAsia="Calibri" w:hAnsi="Calibri" w:cs="Calibri"/>
          <w:bCs/>
        </w:rPr>
        <w:t>P</w:t>
      </w:r>
      <w:r w:rsidR="00B221B1" w:rsidRPr="007A797C">
        <w:rPr>
          <w:rFonts w:ascii="Calibri" w:eastAsia="Calibri" w:hAnsi="Calibri" w:cs="Calibri"/>
          <w:bCs/>
        </w:rPr>
        <w:t>p</w:t>
      </w:r>
      <w:proofErr w:type="spellEnd"/>
      <w:r w:rsidRPr="007A797C">
        <w:rPr>
          <w:rFonts w:ascii="Calibri" w:eastAsia="Calibri" w:hAnsi="Calibri" w:cs="Calibri"/>
          <w:bCs/>
        </w:rPr>
        <w:t xml:space="preserve"> cuenta con mecanismos </w:t>
      </w:r>
      <w:r w:rsidR="00AA3C40" w:rsidRPr="007A797C">
        <w:rPr>
          <w:rFonts w:ascii="Calibri" w:eastAsia="Calibri" w:hAnsi="Calibri" w:cs="Calibri"/>
          <w:bCs/>
        </w:rPr>
        <w:t xml:space="preserve">de planeación para alcanzar los objetivos en el corto plazo, </w:t>
      </w:r>
      <w:r w:rsidRPr="007A797C">
        <w:rPr>
          <w:rFonts w:ascii="Calibri" w:eastAsia="Calibri" w:hAnsi="Calibri" w:cs="Calibri"/>
          <w:bCs/>
        </w:rPr>
        <w:t xml:space="preserve">los cuales comprenden </w:t>
      </w:r>
      <w:r w:rsidR="005C2359" w:rsidRPr="007A797C">
        <w:rPr>
          <w:rFonts w:ascii="Calibri" w:eastAsia="Calibri" w:hAnsi="Calibri" w:cs="Calibri"/>
          <w:bCs/>
        </w:rPr>
        <w:t>la medición de las metas de los indicadores de la MIR</w:t>
      </w:r>
      <w:r w:rsidR="000E6DB7" w:rsidRPr="007A797C">
        <w:rPr>
          <w:rFonts w:ascii="Calibri" w:eastAsia="Calibri" w:hAnsi="Calibri" w:cs="Calibri"/>
          <w:bCs/>
        </w:rPr>
        <w:t xml:space="preserve"> y del POA</w:t>
      </w:r>
      <w:r w:rsidR="005C2359" w:rsidRPr="007A797C">
        <w:rPr>
          <w:rFonts w:ascii="Calibri" w:eastAsia="Calibri" w:hAnsi="Calibri" w:cs="Calibri"/>
          <w:bCs/>
        </w:rPr>
        <w:t>, árbol del problema y de objetivos, determinación de las poblaciones, los cuales fungen como instrumentos de planeación anual.</w:t>
      </w:r>
    </w:p>
    <w:p w14:paraId="5A6E7796" w14:textId="03FB4FE6" w:rsidR="009376C2" w:rsidRPr="007A797C" w:rsidRDefault="00F15DBD" w:rsidP="007C0449">
      <w:pPr>
        <w:numPr>
          <w:ilvl w:val="0"/>
          <w:numId w:val="45"/>
        </w:numPr>
        <w:ind w:left="714" w:hanging="357"/>
        <w:rPr>
          <w:rFonts w:ascii="Calibri" w:eastAsia="Calibri" w:hAnsi="Calibri" w:cs="Calibri"/>
          <w:bCs/>
        </w:rPr>
      </w:pPr>
      <w:r w:rsidRPr="007A797C">
        <w:rPr>
          <w:rFonts w:ascii="Calibri" w:eastAsia="Calibri" w:hAnsi="Calibri" w:cs="Calibri"/>
          <w:bCs/>
        </w:rPr>
        <w:t>Asimismo</w:t>
      </w:r>
      <w:r w:rsidR="00FE23CE" w:rsidRPr="007A797C">
        <w:rPr>
          <w:rFonts w:ascii="Calibri" w:eastAsia="Calibri" w:hAnsi="Calibri" w:cs="Calibri"/>
          <w:bCs/>
        </w:rPr>
        <w:t xml:space="preserve">, </w:t>
      </w:r>
      <w:r w:rsidR="00675251" w:rsidRPr="007A797C">
        <w:rPr>
          <w:rFonts w:ascii="Calibri" w:eastAsia="Calibri" w:hAnsi="Calibri" w:cs="Calibri"/>
          <w:bCs/>
        </w:rPr>
        <w:t xml:space="preserve">gracias a la alineación del </w:t>
      </w:r>
      <w:proofErr w:type="spellStart"/>
      <w:r w:rsidR="00675251" w:rsidRPr="007A797C">
        <w:rPr>
          <w:rFonts w:ascii="Calibri" w:eastAsia="Calibri" w:hAnsi="Calibri" w:cs="Calibri"/>
          <w:bCs/>
        </w:rPr>
        <w:t>P</w:t>
      </w:r>
      <w:r w:rsidR="00B221B1" w:rsidRPr="007A797C">
        <w:rPr>
          <w:rFonts w:ascii="Calibri" w:eastAsia="Calibri" w:hAnsi="Calibri" w:cs="Calibri"/>
          <w:bCs/>
        </w:rPr>
        <w:t>p</w:t>
      </w:r>
      <w:proofErr w:type="spellEnd"/>
      <w:r w:rsidR="00675251" w:rsidRPr="007A797C">
        <w:rPr>
          <w:rFonts w:ascii="Calibri" w:eastAsia="Calibri" w:hAnsi="Calibri" w:cs="Calibri"/>
          <w:bCs/>
        </w:rPr>
        <w:t xml:space="preserve"> a los Planes Nacional</w:t>
      </w:r>
      <w:r w:rsidR="00FE23CE" w:rsidRPr="007A797C">
        <w:rPr>
          <w:rFonts w:ascii="Calibri" w:eastAsia="Calibri" w:hAnsi="Calibri" w:cs="Calibri"/>
          <w:bCs/>
        </w:rPr>
        <w:t xml:space="preserve"> y </w:t>
      </w:r>
      <w:r w:rsidR="00675251" w:rsidRPr="007A797C">
        <w:rPr>
          <w:rFonts w:ascii="Calibri" w:eastAsia="Calibri" w:hAnsi="Calibri" w:cs="Calibri"/>
          <w:bCs/>
        </w:rPr>
        <w:t>Estatal de Desarrollo</w:t>
      </w:r>
      <w:r w:rsidR="0066034B" w:rsidRPr="007A797C">
        <w:rPr>
          <w:rFonts w:ascii="Calibri" w:eastAsia="Calibri" w:hAnsi="Calibri" w:cs="Calibri"/>
          <w:bCs/>
        </w:rPr>
        <w:t>, y</w:t>
      </w:r>
      <w:r w:rsidR="00FE23CE" w:rsidRPr="007A797C">
        <w:rPr>
          <w:rFonts w:ascii="Calibri" w:eastAsia="Calibri" w:hAnsi="Calibri" w:cs="Calibri"/>
          <w:bCs/>
        </w:rPr>
        <w:t xml:space="preserve"> </w:t>
      </w:r>
      <w:r w:rsidR="00675251" w:rsidRPr="007A797C">
        <w:rPr>
          <w:rFonts w:ascii="Calibri" w:eastAsia="Calibri" w:hAnsi="Calibri" w:cs="Calibri"/>
          <w:bCs/>
        </w:rPr>
        <w:t>al Programa de Mediano Plazo que se deriva del PED</w:t>
      </w:r>
      <w:r w:rsidR="0066034B" w:rsidRPr="007A797C">
        <w:rPr>
          <w:rFonts w:ascii="Calibri" w:eastAsia="Calibri" w:hAnsi="Calibri" w:cs="Calibri"/>
          <w:bCs/>
        </w:rPr>
        <w:t xml:space="preserve"> </w:t>
      </w:r>
      <w:r w:rsidR="00675251" w:rsidRPr="007A797C">
        <w:rPr>
          <w:rFonts w:ascii="Calibri" w:eastAsia="Calibri" w:hAnsi="Calibri" w:cs="Calibri"/>
          <w:bCs/>
        </w:rPr>
        <w:t>“Programa Institucional de Pensiones Civiles del Estado”</w:t>
      </w:r>
      <w:r w:rsidR="009376C2" w:rsidRPr="007A797C">
        <w:rPr>
          <w:rFonts w:ascii="Calibri" w:eastAsia="Calibri" w:hAnsi="Calibri" w:cs="Calibri"/>
          <w:bCs/>
        </w:rPr>
        <w:t xml:space="preserve"> cuyas metas son definidas a su cumplimiento en el año 2021; el </w:t>
      </w:r>
      <w:proofErr w:type="spellStart"/>
      <w:r w:rsidR="009376C2" w:rsidRPr="007A797C">
        <w:rPr>
          <w:rFonts w:ascii="Calibri" w:eastAsia="Calibri" w:hAnsi="Calibri" w:cs="Calibri"/>
          <w:bCs/>
        </w:rPr>
        <w:t>P</w:t>
      </w:r>
      <w:r w:rsidR="00B221B1" w:rsidRPr="007A797C">
        <w:rPr>
          <w:rFonts w:ascii="Calibri" w:eastAsia="Calibri" w:hAnsi="Calibri" w:cs="Calibri"/>
          <w:bCs/>
        </w:rPr>
        <w:t>p</w:t>
      </w:r>
      <w:proofErr w:type="spellEnd"/>
      <w:r w:rsidR="009376C2" w:rsidRPr="007A797C">
        <w:rPr>
          <w:rFonts w:ascii="Calibri" w:eastAsia="Calibri" w:hAnsi="Calibri" w:cs="Calibri"/>
          <w:bCs/>
        </w:rPr>
        <w:t xml:space="preserve"> cuenta con los mecanismos de planeación para alcanzar los objetivos en el mediano </w:t>
      </w:r>
      <w:r w:rsidR="00ED6C34" w:rsidRPr="007A797C">
        <w:rPr>
          <w:rFonts w:ascii="Calibri" w:eastAsia="Calibri" w:hAnsi="Calibri" w:cs="Calibri"/>
          <w:bCs/>
        </w:rPr>
        <w:t xml:space="preserve">y </w:t>
      </w:r>
      <w:r w:rsidR="009376C2" w:rsidRPr="007A797C">
        <w:rPr>
          <w:rFonts w:ascii="Calibri" w:eastAsia="Calibri" w:hAnsi="Calibri" w:cs="Calibri"/>
          <w:bCs/>
        </w:rPr>
        <w:t>largo plazo</w:t>
      </w:r>
      <w:r w:rsidR="005C2359" w:rsidRPr="007A797C">
        <w:rPr>
          <w:rFonts w:ascii="Calibri" w:eastAsia="Calibri" w:hAnsi="Calibri" w:cs="Calibri"/>
          <w:bCs/>
        </w:rPr>
        <w:t xml:space="preserve">. </w:t>
      </w:r>
    </w:p>
    <w:p w14:paraId="19E75E34" w14:textId="63884901" w:rsidR="008C2108" w:rsidRPr="007A797C" w:rsidRDefault="00863E62" w:rsidP="007C0449">
      <w:pPr>
        <w:numPr>
          <w:ilvl w:val="0"/>
          <w:numId w:val="45"/>
        </w:numPr>
        <w:ind w:left="714" w:hanging="357"/>
        <w:rPr>
          <w:rFonts w:ascii="Calibri" w:eastAsia="Calibri" w:hAnsi="Calibri" w:cs="Calibri"/>
          <w:bCs/>
        </w:rPr>
      </w:pPr>
      <w:r w:rsidRPr="007A797C">
        <w:rPr>
          <w:rFonts w:ascii="Calibri" w:eastAsia="Calibri" w:hAnsi="Calibri" w:cs="Calibri"/>
          <w:bCs/>
        </w:rPr>
        <w:t>P</w:t>
      </w:r>
      <w:r w:rsidR="008C2108" w:rsidRPr="007A797C">
        <w:rPr>
          <w:rFonts w:ascii="Calibri" w:eastAsia="Calibri" w:hAnsi="Calibri" w:cs="Calibri"/>
          <w:bCs/>
        </w:rPr>
        <w:t xml:space="preserve">ara alcanzar los objetivos en el largo plazo, el </w:t>
      </w:r>
      <w:proofErr w:type="spellStart"/>
      <w:r w:rsidR="008C2108" w:rsidRPr="007A797C">
        <w:rPr>
          <w:rFonts w:ascii="Calibri" w:eastAsia="Calibri" w:hAnsi="Calibri" w:cs="Calibri"/>
          <w:bCs/>
        </w:rPr>
        <w:t>P</w:t>
      </w:r>
      <w:r w:rsidR="00B221B1" w:rsidRPr="007A797C">
        <w:rPr>
          <w:rFonts w:ascii="Calibri" w:eastAsia="Calibri" w:hAnsi="Calibri" w:cs="Calibri"/>
          <w:bCs/>
        </w:rPr>
        <w:t>p</w:t>
      </w:r>
      <w:proofErr w:type="spellEnd"/>
      <w:r w:rsidR="008C2108" w:rsidRPr="007A797C">
        <w:rPr>
          <w:rFonts w:ascii="Calibri" w:eastAsia="Calibri" w:hAnsi="Calibri" w:cs="Calibri"/>
          <w:bCs/>
        </w:rPr>
        <w:t xml:space="preserve"> </w:t>
      </w:r>
      <w:r w:rsidRPr="007A797C">
        <w:rPr>
          <w:rFonts w:ascii="Calibri" w:eastAsia="Calibri" w:hAnsi="Calibri" w:cs="Calibri"/>
          <w:bCs/>
        </w:rPr>
        <w:t xml:space="preserve">también </w:t>
      </w:r>
      <w:r w:rsidR="008C2108" w:rsidRPr="007A797C">
        <w:rPr>
          <w:rFonts w:ascii="Calibri" w:eastAsia="Calibri" w:hAnsi="Calibri" w:cs="Calibri"/>
          <w:bCs/>
        </w:rPr>
        <w:t xml:space="preserve">se orienta a través de la Misión y Visión de la </w:t>
      </w:r>
      <w:r w:rsidR="000C1A66" w:rsidRPr="007A797C">
        <w:rPr>
          <w:rFonts w:ascii="Calibri" w:eastAsia="Calibri" w:hAnsi="Calibri" w:cs="Calibri"/>
          <w:bCs/>
        </w:rPr>
        <w:t>i</w:t>
      </w:r>
      <w:r w:rsidR="008C2108" w:rsidRPr="007A797C">
        <w:rPr>
          <w:rFonts w:ascii="Calibri" w:eastAsia="Calibri" w:hAnsi="Calibri" w:cs="Calibri"/>
          <w:bCs/>
        </w:rPr>
        <w:t>nstitución Pensiones Civiles del Estado</w:t>
      </w:r>
      <w:r w:rsidR="005A4C43" w:rsidRPr="007A797C">
        <w:rPr>
          <w:rFonts w:ascii="Calibri" w:eastAsia="Calibri" w:hAnsi="Calibri" w:cs="Calibri"/>
          <w:bCs/>
        </w:rPr>
        <w:t xml:space="preserve"> (PCE)</w:t>
      </w:r>
      <w:r w:rsidR="008C2108" w:rsidRPr="007A797C">
        <w:rPr>
          <w:rFonts w:ascii="Calibri" w:eastAsia="Calibri" w:hAnsi="Calibri" w:cs="Calibri"/>
          <w:bCs/>
        </w:rPr>
        <w:t>.</w:t>
      </w:r>
    </w:p>
    <w:p w14:paraId="44FEB6EC" w14:textId="74D0EBF3" w:rsidR="005A4C43" w:rsidRPr="007A797C" w:rsidRDefault="00070101" w:rsidP="007C0449">
      <w:pPr>
        <w:numPr>
          <w:ilvl w:val="0"/>
          <w:numId w:val="45"/>
        </w:numPr>
        <w:ind w:left="714" w:hanging="357"/>
        <w:rPr>
          <w:rFonts w:ascii="Calibri" w:eastAsia="Calibri" w:hAnsi="Calibri" w:cs="Calibri"/>
          <w:bCs/>
        </w:rPr>
      </w:pPr>
      <w:r w:rsidRPr="007A797C">
        <w:rPr>
          <w:rFonts w:ascii="Calibri" w:eastAsia="Calibri" w:hAnsi="Calibri" w:cs="Calibri"/>
          <w:bCs/>
        </w:rPr>
        <w:t xml:space="preserve">No </w:t>
      </w:r>
      <w:r w:rsidR="005A4C43" w:rsidRPr="007A797C">
        <w:rPr>
          <w:rFonts w:ascii="Calibri" w:eastAsia="Calibri" w:hAnsi="Calibri" w:cs="Calibri"/>
          <w:bCs/>
        </w:rPr>
        <w:t xml:space="preserve">hay una </w:t>
      </w:r>
      <w:r w:rsidRPr="007A797C">
        <w:rPr>
          <w:rFonts w:ascii="Calibri" w:eastAsia="Calibri" w:hAnsi="Calibri" w:cs="Calibri"/>
          <w:bCs/>
        </w:rPr>
        <w:t xml:space="preserve">relación entre el presupuesto requerido para cada año y las metas de cobertura, </w:t>
      </w:r>
      <w:r w:rsidR="005A4C43" w:rsidRPr="007A797C">
        <w:rPr>
          <w:rFonts w:ascii="Calibri" w:eastAsia="Calibri" w:hAnsi="Calibri" w:cs="Calibri"/>
          <w:bCs/>
        </w:rPr>
        <w:t xml:space="preserve">los bienes y servicios que entrega el </w:t>
      </w:r>
      <w:proofErr w:type="spellStart"/>
      <w:r w:rsidR="005A4C43" w:rsidRPr="007A797C">
        <w:rPr>
          <w:rFonts w:ascii="Calibri" w:eastAsia="Calibri" w:hAnsi="Calibri" w:cs="Calibri"/>
          <w:bCs/>
        </w:rPr>
        <w:t>P</w:t>
      </w:r>
      <w:r w:rsidR="00B221B1" w:rsidRPr="007A797C">
        <w:rPr>
          <w:rFonts w:ascii="Calibri" w:eastAsia="Calibri" w:hAnsi="Calibri" w:cs="Calibri"/>
          <w:bCs/>
        </w:rPr>
        <w:t>p</w:t>
      </w:r>
      <w:proofErr w:type="spellEnd"/>
      <w:r w:rsidR="005A4C43" w:rsidRPr="007A797C">
        <w:rPr>
          <w:rFonts w:ascii="Calibri" w:eastAsia="Calibri" w:hAnsi="Calibri" w:cs="Calibri"/>
          <w:bCs/>
        </w:rPr>
        <w:t xml:space="preserve"> no dependen directamente de PCE, se dan por derecho adquirido de los trabajadores.</w:t>
      </w:r>
    </w:p>
    <w:p w14:paraId="2D7E3034" w14:textId="716FADFF" w:rsidR="00070101" w:rsidRPr="007A797C" w:rsidRDefault="00070101" w:rsidP="007C0449">
      <w:pPr>
        <w:numPr>
          <w:ilvl w:val="0"/>
          <w:numId w:val="45"/>
        </w:numPr>
        <w:ind w:left="714" w:hanging="357"/>
        <w:rPr>
          <w:rFonts w:ascii="Calibri" w:eastAsia="Calibri" w:hAnsi="Calibri" w:cs="Calibri"/>
          <w:bCs/>
        </w:rPr>
      </w:pPr>
      <w:r w:rsidRPr="007A797C">
        <w:rPr>
          <w:rFonts w:ascii="Calibri" w:eastAsia="Calibri" w:hAnsi="Calibri" w:cs="Calibri"/>
          <w:bCs/>
        </w:rPr>
        <w:t xml:space="preserve">Los indicadores de resultados para medir los avances </w:t>
      </w:r>
      <w:r w:rsidR="00EA28EF" w:rsidRPr="007A797C">
        <w:rPr>
          <w:rFonts w:ascii="Calibri" w:eastAsia="Calibri" w:hAnsi="Calibri" w:cs="Calibri"/>
          <w:bCs/>
        </w:rPr>
        <w:t>se establecen en la</w:t>
      </w:r>
      <w:r w:rsidRPr="007A797C">
        <w:rPr>
          <w:rFonts w:ascii="Calibri" w:eastAsia="Calibri" w:hAnsi="Calibri" w:cs="Calibri"/>
          <w:bCs/>
        </w:rPr>
        <w:t xml:space="preserve"> MIR</w:t>
      </w:r>
      <w:r w:rsidR="00EA28EF" w:rsidRPr="007A797C">
        <w:rPr>
          <w:rFonts w:ascii="Calibri" w:eastAsia="Calibri" w:hAnsi="Calibri" w:cs="Calibri"/>
          <w:bCs/>
        </w:rPr>
        <w:t xml:space="preserve"> </w:t>
      </w:r>
      <w:r w:rsidRPr="007A797C">
        <w:rPr>
          <w:rFonts w:ascii="Calibri" w:eastAsia="Calibri" w:hAnsi="Calibri" w:cs="Calibri"/>
          <w:bCs/>
        </w:rPr>
        <w:t>y</w:t>
      </w:r>
      <w:r w:rsidR="00EA28EF" w:rsidRPr="007A797C">
        <w:rPr>
          <w:rFonts w:ascii="Calibri" w:eastAsia="Calibri" w:hAnsi="Calibri" w:cs="Calibri"/>
          <w:bCs/>
        </w:rPr>
        <w:t xml:space="preserve"> en el POA del </w:t>
      </w:r>
      <w:proofErr w:type="spellStart"/>
      <w:r w:rsidR="008512B8" w:rsidRPr="007A797C">
        <w:rPr>
          <w:rFonts w:ascii="Calibri" w:eastAsia="Calibri" w:hAnsi="Calibri" w:cs="Calibri"/>
          <w:bCs/>
        </w:rPr>
        <w:t>Pp</w:t>
      </w:r>
      <w:proofErr w:type="spellEnd"/>
      <w:r w:rsidR="008512B8" w:rsidRPr="007A797C">
        <w:rPr>
          <w:rFonts w:ascii="Calibri" w:eastAsia="Calibri" w:hAnsi="Calibri" w:cs="Calibri"/>
          <w:bCs/>
        </w:rPr>
        <w:t xml:space="preserve"> y en la MIR federal del FAFEF. </w:t>
      </w:r>
    </w:p>
    <w:p w14:paraId="1328B177" w14:textId="18BA8827" w:rsidR="00FF3030" w:rsidRPr="007A797C" w:rsidRDefault="00070101" w:rsidP="007C0449">
      <w:pPr>
        <w:numPr>
          <w:ilvl w:val="0"/>
          <w:numId w:val="45"/>
        </w:numPr>
        <w:ind w:left="714" w:hanging="357"/>
        <w:rPr>
          <w:rFonts w:ascii="Calibri" w:eastAsia="Calibri" w:hAnsi="Calibri" w:cs="Calibri"/>
          <w:bCs/>
        </w:rPr>
      </w:pPr>
      <w:r w:rsidRPr="007A797C">
        <w:rPr>
          <w:rFonts w:ascii="Calibri" w:eastAsia="Calibri" w:hAnsi="Calibri" w:cs="Calibri"/>
          <w:bCs/>
        </w:rPr>
        <w:t xml:space="preserve">El establecimiento de metas se planea con relación al techo presupuestario programado. </w:t>
      </w:r>
    </w:p>
    <w:p w14:paraId="5D746C47" w14:textId="77777777" w:rsidR="00240744" w:rsidRPr="007A797C" w:rsidRDefault="006C787B" w:rsidP="007C0449">
      <w:pPr>
        <w:numPr>
          <w:ilvl w:val="0"/>
          <w:numId w:val="45"/>
        </w:numPr>
        <w:ind w:left="714" w:hanging="357"/>
        <w:rPr>
          <w:rFonts w:ascii="Calibri" w:eastAsia="Calibri" w:hAnsi="Calibri" w:cs="Calibri"/>
          <w:bCs/>
        </w:rPr>
      </w:pPr>
      <w:r w:rsidRPr="007A797C">
        <w:rPr>
          <w:rFonts w:ascii="Calibri" w:eastAsia="Calibri" w:hAnsi="Calibri" w:cs="Calibri"/>
          <w:bCs/>
        </w:rPr>
        <w:t>El presupuesto del FAFEF se destina en su totalidad para el pago de jubilaciones y pensiones de los trabajadores de Gobierno del Estado de Chihuahua</w:t>
      </w:r>
      <w:r w:rsidR="007D0698" w:rsidRPr="007A797C">
        <w:rPr>
          <w:rFonts w:ascii="Calibri" w:eastAsia="Calibri" w:hAnsi="Calibri" w:cs="Calibri"/>
          <w:bCs/>
        </w:rPr>
        <w:t>.</w:t>
      </w:r>
      <w:r w:rsidR="00E8163F" w:rsidRPr="007A797C">
        <w:rPr>
          <w:rFonts w:ascii="Calibri" w:eastAsia="Calibri" w:hAnsi="Calibri" w:cs="Calibri"/>
          <w:bCs/>
        </w:rPr>
        <w:t xml:space="preserve"> </w:t>
      </w:r>
    </w:p>
    <w:p w14:paraId="75F0C970" w14:textId="740E5187" w:rsidR="00717E82" w:rsidRPr="00240744" w:rsidRDefault="007D0698" w:rsidP="007C0449">
      <w:pPr>
        <w:numPr>
          <w:ilvl w:val="0"/>
          <w:numId w:val="45"/>
        </w:numPr>
        <w:ind w:left="714" w:hanging="357"/>
        <w:rPr>
          <w:rFonts w:cstheme="minorHAnsi"/>
          <w:bCs/>
        </w:rPr>
      </w:pPr>
      <w:r w:rsidRPr="007A797C">
        <w:rPr>
          <w:rFonts w:ascii="Calibri" w:eastAsia="Calibri" w:hAnsi="Calibri" w:cs="Calibri"/>
          <w:bCs/>
        </w:rPr>
        <w:lastRenderedPageBreak/>
        <w:t xml:space="preserve">El porcentaje que se destinará del FAFEF a la </w:t>
      </w:r>
      <w:r w:rsidR="00892239">
        <w:rPr>
          <w:rFonts w:ascii="Calibri" w:eastAsia="Calibri" w:hAnsi="Calibri" w:cs="Calibri"/>
          <w:bCs/>
        </w:rPr>
        <w:t>entidad</w:t>
      </w:r>
      <w:r w:rsidR="0078451D">
        <w:rPr>
          <w:rFonts w:ascii="Calibri" w:eastAsia="Calibri" w:hAnsi="Calibri" w:cs="Calibri"/>
          <w:bCs/>
        </w:rPr>
        <w:t xml:space="preserve"> federativa</w:t>
      </w:r>
      <w:r w:rsidRPr="007A797C">
        <w:rPr>
          <w:rFonts w:ascii="Calibri" w:eastAsia="Calibri" w:hAnsi="Calibri" w:cs="Calibri"/>
          <w:bCs/>
        </w:rPr>
        <w:t xml:space="preserve"> al área de pensiones y jubilaciones es del 100%.</w:t>
      </w:r>
      <w:r w:rsidR="00717E82">
        <w:br w:type="page"/>
      </w:r>
    </w:p>
    <w:p w14:paraId="3E03CC23" w14:textId="263FB5C7" w:rsidR="00345527" w:rsidRDefault="005E1B26" w:rsidP="00321BE6">
      <w:pPr>
        <w:pStyle w:val="Ttulo1"/>
        <w:spacing w:after="360"/>
      </w:pPr>
      <w:bookmarkStart w:id="35" w:name="_Toc56156833"/>
      <w:r>
        <w:lastRenderedPageBreak/>
        <w:t xml:space="preserve">IV. </w:t>
      </w:r>
      <w:r w:rsidR="00345527">
        <w:t>M</w:t>
      </w:r>
      <w:r w:rsidR="00AD5ED1">
        <w:t>ó</w:t>
      </w:r>
      <w:r w:rsidR="00345527">
        <w:t>dulo 2. Matriz de Indicadores para resultados (MIR)</w:t>
      </w:r>
      <w:bookmarkEnd w:id="35"/>
    </w:p>
    <w:p w14:paraId="0122227E" w14:textId="05BE8196" w:rsidR="00050989" w:rsidRPr="008724F8" w:rsidRDefault="008724F8" w:rsidP="00497966">
      <w:pPr>
        <w:spacing w:after="0"/>
        <w:rPr>
          <w:rFonts w:cstheme="minorHAnsi"/>
          <w:b/>
        </w:rPr>
      </w:pPr>
      <w:r>
        <w:rPr>
          <w:rFonts w:cstheme="minorHAnsi"/>
          <w:b/>
        </w:rPr>
        <w:t xml:space="preserve">3. </w:t>
      </w:r>
      <w:r w:rsidR="00050989" w:rsidRPr="008724F8">
        <w:rPr>
          <w:rFonts w:cstheme="minorHAnsi"/>
          <w:b/>
        </w:rPr>
        <w:t xml:space="preserve">¿Cómo documenta la </w:t>
      </w:r>
      <w:r w:rsidR="00892239">
        <w:rPr>
          <w:rFonts w:cstheme="minorHAnsi"/>
          <w:b/>
        </w:rPr>
        <w:t>entidad</w:t>
      </w:r>
      <w:r w:rsidR="0078451D">
        <w:rPr>
          <w:rFonts w:cstheme="minorHAnsi"/>
          <w:b/>
        </w:rPr>
        <w:t xml:space="preserve"> federativa</w:t>
      </w:r>
      <w:r w:rsidR="00050989" w:rsidRPr="008724F8">
        <w:rPr>
          <w:rFonts w:cstheme="minorHAnsi"/>
          <w:b/>
        </w:rPr>
        <w:t xml:space="preserve"> los resultados de las aportaciones del FAFEF?</w:t>
      </w:r>
    </w:p>
    <w:p w14:paraId="1591EA62" w14:textId="77777777" w:rsidR="00050989" w:rsidRPr="00050989" w:rsidRDefault="00050989" w:rsidP="00497966">
      <w:pPr>
        <w:numPr>
          <w:ilvl w:val="0"/>
          <w:numId w:val="4"/>
        </w:numPr>
        <w:spacing w:before="0" w:after="0"/>
        <w:ind w:left="641" w:hanging="357"/>
        <w:contextualSpacing/>
        <w:rPr>
          <w:rFonts w:cstheme="minorHAnsi"/>
          <w:b/>
        </w:rPr>
      </w:pPr>
      <w:r w:rsidRPr="00050989">
        <w:rPr>
          <w:rFonts w:cstheme="minorHAnsi"/>
          <w:b/>
        </w:rPr>
        <w:t>Indicadores de la MIR asociados al FAFEF</w:t>
      </w:r>
    </w:p>
    <w:p w14:paraId="19D96455" w14:textId="77777777" w:rsidR="00050989" w:rsidRPr="00050989" w:rsidRDefault="00050989" w:rsidP="00497966">
      <w:pPr>
        <w:numPr>
          <w:ilvl w:val="0"/>
          <w:numId w:val="4"/>
        </w:numPr>
        <w:spacing w:before="0" w:after="0"/>
        <w:ind w:left="641" w:hanging="357"/>
        <w:contextualSpacing/>
        <w:rPr>
          <w:rFonts w:cstheme="minorHAnsi"/>
          <w:b/>
        </w:rPr>
      </w:pPr>
      <w:r w:rsidRPr="00050989">
        <w:rPr>
          <w:rFonts w:cstheme="minorHAnsi"/>
          <w:b/>
        </w:rPr>
        <w:t>Indicadores asociados a la estructura programática estatal.</w:t>
      </w:r>
    </w:p>
    <w:p w14:paraId="43EACEBB" w14:textId="77777777" w:rsidR="00050989" w:rsidRPr="00050989" w:rsidRDefault="00050989" w:rsidP="00497966">
      <w:pPr>
        <w:numPr>
          <w:ilvl w:val="0"/>
          <w:numId w:val="4"/>
        </w:numPr>
        <w:spacing w:before="0" w:after="0"/>
        <w:ind w:left="641" w:hanging="357"/>
        <w:contextualSpacing/>
        <w:rPr>
          <w:rFonts w:cstheme="minorHAnsi"/>
          <w:b/>
        </w:rPr>
      </w:pPr>
      <w:r w:rsidRPr="00050989">
        <w:rPr>
          <w:rFonts w:cstheme="minorHAnsi"/>
          <w:b/>
        </w:rPr>
        <w:t xml:space="preserve">Evaluaciones </w:t>
      </w:r>
    </w:p>
    <w:p w14:paraId="2209C6D2" w14:textId="70906D9C" w:rsidR="00050989" w:rsidRDefault="00050989" w:rsidP="00497966">
      <w:pPr>
        <w:numPr>
          <w:ilvl w:val="0"/>
          <w:numId w:val="4"/>
        </w:numPr>
        <w:spacing w:before="0"/>
        <w:ind w:left="641" w:hanging="357"/>
        <w:contextualSpacing/>
        <w:rPr>
          <w:rFonts w:cstheme="minorHAnsi"/>
          <w:b/>
        </w:rPr>
      </w:pPr>
      <w:r w:rsidRPr="00050989">
        <w:rPr>
          <w:rFonts w:cstheme="minorHAnsi"/>
          <w:b/>
        </w:rPr>
        <w:t>Otros mecanismos</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AF2591" w:rsidRPr="00D94C1C" w14:paraId="6F7D0877" w14:textId="77777777" w:rsidTr="00AF2591">
        <w:trPr>
          <w:trHeight w:val="268"/>
          <w:jc w:val="center"/>
        </w:trPr>
        <w:tc>
          <w:tcPr>
            <w:tcW w:w="563" w:type="pct"/>
            <w:shd w:val="clear" w:color="auto" w:fill="FFFFFF" w:themeFill="background1"/>
          </w:tcPr>
          <w:p w14:paraId="1E758586" w14:textId="77777777" w:rsidR="00AF2591" w:rsidRPr="00D94C1C" w:rsidRDefault="00AF2591" w:rsidP="00657DC3">
            <w:pPr>
              <w:pStyle w:val="Prrafodelista1"/>
              <w:ind w:left="0"/>
              <w:jc w:val="center"/>
              <w:rPr>
                <w:rFonts w:asciiTheme="minorHAnsi" w:eastAsia="Times" w:hAnsiTheme="minorHAnsi" w:cs="Arial"/>
                <w:b/>
                <w:iCs/>
                <w:sz w:val="20"/>
                <w:szCs w:val="20"/>
                <w:lang w:eastAsia="es-MX"/>
              </w:rPr>
            </w:pPr>
            <w:r w:rsidRPr="00D94C1C">
              <w:rPr>
                <w:rFonts w:asciiTheme="minorHAnsi" w:eastAsia="Times" w:hAnsiTheme="minorHAnsi" w:cs="Arial"/>
                <w:b/>
                <w:iCs/>
                <w:sz w:val="20"/>
                <w:szCs w:val="20"/>
                <w:lang w:eastAsia="es-MX"/>
              </w:rPr>
              <w:t>Respuesta</w:t>
            </w:r>
          </w:p>
        </w:tc>
        <w:tc>
          <w:tcPr>
            <w:tcW w:w="356" w:type="pct"/>
            <w:shd w:val="clear" w:color="auto" w:fill="FFFFFF" w:themeFill="background1"/>
            <w:vAlign w:val="center"/>
          </w:tcPr>
          <w:p w14:paraId="1D901C74" w14:textId="77777777" w:rsidR="00AF2591" w:rsidRPr="00D94C1C" w:rsidRDefault="00AF2591" w:rsidP="00657DC3">
            <w:pPr>
              <w:pStyle w:val="Prrafodelista1"/>
              <w:snapToGrid w:val="0"/>
              <w:ind w:left="0"/>
              <w:jc w:val="center"/>
              <w:rPr>
                <w:rFonts w:asciiTheme="minorHAnsi" w:eastAsia="Times" w:hAnsiTheme="minorHAnsi" w:cs="Arial"/>
                <w:b/>
                <w:iCs/>
                <w:sz w:val="20"/>
                <w:szCs w:val="20"/>
                <w:lang w:eastAsia="es-MX"/>
              </w:rPr>
            </w:pPr>
            <w:r w:rsidRPr="00D94C1C">
              <w:rPr>
                <w:rFonts w:asciiTheme="minorHAnsi" w:eastAsia="Times" w:hAnsiTheme="minorHAnsi" w:cs="Arial"/>
                <w:b/>
                <w:iCs/>
                <w:sz w:val="20"/>
                <w:szCs w:val="20"/>
                <w:lang w:eastAsia="es-MX"/>
              </w:rPr>
              <w:t>Nivel</w:t>
            </w:r>
          </w:p>
        </w:tc>
        <w:tc>
          <w:tcPr>
            <w:tcW w:w="4081" w:type="pct"/>
            <w:shd w:val="clear" w:color="auto" w:fill="FFFFFF" w:themeFill="background1"/>
            <w:vAlign w:val="center"/>
          </w:tcPr>
          <w:p w14:paraId="3CA05F83" w14:textId="77777777" w:rsidR="00AF2591" w:rsidRPr="00D94C1C" w:rsidRDefault="00AF2591" w:rsidP="00657DC3">
            <w:pPr>
              <w:pStyle w:val="Prrafodelista1"/>
              <w:snapToGrid w:val="0"/>
              <w:ind w:left="0"/>
              <w:jc w:val="center"/>
              <w:rPr>
                <w:rFonts w:asciiTheme="minorHAnsi" w:eastAsia="Times" w:hAnsiTheme="minorHAnsi" w:cs="Arial"/>
                <w:b/>
                <w:iCs/>
                <w:sz w:val="20"/>
                <w:szCs w:val="20"/>
                <w:lang w:eastAsia="es-MX"/>
              </w:rPr>
            </w:pPr>
            <w:r w:rsidRPr="00D94C1C">
              <w:rPr>
                <w:rFonts w:asciiTheme="minorHAnsi" w:eastAsia="Times" w:hAnsiTheme="minorHAnsi" w:cs="Arial"/>
                <w:b/>
                <w:iCs/>
                <w:sz w:val="20"/>
                <w:szCs w:val="20"/>
                <w:lang w:eastAsia="es-MX"/>
              </w:rPr>
              <w:t>Criterios</w:t>
            </w:r>
          </w:p>
        </w:tc>
      </w:tr>
      <w:tr w:rsidR="00923748" w:rsidRPr="00D94C1C" w14:paraId="30B6DEC9" w14:textId="77777777" w:rsidTr="00AF2591">
        <w:trPr>
          <w:trHeight w:val="400"/>
          <w:jc w:val="center"/>
        </w:trPr>
        <w:tc>
          <w:tcPr>
            <w:tcW w:w="563" w:type="pct"/>
            <w:shd w:val="clear" w:color="auto" w:fill="FFFFFF" w:themeFill="background1"/>
            <w:vAlign w:val="center"/>
          </w:tcPr>
          <w:p w14:paraId="62B598CA" w14:textId="0C63D4D9" w:rsidR="00923748" w:rsidRPr="00D94C1C" w:rsidRDefault="00D85EB0" w:rsidP="00657DC3">
            <w:pPr>
              <w:pStyle w:val="Prrafodelista1"/>
              <w:shd w:val="clear" w:color="auto" w:fill="FFFFFF" w:themeFill="background1"/>
              <w:ind w:left="0"/>
              <w:jc w:val="center"/>
              <w:rPr>
                <w:rFonts w:asciiTheme="minorHAnsi" w:hAnsiTheme="minorHAnsi" w:cs="Arial"/>
                <w:sz w:val="20"/>
                <w:szCs w:val="20"/>
                <w:lang w:eastAsia="es-MX"/>
              </w:rPr>
            </w:pPr>
            <w:r w:rsidRPr="00D94C1C">
              <w:rPr>
                <w:rFonts w:asciiTheme="minorHAnsi" w:hAnsiTheme="minorHAnsi" w:cs="Arial"/>
                <w:sz w:val="20"/>
                <w:szCs w:val="20"/>
                <w:lang w:eastAsia="es-MX"/>
              </w:rPr>
              <w:t>S</w:t>
            </w:r>
            <w:r w:rsidR="00A44D5D">
              <w:rPr>
                <w:rFonts w:asciiTheme="minorHAnsi" w:hAnsiTheme="minorHAnsi" w:cs="Arial"/>
                <w:sz w:val="20"/>
                <w:szCs w:val="20"/>
                <w:lang w:eastAsia="es-MX"/>
              </w:rPr>
              <w:t>í</w:t>
            </w:r>
          </w:p>
        </w:tc>
        <w:tc>
          <w:tcPr>
            <w:tcW w:w="356" w:type="pct"/>
            <w:shd w:val="clear" w:color="auto" w:fill="FFFFFF" w:themeFill="background1"/>
            <w:vAlign w:val="center"/>
          </w:tcPr>
          <w:p w14:paraId="6BB3592B" w14:textId="5C523BB9" w:rsidR="00923748" w:rsidRPr="00D94C1C" w:rsidRDefault="00D85EB0" w:rsidP="00657DC3">
            <w:pPr>
              <w:pStyle w:val="Prrafodelista1"/>
              <w:snapToGrid w:val="0"/>
              <w:ind w:left="0"/>
              <w:jc w:val="center"/>
              <w:rPr>
                <w:rFonts w:asciiTheme="minorHAnsi" w:hAnsiTheme="minorHAnsi" w:cs="Arial"/>
                <w:sz w:val="20"/>
                <w:szCs w:val="20"/>
                <w:lang w:eastAsia="es-MX"/>
              </w:rPr>
            </w:pPr>
            <w:r w:rsidRPr="00D94C1C">
              <w:rPr>
                <w:rFonts w:asciiTheme="minorHAnsi" w:hAnsiTheme="minorHAnsi" w:cs="Arial"/>
                <w:sz w:val="20"/>
                <w:szCs w:val="20"/>
                <w:lang w:eastAsia="es-MX"/>
              </w:rPr>
              <w:t>2</w:t>
            </w:r>
          </w:p>
        </w:tc>
        <w:tc>
          <w:tcPr>
            <w:tcW w:w="4081" w:type="pct"/>
            <w:shd w:val="clear" w:color="auto" w:fill="FFFFFF" w:themeFill="background1"/>
            <w:vAlign w:val="center"/>
          </w:tcPr>
          <w:p w14:paraId="5A70B404" w14:textId="147514EB" w:rsidR="00923748" w:rsidRPr="00D94C1C" w:rsidRDefault="00EF0645" w:rsidP="00AF2591">
            <w:pPr>
              <w:pStyle w:val="Prrafodelista1"/>
              <w:ind w:left="0"/>
              <w:rPr>
                <w:rFonts w:eastAsia="Calibri" w:cs="Calibri"/>
                <w:color w:val="000000"/>
                <w:sz w:val="20"/>
                <w:szCs w:val="20"/>
                <w:lang w:eastAsia="es-MX"/>
              </w:rPr>
            </w:pPr>
            <w:r w:rsidRPr="00D94C1C">
              <w:rPr>
                <w:rFonts w:asciiTheme="minorHAnsi" w:hAnsiTheme="minorHAnsi" w:cstheme="minorHAnsi"/>
                <w:sz w:val="20"/>
                <w:szCs w:val="20"/>
                <w:lang w:eastAsia="es-MX"/>
              </w:rPr>
              <w:t xml:space="preserve">La </w:t>
            </w:r>
            <w:r w:rsidR="00892239">
              <w:rPr>
                <w:rFonts w:asciiTheme="minorHAnsi" w:hAnsiTheme="minorHAnsi" w:cstheme="minorHAnsi"/>
                <w:sz w:val="20"/>
                <w:szCs w:val="20"/>
                <w:lang w:eastAsia="es-MX"/>
              </w:rPr>
              <w:t>entidad</w:t>
            </w:r>
            <w:r w:rsidR="0078451D">
              <w:rPr>
                <w:rFonts w:asciiTheme="minorHAnsi" w:hAnsiTheme="minorHAnsi" w:cstheme="minorHAnsi"/>
                <w:sz w:val="20"/>
                <w:szCs w:val="20"/>
                <w:lang w:eastAsia="es-MX"/>
              </w:rPr>
              <w:t xml:space="preserve"> federativa</w:t>
            </w:r>
            <w:r w:rsidRPr="00D94C1C">
              <w:rPr>
                <w:rFonts w:asciiTheme="minorHAnsi" w:hAnsiTheme="minorHAnsi" w:cstheme="minorHAnsi"/>
                <w:sz w:val="20"/>
                <w:szCs w:val="20"/>
                <w:lang w:eastAsia="es-MX"/>
              </w:rPr>
              <w:t xml:space="preserve"> documenta información mediante </w:t>
            </w:r>
            <w:r w:rsidRPr="00D94C1C">
              <w:rPr>
                <w:rFonts w:asciiTheme="minorHAnsi" w:hAnsiTheme="minorHAnsi" w:cstheme="minorHAnsi"/>
                <w:b/>
                <w:sz w:val="20"/>
                <w:szCs w:val="20"/>
                <w:lang w:eastAsia="es-MX"/>
              </w:rPr>
              <w:t>dos</w:t>
            </w:r>
            <w:r w:rsidRPr="00D94C1C">
              <w:rPr>
                <w:rFonts w:asciiTheme="minorHAnsi" w:hAnsiTheme="minorHAnsi" w:cstheme="minorHAnsi"/>
                <w:sz w:val="20"/>
                <w:szCs w:val="20"/>
                <w:lang w:eastAsia="es-MX"/>
              </w:rPr>
              <w:t xml:space="preserve"> de las características establecidas.</w:t>
            </w:r>
          </w:p>
        </w:tc>
      </w:tr>
    </w:tbl>
    <w:p w14:paraId="1B9F700A" w14:textId="0543FE06" w:rsidR="00562505" w:rsidRDefault="00940C9F" w:rsidP="00AA4735">
      <w:pPr>
        <w:rPr>
          <w:rFonts w:cstheme="minorHAnsi"/>
          <w:bCs/>
        </w:rPr>
      </w:pPr>
      <w:r w:rsidRPr="007B4A4B">
        <w:rPr>
          <w:rFonts w:cstheme="minorHAnsi"/>
          <w:bCs/>
        </w:rPr>
        <w:t xml:space="preserve">Los resultados de las Aportaciones del FAFEF en el Estado de Chihuahua se documentan </w:t>
      </w:r>
      <w:r w:rsidR="007B4A4B" w:rsidRPr="007B4A4B">
        <w:rPr>
          <w:rFonts w:cstheme="minorHAnsi"/>
          <w:bCs/>
        </w:rPr>
        <w:t>a través de</w:t>
      </w:r>
      <w:r w:rsidR="00325D76">
        <w:rPr>
          <w:rFonts w:cstheme="minorHAnsi"/>
          <w:bCs/>
        </w:rPr>
        <w:t xml:space="preserve"> </w:t>
      </w:r>
      <w:r w:rsidRPr="007B4A4B">
        <w:rPr>
          <w:rFonts w:cstheme="minorHAnsi"/>
          <w:bCs/>
        </w:rPr>
        <w:t xml:space="preserve">indicadores </w:t>
      </w:r>
      <w:r w:rsidR="00873741">
        <w:rPr>
          <w:rFonts w:cstheme="minorHAnsi"/>
          <w:bCs/>
        </w:rPr>
        <w:t xml:space="preserve">reportados en dos fuentes de información; </w:t>
      </w:r>
      <w:r w:rsidR="00562505">
        <w:rPr>
          <w:rFonts w:cstheme="minorHAnsi"/>
          <w:bCs/>
        </w:rPr>
        <w:t xml:space="preserve">la primera, se refiere a los indicadores </w:t>
      </w:r>
      <w:r w:rsidRPr="007B4A4B">
        <w:rPr>
          <w:rFonts w:cstheme="minorHAnsi"/>
          <w:bCs/>
        </w:rPr>
        <w:t>de la MIR</w:t>
      </w:r>
      <w:r w:rsidR="007D0937">
        <w:rPr>
          <w:rFonts w:cstheme="minorHAnsi"/>
          <w:bCs/>
        </w:rPr>
        <w:t xml:space="preserve"> </w:t>
      </w:r>
      <w:r w:rsidR="00BA395A">
        <w:rPr>
          <w:rFonts w:cstheme="minorHAnsi"/>
          <w:bCs/>
        </w:rPr>
        <w:t>f</w:t>
      </w:r>
      <w:r w:rsidR="00562505">
        <w:rPr>
          <w:rFonts w:cstheme="minorHAnsi"/>
          <w:bCs/>
        </w:rPr>
        <w:t>ederal asociados</w:t>
      </w:r>
      <w:r w:rsidR="007D0937">
        <w:rPr>
          <w:rFonts w:cstheme="minorHAnsi"/>
          <w:bCs/>
        </w:rPr>
        <w:t xml:space="preserve"> al FAFEF</w:t>
      </w:r>
      <w:r w:rsidR="00562505">
        <w:rPr>
          <w:rFonts w:cstheme="minorHAnsi"/>
          <w:bCs/>
        </w:rPr>
        <w:t>, registrados en el SRFT</w:t>
      </w:r>
      <w:r w:rsidR="00660AD8">
        <w:rPr>
          <w:rFonts w:cstheme="minorHAnsi"/>
          <w:bCs/>
        </w:rPr>
        <w:t xml:space="preserve"> antes SFU</w:t>
      </w:r>
      <w:r w:rsidR="00562505">
        <w:rPr>
          <w:rFonts w:cstheme="minorHAnsi"/>
          <w:bCs/>
        </w:rPr>
        <w:t xml:space="preserve">, </w:t>
      </w:r>
      <w:bookmarkStart w:id="36" w:name="_Hlk47302874"/>
      <w:r w:rsidR="00D739A2">
        <w:rPr>
          <w:rFonts w:ascii="Calibri" w:eastAsia="Calibri" w:hAnsi="Calibri" w:cs="Calibri"/>
          <w:bCs/>
        </w:rPr>
        <w:t xml:space="preserve">sin embargo, los datos que arrojan en realidad no miden los efectos </w:t>
      </w:r>
      <w:r w:rsidR="00D739A2">
        <w:rPr>
          <w:rFonts w:ascii="Calibri" w:eastAsia="Calibri" w:hAnsi="Calibri" w:cs="Calibri"/>
          <w:bCs/>
          <w:i/>
          <w:iCs/>
        </w:rPr>
        <w:t>E</w:t>
      </w:r>
      <w:r w:rsidR="00D739A2" w:rsidRPr="00E97AD9">
        <w:rPr>
          <w:rFonts w:ascii="Calibri" w:eastAsia="Calibri" w:hAnsi="Calibri" w:cs="Calibri"/>
          <w:bCs/>
          <w:i/>
          <w:iCs/>
        </w:rPr>
        <w:t>x post</w:t>
      </w:r>
      <w:r w:rsidR="00D739A2">
        <w:rPr>
          <w:rFonts w:ascii="Calibri" w:eastAsia="Calibri" w:hAnsi="Calibri" w:cs="Calibri"/>
          <w:bCs/>
        </w:rPr>
        <w:t xml:space="preserve"> sobre el uso de los recursos del FAFEF en la </w:t>
      </w:r>
      <w:r w:rsidR="00892239">
        <w:rPr>
          <w:rFonts w:ascii="Calibri" w:eastAsia="Calibri" w:hAnsi="Calibri" w:cs="Calibri"/>
          <w:bCs/>
        </w:rPr>
        <w:t>entidad</w:t>
      </w:r>
      <w:r w:rsidR="0078451D">
        <w:rPr>
          <w:rFonts w:ascii="Calibri" w:eastAsia="Calibri" w:hAnsi="Calibri" w:cs="Calibri"/>
          <w:bCs/>
        </w:rPr>
        <w:t xml:space="preserve"> federativa</w:t>
      </w:r>
      <w:r w:rsidR="00562505">
        <w:rPr>
          <w:rFonts w:cstheme="minorHAnsi"/>
          <w:bCs/>
        </w:rPr>
        <w:t>.</w:t>
      </w:r>
      <w:r w:rsidR="00C4120D">
        <w:rPr>
          <w:rFonts w:cstheme="minorHAnsi"/>
          <w:bCs/>
        </w:rPr>
        <w:t xml:space="preserve"> Cabe indicar que dichos indicadores son distintos y no vinculantes respecto a los que reporta en la MIR del </w:t>
      </w:r>
      <w:proofErr w:type="spellStart"/>
      <w:r w:rsidR="00C4120D">
        <w:rPr>
          <w:rFonts w:cstheme="minorHAnsi"/>
          <w:bCs/>
        </w:rPr>
        <w:t>P</w:t>
      </w:r>
      <w:r w:rsidR="008F61B9">
        <w:rPr>
          <w:rFonts w:cstheme="minorHAnsi"/>
          <w:bCs/>
        </w:rPr>
        <w:t>p</w:t>
      </w:r>
      <w:proofErr w:type="spellEnd"/>
      <w:r w:rsidR="00C4120D">
        <w:rPr>
          <w:rFonts w:cstheme="minorHAnsi"/>
          <w:bCs/>
        </w:rPr>
        <w:t xml:space="preserve"> del Estado.</w:t>
      </w:r>
      <w:r w:rsidR="00F87C33">
        <w:rPr>
          <w:rFonts w:cstheme="minorHAnsi"/>
          <w:bCs/>
        </w:rPr>
        <w:t xml:space="preserve"> Por lo que </w:t>
      </w:r>
      <w:r w:rsidR="00E9367A">
        <w:rPr>
          <w:rFonts w:cstheme="minorHAnsi"/>
          <w:bCs/>
        </w:rPr>
        <w:t xml:space="preserve">se considera que </w:t>
      </w:r>
      <w:r w:rsidR="00DF1F53">
        <w:rPr>
          <w:rFonts w:cstheme="minorHAnsi"/>
          <w:bCs/>
        </w:rPr>
        <w:t>hace falta</w:t>
      </w:r>
      <w:r w:rsidR="00F87C33">
        <w:rPr>
          <w:rFonts w:cstheme="minorHAnsi"/>
          <w:bCs/>
        </w:rPr>
        <w:t xml:space="preserve"> coordinación entre la </w:t>
      </w:r>
      <w:r w:rsidR="00631580">
        <w:rPr>
          <w:rFonts w:cstheme="minorHAnsi"/>
          <w:bCs/>
        </w:rPr>
        <w:t xml:space="preserve">SH del Estado de </w:t>
      </w:r>
      <w:r w:rsidR="00F87C33">
        <w:rPr>
          <w:rFonts w:cstheme="minorHAnsi"/>
          <w:bCs/>
        </w:rPr>
        <w:t>Chihuahua</w:t>
      </w:r>
      <w:r w:rsidR="00E9367A">
        <w:rPr>
          <w:rFonts w:cstheme="minorHAnsi"/>
          <w:bCs/>
        </w:rPr>
        <w:t xml:space="preserve"> responsable del Fondo</w:t>
      </w:r>
      <w:r w:rsidR="00F87C33">
        <w:rPr>
          <w:rFonts w:cstheme="minorHAnsi"/>
          <w:bCs/>
        </w:rPr>
        <w:t xml:space="preserve"> y </w:t>
      </w:r>
      <w:r w:rsidR="00DF1F53">
        <w:rPr>
          <w:rFonts w:cstheme="minorHAnsi"/>
          <w:bCs/>
        </w:rPr>
        <w:t xml:space="preserve">Pensiones Civiles del Estado de Chihuahua </w:t>
      </w:r>
      <w:r w:rsidR="009D5AB8">
        <w:rPr>
          <w:rFonts w:cstheme="minorHAnsi"/>
          <w:bCs/>
        </w:rPr>
        <w:t xml:space="preserve">financiado con los recursos del FAFEF y </w:t>
      </w:r>
      <w:r w:rsidR="00DF1F53">
        <w:rPr>
          <w:rFonts w:cstheme="minorHAnsi"/>
          <w:bCs/>
        </w:rPr>
        <w:t>encargado de administrar dichos recursos</w:t>
      </w:r>
      <w:r w:rsidR="009D5AB8">
        <w:rPr>
          <w:rFonts w:cstheme="minorHAnsi"/>
          <w:bCs/>
        </w:rPr>
        <w:t>, para la integración y validación de la información.</w:t>
      </w:r>
    </w:p>
    <w:bookmarkEnd w:id="36"/>
    <w:p w14:paraId="38A56D7A" w14:textId="5731D38A" w:rsidR="00744610" w:rsidRDefault="003B6D77" w:rsidP="00126AF2">
      <w:pPr>
        <w:rPr>
          <w:rFonts w:cstheme="minorHAnsi"/>
          <w:bCs/>
        </w:rPr>
      </w:pPr>
      <w:r>
        <w:rPr>
          <w:rFonts w:cstheme="minorHAnsi"/>
          <w:bCs/>
        </w:rPr>
        <w:t>Por otra parte, si bien estos indicadores reportados en el SRFT cumplen con lo dispuesto en los Artículos 85, fracción II de la LFPRH, 49 de la LCF</w:t>
      </w:r>
      <w:r w:rsidR="00C01D32">
        <w:rPr>
          <w:rFonts w:cstheme="minorHAnsi"/>
          <w:bCs/>
        </w:rPr>
        <w:t xml:space="preserve"> y</w:t>
      </w:r>
      <w:r>
        <w:rPr>
          <w:rFonts w:cstheme="minorHAnsi"/>
          <w:bCs/>
        </w:rPr>
        <w:t xml:space="preserve"> 72 de la </w:t>
      </w:r>
      <w:r w:rsidR="001078B8">
        <w:rPr>
          <w:rFonts w:cstheme="minorHAnsi"/>
          <w:bCs/>
        </w:rPr>
        <w:t>LGCG</w:t>
      </w:r>
      <w:r w:rsidR="0082606E">
        <w:rPr>
          <w:rFonts w:cstheme="minorHAnsi"/>
          <w:bCs/>
        </w:rPr>
        <w:t>; así como</w:t>
      </w:r>
      <w:r w:rsidR="00C01D32">
        <w:rPr>
          <w:rFonts w:cstheme="minorHAnsi"/>
          <w:bCs/>
        </w:rPr>
        <w:t xml:space="preserve"> </w:t>
      </w:r>
      <w:r w:rsidR="009D5AB8">
        <w:rPr>
          <w:rFonts w:cstheme="minorHAnsi"/>
          <w:bCs/>
        </w:rPr>
        <w:t xml:space="preserve">con </w:t>
      </w:r>
      <w:r w:rsidR="00C01D32">
        <w:rPr>
          <w:rFonts w:cstheme="minorHAnsi"/>
          <w:bCs/>
        </w:rPr>
        <w:t xml:space="preserve">el proceso de revisión y validación establecido en los </w:t>
      </w:r>
      <w:r>
        <w:rPr>
          <w:rFonts w:cstheme="minorHAnsi"/>
          <w:bCs/>
        </w:rPr>
        <w:t>Lineamientos</w:t>
      </w:r>
      <w:r w:rsidR="00744610">
        <w:rPr>
          <w:rFonts w:cstheme="minorHAnsi"/>
          <w:bCs/>
        </w:rPr>
        <w:t xml:space="preserve"> del SRFT</w:t>
      </w:r>
      <w:r w:rsidR="0082606E">
        <w:rPr>
          <w:rFonts w:cstheme="minorHAnsi"/>
          <w:bCs/>
        </w:rPr>
        <w:t>,</w:t>
      </w:r>
      <w:r w:rsidR="00744610">
        <w:rPr>
          <w:rFonts w:cstheme="minorHAnsi"/>
          <w:bCs/>
        </w:rPr>
        <w:t xml:space="preserve"> se identificó que la </w:t>
      </w:r>
      <w:r w:rsidR="00892239">
        <w:rPr>
          <w:rFonts w:cstheme="minorHAnsi"/>
          <w:bCs/>
        </w:rPr>
        <w:t>entidad</w:t>
      </w:r>
      <w:r w:rsidR="0078451D">
        <w:rPr>
          <w:rFonts w:cstheme="minorHAnsi"/>
          <w:bCs/>
        </w:rPr>
        <w:t xml:space="preserve"> federativa</w:t>
      </w:r>
      <w:r w:rsidR="00E46028">
        <w:rPr>
          <w:rFonts w:cstheme="minorHAnsi"/>
          <w:bCs/>
        </w:rPr>
        <w:t xml:space="preserve"> </w:t>
      </w:r>
      <w:r w:rsidR="00744610">
        <w:rPr>
          <w:rFonts w:cstheme="minorHAnsi"/>
          <w:bCs/>
        </w:rPr>
        <w:t xml:space="preserve">tiene áreas de oportunidad en la información para monitorear el desempeño del Fondo, por un lado la </w:t>
      </w:r>
      <w:r w:rsidR="00892239">
        <w:rPr>
          <w:rFonts w:cstheme="minorHAnsi"/>
          <w:bCs/>
        </w:rPr>
        <w:t>entidad</w:t>
      </w:r>
      <w:r w:rsidR="0078451D">
        <w:rPr>
          <w:rFonts w:cstheme="minorHAnsi"/>
          <w:bCs/>
        </w:rPr>
        <w:t xml:space="preserve"> federativa</w:t>
      </w:r>
      <w:r w:rsidR="00744610">
        <w:rPr>
          <w:rFonts w:cstheme="minorHAnsi"/>
          <w:bCs/>
        </w:rPr>
        <w:t xml:space="preserve"> en colaboración con los actores involucrados en el proceso de planeación y operación del FAFEF diseñe indicadores que permitan una valoración objetiva del desempeño del Fondo y, por otro lado actualizar la información que se encuentra vigente en las fuentes en las que se reporta la información del SRFT y en los medios oficiales de difusión, ya que la información de los indicadores de la MIR federal asociados al FAFEF está incompleta. </w:t>
      </w:r>
    </w:p>
    <w:p w14:paraId="00D42CA4" w14:textId="1DA5E8BE" w:rsidR="00276F35" w:rsidRDefault="001078B8" w:rsidP="00126AF2">
      <w:pPr>
        <w:rPr>
          <w:rFonts w:cstheme="minorHAnsi"/>
          <w:bCs/>
        </w:rPr>
      </w:pPr>
      <w:r>
        <w:rPr>
          <w:rFonts w:cstheme="minorHAnsi"/>
          <w:bCs/>
        </w:rPr>
        <w:t xml:space="preserve">En relación con </w:t>
      </w:r>
      <w:r w:rsidR="00F20AF4">
        <w:rPr>
          <w:rFonts w:cstheme="minorHAnsi"/>
          <w:bCs/>
        </w:rPr>
        <w:t xml:space="preserve">la segunda fuente de información; </w:t>
      </w:r>
      <w:r w:rsidR="00562505">
        <w:rPr>
          <w:rFonts w:cstheme="minorHAnsi"/>
          <w:bCs/>
        </w:rPr>
        <w:t xml:space="preserve">la </w:t>
      </w:r>
      <w:r w:rsidR="00892239">
        <w:rPr>
          <w:rFonts w:cstheme="minorHAnsi"/>
          <w:bCs/>
        </w:rPr>
        <w:t>entidad</w:t>
      </w:r>
      <w:r w:rsidR="0078451D">
        <w:rPr>
          <w:rFonts w:cstheme="minorHAnsi"/>
          <w:bCs/>
        </w:rPr>
        <w:t xml:space="preserve"> federativa</w:t>
      </w:r>
      <w:r w:rsidR="00E46028">
        <w:rPr>
          <w:rFonts w:cstheme="minorHAnsi"/>
          <w:bCs/>
        </w:rPr>
        <w:t xml:space="preserve"> </w:t>
      </w:r>
      <w:r w:rsidR="00562505">
        <w:rPr>
          <w:rFonts w:cstheme="minorHAnsi"/>
          <w:bCs/>
        </w:rPr>
        <w:t xml:space="preserve">no cuenta con una MIR estatal específica para el FAFEF, </w:t>
      </w:r>
      <w:r w:rsidR="000F5E80">
        <w:rPr>
          <w:rFonts w:cstheme="minorHAnsi"/>
          <w:bCs/>
        </w:rPr>
        <w:t xml:space="preserve">pero </w:t>
      </w:r>
      <w:r w:rsidR="00562505">
        <w:rPr>
          <w:rFonts w:cstheme="minorHAnsi"/>
          <w:bCs/>
        </w:rPr>
        <w:t xml:space="preserve">se identificó una MIR para el </w:t>
      </w:r>
      <w:proofErr w:type="spellStart"/>
      <w:r w:rsidR="00562505">
        <w:rPr>
          <w:rFonts w:cstheme="minorHAnsi"/>
          <w:bCs/>
        </w:rPr>
        <w:t>P</w:t>
      </w:r>
      <w:r w:rsidR="008F61B9">
        <w:rPr>
          <w:rFonts w:cstheme="minorHAnsi"/>
          <w:bCs/>
        </w:rPr>
        <w:t>p</w:t>
      </w:r>
      <w:proofErr w:type="spellEnd"/>
      <w:r w:rsidR="00562505">
        <w:rPr>
          <w:rFonts w:cstheme="minorHAnsi"/>
          <w:bCs/>
        </w:rPr>
        <w:t xml:space="preserve"> asociada </w:t>
      </w:r>
      <w:r w:rsidR="005E2E44">
        <w:rPr>
          <w:rFonts w:cstheme="minorHAnsi"/>
          <w:bCs/>
        </w:rPr>
        <w:t xml:space="preserve">a </w:t>
      </w:r>
      <w:r w:rsidR="00562505">
        <w:rPr>
          <w:rFonts w:cstheme="minorHAnsi"/>
          <w:bCs/>
        </w:rPr>
        <w:t xml:space="preserve">la estructura programática estatal, en este caso el </w:t>
      </w:r>
      <w:proofErr w:type="spellStart"/>
      <w:r w:rsidR="00562505">
        <w:rPr>
          <w:rFonts w:cstheme="minorHAnsi"/>
          <w:bCs/>
        </w:rPr>
        <w:t>P</w:t>
      </w:r>
      <w:r w:rsidR="008F61B9">
        <w:rPr>
          <w:rFonts w:cstheme="minorHAnsi"/>
          <w:bCs/>
        </w:rPr>
        <w:t>p</w:t>
      </w:r>
      <w:proofErr w:type="spellEnd"/>
      <w:r w:rsidR="00562505">
        <w:rPr>
          <w:rFonts w:cstheme="minorHAnsi"/>
          <w:bCs/>
        </w:rPr>
        <w:t xml:space="preserve"> </w:t>
      </w:r>
      <w:r w:rsidR="00DC3F7F">
        <w:rPr>
          <w:rFonts w:cstheme="minorHAnsi"/>
          <w:bCs/>
        </w:rPr>
        <w:t>Prestaciones Socioeconómicas a Jubilados, Pensionados y Trabajadores al Servicio del Estado 2018</w:t>
      </w:r>
      <w:r w:rsidR="001636F2">
        <w:rPr>
          <w:rFonts w:cstheme="minorHAnsi"/>
          <w:bCs/>
        </w:rPr>
        <w:t>,</w:t>
      </w:r>
      <w:r w:rsidR="00657DC3">
        <w:rPr>
          <w:rFonts w:cstheme="minorHAnsi"/>
          <w:bCs/>
        </w:rPr>
        <w:t xml:space="preserve"> </w:t>
      </w:r>
      <w:r w:rsidR="00A34CD9">
        <w:rPr>
          <w:rFonts w:cstheme="minorHAnsi"/>
          <w:bCs/>
        </w:rPr>
        <w:t xml:space="preserve">y </w:t>
      </w:r>
      <w:r w:rsidR="00657DC3">
        <w:rPr>
          <w:rFonts w:cstheme="minorHAnsi"/>
          <w:bCs/>
        </w:rPr>
        <w:t>los</w:t>
      </w:r>
      <w:r w:rsidR="007D0937">
        <w:rPr>
          <w:rFonts w:cstheme="minorHAnsi"/>
          <w:bCs/>
        </w:rPr>
        <w:t xml:space="preserve"> indicadores del </w:t>
      </w:r>
      <w:r w:rsidR="009C6395">
        <w:rPr>
          <w:rFonts w:cstheme="minorHAnsi"/>
          <w:bCs/>
        </w:rPr>
        <w:t>P</w:t>
      </w:r>
      <w:r w:rsidR="007D0937">
        <w:rPr>
          <w:rFonts w:cstheme="minorHAnsi"/>
          <w:bCs/>
        </w:rPr>
        <w:t xml:space="preserve">rograma </w:t>
      </w:r>
      <w:r w:rsidR="009C6395">
        <w:rPr>
          <w:rFonts w:cstheme="minorHAnsi"/>
          <w:bCs/>
        </w:rPr>
        <w:t>O</w:t>
      </w:r>
      <w:r w:rsidR="007D0937">
        <w:rPr>
          <w:rFonts w:cstheme="minorHAnsi"/>
          <w:bCs/>
        </w:rPr>
        <w:t xml:space="preserve">perativo </w:t>
      </w:r>
      <w:r w:rsidR="009C6395">
        <w:rPr>
          <w:rFonts w:cstheme="minorHAnsi"/>
          <w:bCs/>
        </w:rPr>
        <w:t>A</w:t>
      </w:r>
      <w:r w:rsidR="007D0937">
        <w:rPr>
          <w:rFonts w:cstheme="minorHAnsi"/>
          <w:bCs/>
        </w:rPr>
        <w:t>nual (POA)</w:t>
      </w:r>
      <w:r w:rsidR="00216B19">
        <w:rPr>
          <w:rStyle w:val="Refdenotaalpie"/>
          <w:rFonts w:cstheme="minorHAnsi"/>
          <w:bCs/>
        </w:rPr>
        <w:footnoteReference w:id="14"/>
      </w:r>
      <w:r w:rsidR="008312AC">
        <w:rPr>
          <w:rFonts w:cstheme="minorHAnsi"/>
          <w:bCs/>
        </w:rPr>
        <w:t>, los cuales miden la situación inicial y avances del P</w:t>
      </w:r>
      <w:r w:rsidR="008F61B9">
        <w:rPr>
          <w:rFonts w:cstheme="minorHAnsi"/>
          <w:bCs/>
        </w:rPr>
        <w:t>p</w:t>
      </w:r>
      <w:r w:rsidR="00657DC3">
        <w:rPr>
          <w:rFonts w:cstheme="minorHAnsi"/>
          <w:bCs/>
        </w:rPr>
        <w:t xml:space="preserve">. </w:t>
      </w:r>
      <w:r w:rsidR="00873BF1">
        <w:rPr>
          <w:rFonts w:cstheme="minorHAnsi"/>
          <w:bCs/>
        </w:rPr>
        <w:t xml:space="preserve">La </w:t>
      </w:r>
      <w:r w:rsidR="00631580">
        <w:rPr>
          <w:rFonts w:cstheme="minorHAnsi"/>
          <w:bCs/>
        </w:rPr>
        <w:t xml:space="preserve">SH del Estado de Chihuahua </w:t>
      </w:r>
      <w:r w:rsidR="00276F35">
        <w:rPr>
          <w:rFonts w:cstheme="minorHAnsi"/>
          <w:bCs/>
        </w:rPr>
        <w:t xml:space="preserve">a través de su plataforma creada para este fin, solicita el seguimiento mensual de estos indicadores, así como la publicación de </w:t>
      </w:r>
      <w:proofErr w:type="gramStart"/>
      <w:r w:rsidR="00276F35">
        <w:rPr>
          <w:rFonts w:cstheme="minorHAnsi"/>
          <w:bCs/>
        </w:rPr>
        <w:t>los mismos</w:t>
      </w:r>
      <w:proofErr w:type="gramEnd"/>
      <w:r w:rsidR="00276F35">
        <w:rPr>
          <w:rFonts w:cstheme="minorHAnsi"/>
          <w:bCs/>
        </w:rPr>
        <w:t xml:space="preserve"> en la página institucional de Pensiones Civiles del Estado de Chihuahua.</w:t>
      </w:r>
      <w:r w:rsidR="00E35C5D">
        <w:rPr>
          <w:rFonts w:cstheme="minorHAnsi"/>
          <w:bCs/>
        </w:rPr>
        <w:t xml:space="preserve"> </w:t>
      </w:r>
    </w:p>
    <w:p w14:paraId="0ECC3875" w14:textId="7255F697" w:rsidR="003309EB" w:rsidRPr="007C07BE" w:rsidRDefault="001636F2" w:rsidP="00126AF2">
      <w:pPr>
        <w:tabs>
          <w:tab w:val="center" w:pos="4986"/>
        </w:tabs>
        <w:rPr>
          <w:rFonts w:cstheme="minorHAnsi"/>
          <w:bCs/>
        </w:rPr>
      </w:pPr>
      <w:r w:rsidRPr="007C07BE">
        <w:rPr>
          <w:rFonts w:eastAsia="Calibri" w:cs="Times New Roman"/>
        </w:rPr>
        <w:t>Asimismo</w:t>
      </w:r>
      <w:r w:rsidR="00D85A89" w:rsidRPr="007C07BE">
        <w:rPr>
          <w:rFonts w:eastAsia="Calibri" w:cs="Times New Roman"/>
        </w:rPr>
        <w:t xml:space="preserve">, la </w:t>
      </w:r>
      <w:r w:rsidR="00892239">
        <w:rPr>
          <w:rFonts w:eastAsia="Calibri" w:cs="Times New Roman"/>
        </w:rPr>
        <w:t>entidad</w:t>
      </w:r>
      <w:r w:rsidR="0078451D">
        <w:rPr>
          <w:rFonts w:eastAsia="Calibri" w:cs="Times New Roman"/>
        </w:rPr>
        <w:t xml:space="preserve"> federativa</w:t>
      </w:r>
      <w:r w:rsidR="00D85A89" w:rsidRPr="007C07BE">
        <w:rPr>
          <w:rFonts w:eastAsia="Calibri" w:cs="Times New Roman"/>
        </w:rPr>
        <w:t xml:space="preserve"> </w:t>
      </w:r>
      <w:r w:rsidR="000D1D01" w:rsidRPr="007C07BE">
        <w:rPr>
          <w:rFonts w:eastAsia="Calibri" w:cs="Times New Roman"/>
        </w:rPr>
        <w:t xml:space="preserve">ha </w:t>
      </w:r>
      <w:r w:rsidR="009B2E2D" w:rsidRPr="007C07BE">
        <w:rPr>
          <w:rFonts w:eastAsia="Calibri" w:cs="Times New Roman"/>
        </w:rPr>
        <w:t>reporta</w:t>
      </w:r>
      <w:r w:rsidR="000D1D01" w:rsidRPr="007C07BE">
        <w:rPr>
          <w:rFonts w:eastAsia="Calibri" w:cs="Times New Roman"/>
        </w:rPr>
        <w:t>do</w:t>
      </w:r>
      <w:r w:rsidR="009B2E2D" w:rsidRPr="007C07BE">
        <w:rPr>
          <w:rFonts w:eastAsia="Calibri" w:cs="Times New Roman"/>
        </w:rPr>
        <w:t xml:space="preserve"> información documentada para monitorear el desempeño de </w:t>
      </w:r>
      <w:r w:rsidR="00D85A89" w:rsidRPr="007C07BE">
        <w:rPr>
          <w:rFonts w:eastAsia="Calibri" w:cs="Times New Roman"/>
        </w:rPr>
        <w:t xml:space="preserve">los resultados </w:t>
      </w:r>
      <w:r w:rsidR="00CB5CF7" w:rsidRPr="007C07BE">
        <w:rPr>
          <w:rFonts w:eastAsia="Calibri" w:cs="Times New Roman"/>
        </w:rPr>
        <w:t>de</w:t>
      </w:r>
      <w:r w:rsidR="00E70A13" w:rsidRPr="007C07BE">
        <w:rPr>
          <w:rFonts w:eastAsia="Calibri" w:cs="Times New Roman"/>
        </w:rPr>
        <w:t xml:space="preserve"> </w:t>
      </w:r>
      <w:r w:rsidR="00577690" w:rsidRPr="007C07BE">
        <w:rPr>
          <w:rFonts w:eastAsia="Calibri" w:cs="Times New Roman"/>
        </w:rPr>
        <w:t xml:space="preserve">las Aportaciones del FAFEF </w:t>
      </w:r>
      <w:r w:rsidR="000D1D01" w:rsidRPr="007C07BE">
        <w:rPr>
          <w:rFonts w:eastAsia="Calibri" w:cs="Times New Roman"/>
        </w:rPr>
        <w:t xml:space="preserve">mediante el desarrollo </w:t>
      </w:r>
      <w:r w:rsidR="00CB5CF7" w:rsidRPr="007C07BE">
        <w:rPr>
          <w:rFonts w:eastAsia="Calibri" w:cs="Times New Roman"/>
        </w:rPr>
        <w:t>de cuatro evaluaciones realizadas</w:t>
      </w:r>
      <w:r w:rsidR="00276F35" w:rsidRPr="007C07BE">
        <w:rPr>
          <w:rFonts w:eastAsia="Calibri" w:cs="Times New Roman"/>
        </w:rPr>
        <w:t xml:space="preserve"> a la fecha</w:t>
      </w:r>
      <w:r w:rsidR="00D22BFC" w:rsidRPr="007C07BE">
        <w:rPr>
          <w:rFonts w:eastAsia="Calibri" w:cs="Times New Roman"/>
        </w:rPr>
        <w:t>:</w:t>
      </w:r>
      <w:r w:rsidR="009879CF" w:rsidRPr="007C07BE">
        <w:rPr>
          <w:rFonts w:eastAsia="Calibri" w:cs="Times New Roman"/>
        </w:rPr>
        <w:t xml:space="preserve"> </w:t>
      </w:r>
      <w:r w:rsidR="00DC3A60" w:rsidRPr="007C07BE">
        <w:rPr>
          <w:rFonts w:eastAsia="Calibri" w:cs="Times New Roman"/>
        </w:rPr>
        <w:t>e</w:t>
      </w:r>
      <w:r w:rsidR="009879CF" w:rsidRPr="007C07BE">
        <w:rPr>
          <w:rFonts w:eastAsia="Calibri" w:cs="Times New Roman"/>
        </w:rPr>
        <w:t xml:space="preserve">n </w:t>
      </w:r>
      <w:r w:rsidR="00276F35" w:rsidRPr="007C07BE">
        <w:rPr>
          <w:rFonts w:eastAsia="Calibri" w:cs="Times New Roman"/>
        </w:rPr>
        <w:t>2012 y 201</w:t>
      </w:r>
      <w:r w:rsidR="00F156B9" w:rsidRPr="007C07BE">
        <w:rPr>
          <w:rFonts w:eastAsia="Calibri" w:cs="Times New Roman"/>
        </w:rPr>
        <w:t>3</w:t>
      </w:r>
      <w:r w:rsidR="00276F35" w:rsidRPr="007C07BE">
        <w:rPr>
          <w:rFonts w:eastAsia="Calibri" w:cs="Times New Roman"/>
        </w:rPr>
        <w:t xml:space="preserve"> se evaluó </w:t>
      </w:r>
      <w:r w:rsidR="00CB5CF7" w:rsidRPr="007C07BE">
        <w:rPr>
          <w:rFonts w:eastAsia="Calibri" w:cs="Times New Roman"/>
        </w:rPr>
        <w:t xml:space="preserve">directamente al FAFEF como unidad de análisis y </w:t>
      </w:r>
      <w:r w:rsidR="00276F35" w:rsidRPr="007C07BE">
        <w:rPr>
          <w:rFonts w:eastAsia="Calibri" w:cs="Times New Roman"/>
        </w:rPr>
        <w:t>en 201</w:t>
      </w:r>
      <w:r w:rsidR="00F156B9" w:rsidRPr="007C07BE">
        <w:rPr>
          <w:rFonts w:eastAsia="Calibri" w:cs="Times New Roman"/>
        </w:rPr>
        <w:t>4</w:t>
      </w:r>
      <w:r w:rsidR="00276F35" w:rsidRPr="007C07BE">
        <w:rPr>
          <w:rFonts w:eastAsia="Calibri" w:cs="Times New Roman"/>
        </w:rPr>
        <w:t xml:space="preserve"> y 2018 </w:t>
      </w:r>
      <w:r w:rsidR="00CB5CF7" w:rsidRPr="007C07BE">
        <w:rPr>
          <w:rFonts w:eastAsia="Calibri" w:cs="Times New Roman"/>
        </w:rPr>
        <w:t>al</w:t>
      </w:r>
      <w:r w:rsidR="00276F35" w:rsidRPr="007C07BE">
        <w:rPr>
          <w:rFonts w:eastAsia="Calibri" w:cs="Times New Roman"/>
        </w:rPr>
        <w:t xml:space="preserve"> </w:t>
      </w:r>
      <w:proofErr w:type="spellStart"/>
      <w:r w:rsidR="00CB5CF7" w:rsidRPr="007C07BE">
        <w:rPr>
          <w:rFonts w:eastAsia="Calibri" w:cs="Times New Roman"/>
        </w:rPr>
        <w:t>P</w:t>
      </w:r>
      <w:r w:rsidR="00893AEB" w:rsidRPr="007C07BE">
        <w:rPr>
          <w:rFonts w:eastAsia="Calibri" w:cs="Times New Roman"/>
        </w:rPr>
        <w:t>p</w:t>
      </w:r>
      <w:proofErr w:type="spellEnd"/>
      <w:r w:rsidR="00D22BFC" w:rsidRPr="007C07BE">
        <w:rPr>
          <w:rFonts w:eastAsia="Calibri" w:cs="Times New Roman"/>
        </w:rPr>
        <w:t xml:space="preserve"> </w:t>
      </w:r>
      <w:r w:rsidR="00A35269" w:rsidRPr="007C07BE">
        <w:rPr>
          <w:rFonts w:eastAsia="Calibri" w:cs="Times New Roman"/>
        </w:rPr>
        <w:t xml:space="preserve">estatal </w:t>
      </w:r>
      <w:r w:rsidR="00D22BFC" w:rsidRPr="007C07BE">
        <w:rPr>
          <w:rFonts w:eastAsia="Calibri" w:cs="Times New Roman"/>
        </w:rPr>
        <w:t>de pensiones</w:t>
      </w:r>
      <w:r w:rsidR="00D85A26" w:rsidRPr="007C07BE">
        <w:rPr>
          <w:rFonts w:eastAsia="Calibri" w:cs="Times New Roman"/>
        </w:rPr>
        <w:t xml:space="preserve"> que</w:t>
      </w:r>
      <w:r w:rsidR="009B2E2D" w:rsidRPr="007C07BE">
        <w:rPr>
          <w:rFonts w:eastAsia="Calibri" w:cs="Times New Roman"/>
        </w:rPr>
        <w:t xml:space="preserve"> </w:t>
      </w:r>
      <w:r w:rsidR="00CB5CF7" w:rsidRPr="007C07BE">
        <w:rPr>
          <w:rFonts w:eastAsia="Calibri" w:cs="Times New Roman"/>
        </w:rPr>
        <w:t>opera con recursos transferidos del FAFEF.</w:t>
      </w:r>
      <w:r w:rsidR="00276F35" w:rsidRPr="007C07BE">
        <w:rPr>
          <w:rFonts w:eastAsia="Calibri" w:cs="Times New Roman"/>
        </w:rPr>
        <w:t xml:space="preserve"> </w:t>
      </w:r>
      <w:r w:rsidR="009B2E2D" w:rsidRPr="007C07BE">
        <w:rPr>
          <w:rFonts w:eastAsia="Calibri" w:cs="Times New Roman"/>
        </w:rPr>
        <w:t xml:space="preserve">Las </w:t>
      </w:r>
      <w:r w:rsidR="003309EB" w:rsidRPr="007C07BE">
        <w:rPr>
          <w:rFonts w:cstheme="minorHAnsi"/>
          <w:bCs/>
        </w:rPr>
        <w:t xml:space="preserve">evaluaciones pueden ser consultadas en la página de transparencia fiscal del Gobierno del Estado en el Apartado V de evaluaciones de resultados </w:t>
      </w:r>
      <w:r w:rsidR="00CF332D" w:rsidRPr="007C07BE">
        <w:rPr>
          <w:rFonts w:cstheme="minorHAnsi"/>
          <w:bCs/>
        </w:rPr>
        <w:t>“</w:t>
      </w:r>
      <w:r w:rsidR="003309EB" w:rsidRPr="007C07BE">
        <w:rPr>
          <w:rFonts w:cstheme="minorHAnsi"/>
          <w:bCs/>
        </w:rPr>
        <w:t>Informes Finales de las Evaluaciones de los Recursos Federales del Ramo 33</w:t>
      </w:r>
      <w:r w:rsidR="00CF332D" w:rsidRPr="007C07BE">
        <w:rPr>
          <w:rFonts w:cstheme="minorHAnsi"/>
          <w:bCs/>
        </w:rPr>
        <w:t>”</w:t>
      </w:r>
      <w:r w:rsidR="003309EB" w:rsidRPr="007C07BE">
        <w:rPr>
          <w:rStyle w:val="Refdenotaalpie"/>
          <w:rFonts w:cstheme="minorHAnsi"/>
          <w:bCs/>
        </w:rPr>
        <w:footnoteReference w:id="15"/>
      </w:r>
      <w:r w:rsidR="003309EB" w:rsidRPr="007C07BE">
        <w:rPr>
          <w:rFonts w:cstheme="minorHAnsi"/>
          <w:bCs/>
        </w:rPr>
        <w:t>.</w:t>
      </w:r>
    </w:p>
    <w:p w14:paraId="736D9D60" w14:textId="055672EF" w:rsidR="00FB7C9D" w:rsidRPr="007C07BE" w:rsidRDefault="00917E7F" w:rsidP="00126AF2">
      <w:pPr>
        <w:tabs>
          <w:tab w:val="center" w:pos="4986"/>
        </w:tabs>
        <w:rPr>
          <w:rFonts w:eastAsia="Calibri" w:cs="Times New Roman"/>
        </w:rPr>
      </w:pPr>
      <w:r w:rsidRPr="007C07BE">
        <w:rPr>
          <w:rFonts w:eastAsia="Calibri" w:cs="Times New Roman"/>
        </w:rPr>
        <w:lastRenderedPageBreak/>
        <w:t xml:space="preserve">Se sugiere elaborar una MIR estatal del FAFEF </w:t>
      </w:r>
      <w:r w:rsidR="0090201E" w:rsidRPr="007C07BE">
        <w:rPr>
          <w:rFonts w:eastAsia="Calibri" w:cs="Times New Roman"/>
        </w:rPr>
        <w:t xml:space="preserve">en la que </w:t>
      </w:r>
      <w:r w:rsidRPr="007C07BE">
        <w:rPr>
          <w:rFonts w:eastAsia="Calibri" w:cs="Times New Roman"/>
        </w:rPr>
        <w:t xml:space="preserve">se pueda adicionar indicadores de la MIR </w:t>
      </w:r>
      <w:r w:rsidR="00BA395A" w:rsidRPr="007C07BE">
        <w:rPr>
          <w:rFonts w:eastAsia="Calibri" w:cs="Times New Roman"/>
        </w:rPr>
        <w:t>f</w:t>
      </w:r>
      <w:r w:rsidRPr="007C07BE">
        <w:rPr>
          <w:rFonts w:eastAsia="Calibri" w:cs="Times New Roman"/>
        </w:rPr>
        <w:t xml:space="preserve">ederal, representen el avance en cada uno de los rubros de gasto para los que aplican los recursos en la </w:t>
      </w:r>
      <w:r w:rsidR="00892239">
        <w:rPr>
          <w:rFonts w:eastAsia="Calibri" w:cs="Times New Roman"/>
        </w:rPr>
        <w:t>entidad</w:t>
      </w:r>
      <w:r w:rsidR="0078451D">
        <w:rPr>
          <w:rFonts w:eastAsia="Calibri" w:cs="Times New Roman"/>
        </w:rPr>
        <w:t xml:space="preserve"> federativa</w:t>
      </w:r>
      <w:r w:rsidRPr="007C07BE">
        <w:rPr>
          <w:rFonts w:eastAsia="Calibri" w:cs="Times New Roman"/>
        </w:rPr>
        <w:t xml:space="preserve">. Los indicadores deben presentar el valor anual del FAFEF para los años subsecuentes, de manera que pueda observarse su tendencia longitudinalmente. Esta debe permitir el seguimiento puntual por rubro de gasto a nivel de componentes. </w:t>
      </w:r>
    </w:p>
    <w:p w14:paraId="1EBEF717" w14:textId="5C2D1F63" w:rsidR="00121328" w:rsidRPr="007C07BE" w:rsidRDefault="00121328" w:rsidP="007C07BE">
      <w:pPr>
        <w:rPr>
          <w:rFonts w:cstheme="minorHAnsi"/>
          <w:b/>
        </w:rPr>
      </w:pPr>
      <w:r w:rsidRPr="007C07BE">
        <w:rPr>
          <w:rFonts w:cstheme="minorHAnsi"/>
          <w:b/>
        </w:rPr>
        <w:br w:type="page"/>
      </w:r>
    </w:p>
    <w:p w14:paraId="24D27384" w14:textId="4028F3D8" w:rsidR="00345527" w:rsidRPr="001C33BE" w:rsidRDefault="0013145A" w:rsidP="00497966">
      <w:pPr>
        <w:spacing w:before="0"/>
        <w:rPr>
          <w:rFonts w:cstheme="minorHAnsi"/>
          <w:b/>
          <w:bCs/>
        </w:rPr>
      </w:pPr>
      <w:r w:rsidRPr="001C33BE">
        <w:rPr>
          <w:rFonts w:cstheme="minorHAnsi"/>
          <w:b/>
          <w:bCs/>
        </w:rPr>
        <w:lastRenderedPageBreak/>
        <w:t>4</w:t>
      </w:r>
      <w:r w:rsidR="003C5D0A" w:rsidRPr="001C33BE">
        <w:rPr>
          <w:rFonts w:cstheme="minorHAnsi"/>
          <w:b/>
          <w:bCs/>
        </w:rPr>
        <w:t xml:space="preserve">. </w:t>
      </w:r>
      <w:r w:rsidR="00345527" w:rsidRPr="001C33BE">
        <w:rPr>
          <w:rFonts w:cstheme="minorHAnsi"/>
          <w:b/>
          <w:bCs/>
        </w:rPr>
        <w:t xml:space="preserve">¿Cómo fueron definidos los indicadores y las metas con las que la </w:t>
      </w:r>
      <w:r w:rsidR="00892239">
        <w:rPr>
          <w:rFonts w:cstheme="minorHAnsi"/>
          <w:b/>
          <w:bCs/>
        </w:rPr>
        <w:t>entidad</w:t>
      </w:r>
      <w:r w:rsidR="0078451D">
        <w:rPr>
          <w:rFonts w:cstheme="minorHAnsi"/>
          <w:b/>
          <w:bCs/>
        </w:rPr>
        <w:t xml:space="preserve"> federativa</w:t>
      </w:r>
      <w:r w:rsidR="00345527" w:rsidRPr="001C33BE">
        <w:rPr>
          <w:rFonts w:cstheme="minorHAnsi"/>
          <w:b/>
          <w:bCs/>
        </w:rPr>
        <w:t xml:space="preserve"> reporta los resultados de la aplicación de los recursos del FAFEF?</w:t>
      </w:r>
    </w:p>
    <w:p w14:paraId="5E045F7C" w14:textId="1BEF2096" w:rsidR="00345527" w:rsidRPr="00672EE0" w:rsidRDefault="00345527" w:rsidP="00497966">
      <w:pPr>
        <w:rPr>
          <w:rFonts w:cstheme="minorHAnsi"/>
          <w:b/>
          <w:bCs/>
        </w:rPr>
      </w:pPr>
      <w:r w:rsidRPr="00672EE0">
        <w:rPr>
          <w:rFonts w:cstheme="minorHAnsi"/>
          <w:b/>
          <w:bCs/>
        </w:rPr>
        <w:t>No procede valoración cuantitativa.</w:t>
      </w:r>
    </w:p>
    <w:p w14:paraId="76174627" w14:textId="26E4172D" w:rsidR="00476AB9" w:rsidRPr="00961935" w:rsidRDefault="00476AB9" w:rsidP="002C32A2">
      <w:pPr>
        <w:rPr>
          <w:rFonts w:ascii="Calibri" w:eastAsia="Times" w:hAnsi="Calibri" w:cs="Arial"/>
          <w:iCs/>
        </w:rPr>
      </w:pPr>
      <w:r w:rsidRPr="00F3387B">
        <w:rPr>
          <w:rFonts w:ascii="Calibri" w:eastAsia="Times" w:hAnsi="Calibri" w:cs="Arial"/>
          <w:iCs/>
        </w:rPr>
        <w:t xml:space="preserve">Con referencia a la forma en la que se definen los indicadores y las metas mediante las cuales la </w:t>
      </w:r>
      <w:r w:rsidR="00892239">
        <w:rPr>
          <w:rFonts w:ascii="Calibri" w:eastAsia="Times" w:hAnsi="Calibri" w:cs="Arial"/>
          <w:iCs/>
        </w:rPr>
        <w:t>entidad</w:t>
      </w:r>
      <w:r w:rsidR="0078451D">
        <w:rPr>
          <w:rFonts w:ascii="Calibri" w:eastAsia="Times" w:hAnsi="Calibri" w:cs="Arial"/>
          <w:iCs/>
        </w:rPr>
        <w:t xml:space="preserve"> federativa</w:t>
      </w:r>
      <w:r w:rsidRPr="00F3387B">
        <w:rPr>
          <w:rFonts w:ascii="Calibri" w:eastAsia="Times" w:hAnsi="Calibri" w:cs="Arial"/>
          <w:iCs/>
        </w:rPr>
        <w:t xml:space="preserve"> reporta los resultados de la aplicación de los recursos del FAFEF;</w:t>
      </w:r>
      <w:r>
        <w:rPr>
          <w:rFonts w:ascii="Calibri" w:eastAsia="Times" w:hAnsi="Calibri" w:cs="Arial"/>
          <w:iCs/>
        </w:rPr>
        <w:t xml:space="preserve"> para el caso de los indicadores en el SRFT, los cuales corresponden a la MIR del FAFEF en el ámbito federal. </w:t>
      </w:r>
      <w:r w:rsidR="00004F19">
        <w:rPr>
          <w:rFonts w:ascii="Calibri" w:eastAsia="Times" w:hAnsi="Calibri" w:cs="Arial"/>
          <w:iCs/>
        </w:rPr>
        <w:t xml:space="preserve">Por </w:t>
      </w:r>
      <w:r w:rsidR="0040695D">
        <w:rPr>
          <w:rFonts w:ascii="Calibri" w:eastAsia="Times" w:hAnsi="Calibri" w:cs="Arial"/>
          <w:iCs/>
        </w:rPr>
        <w:t>normativa l</w:t>
      </w:r>
      <w:r>
        <w:rPr>
          <w:rFonts w:ascii="Calibri" w:eastAsia="Times" w:hAnsi="Calibri" w:cs="Arial"/>
          <w:iCs/>
        </w:rPr>
        <w:t xml:space="preserve">a </w:t>
      </w:r>
      <w:proofErr w:type="spellStart"/>
      <w:r>
        <w:rPr>
          <w:rFonts w:ascii="Calibri" w:eastAsia="Times" w:hAnsi="Calibri" w:cs="Arial"/>
          <w:iCs/>
        </w:rPr>
        <w:t>DGPyP</w:t>
      </w:r>
      <w:proofErr w:type="spellEnd"/>
      <w:r>
        <w:rPr>
          <w:rFonts w:ascii="Calibri" w:eastAsia="Times" w:hAnsi="Calibri" w:cs="Arial"/>
          <w:iCs/>
        </w:rPr>
        <w:t xml:space="preserve"> </w:t>
      </w:r>
      <w:r w:rsidR="0038594F">
        <w:rPr>
          <w:rFonts w:ascii="Calibri" w:eastAsia="Times" w:hAnsi="Calibri" w:cs="Arial"/>
          <w:iCs/>
        </w:rPr>
        <w:t>“</w:t>
      </w:r>
      <w:r>
        <w:rPr>
          <w:rFonts w:ascii="Calibri" w:eastAsia="Times" w:hAnsi="Calibri" w:cs="Arial"/>
          <w:iCs/>
        </w:rPr>
        <w:t>A</w:t>
      </w:r>
      <w:r w:rsidR="0038594F">
        <w:rPr>
          <w:rFonts w:ascii="Calibri" w:eastAsia="Times" w:hAnsi="Calibri" w:cs="Arial"/>
          <w:iCs/>
        </w:rPr>
        <w:t xml:space="preserve">” </w:t>
      </w:r>
      <w:r>
        <w:rPr>
          <w:rFonts w:ascii="Calibri" w:eastAsia="Times" w:hAnsi="Calibri" w:cs="Arial"/>
          <w:iCs/>
        </w:rPr>
        <w:t xml:space="preserve">de la SHCP, en su carácter de Dependencia Coordinadora del Fondo, tiene que implementar los indicadores de desempeño y las metas en común acuerdo con la </w:t>
      </w:r>
      <w:r w:rsidR="00892239">
        <w:rPr>
          <w:rFonts w:ascii="Calibri" w:eastAsia="Times" w:hAnsi="Calibri" w:cs="Arial"/>
          <w:iCs/>
        </w:rPr>
        <w:t>entidad</w:t>
      </w:r>
      <w:r w:rsidR="0078451D">
        <w:rPr>
          <w:rFonts w:ascii="Calibri" w:eastAsia="Times" w:hAnsi="Calibri" w:cs="Arial"/>
          <w:iCs/>
        </w:rPr>
        <w:t xml:space="preserve"> federativa</w:t>
      </w:r>
      <w:r>
        <w:rPr>
          <w:rFonts w:ascii="Calibri" w:eastAsia="Times" w:hAnsi="Calibri" w:cs="Arial"/>
          <w:iCs/>
        </w:rPr>
        <w:t>, tal como lo establece el lineamiento Décimo Cuarto, fracción primera, de los</w:t>
      </w:r>
      <w:r w:rsidR="00487FE7">
        <w:rPr>
          <w:rFonts w:ascii="Calibri" w:eastAsia="Times" w:hAnsi="Calibri" w:cs="Arial"/>
          <w:iCs/>
        </w:rPr>
        <w:t xml:space="preserve"> lineamientos del SRFT</w:t>
      </w:r>
      <w:r>
        <w:rPr>
          <w:rFonts w:ascii="Calibri" w:eastAsia="Times" w:hAnsi="Calibri" w:cs="Arial"/>
          <w:iCs/>
        </w:rPr>
        <w:t>.</w:t>
      </w:r>
      <w:r w:rsidR="005877FC">
        <w:rPr>
          <w:rFonts w:ascii="Calibri" w:eastAsia="Times" w:hAnsi="Calibri" w:cs="Arial"/>
          <w:iCs/>
        </w:rPr>
        <w:t xml:space="preserve"> Al respecto</w:t>
      </w:r>
      <w:r>
        <w:rPr>
          <w:rFonts w:ascii="Calibri" w:eastAsia="Times" w:hAnsi="Calibri" w:cs="Arial"/>
          <w:iCs/>
        </w:rPr>
        <w:t xml:space="preserve">, la </w:t>
      </w:r>
      <w:proofErr w:type="spellStart"/>
      <w:r>
        <w:rPr>
          <w:rFonts w:ascii="Calibri" w:eastAsia="Times" w:hAnsi="Calibri" w:cs="Arial"/>
          <w:iCs/>
        </w:rPr>
        <w:t>DGPyP</w:t>
      </w:r>
      <w:proofErr w:type="spellEnd"/>
      <w:r>
        <w:rPr>
          <w:rFonts w:ascii="Calibri" w:eastAsia="Times" w:hAnsi="Calibri" w:cs="Arial"/>
          <w:iCs/>
        </w:rPr>
        <w:t xml:space="preserve"> </w:t>
      </w:r>
      <w:r w:rsidR="0038594F">
        <w:rPr>
          <w:rFonts w:ascii="Calibri" w:eastAsia="Times" w:hAnsi="Calibri" w:cs="Arial"/>
          <w:iCs/>
        </w:rPr>
        <w:t>“</w:t>
      </w:r>
      <w:r>
        <w:rPr>
          <w:rFonts w:ascii="Calibri" w:eastAsia="Times" w:hAnsi="Calibri" w:cs="Arial"/>
          <w:iCs/>
        </w:rPr>
        <w:t>A</w:t>
      </w:r>
      <w:r w:rsidR="0038594F">
        <w:rPr>
          <w:rFonts w:ascii="Calibri" w:eastAsia="Times" w:hAnsi="Calibri" w:cs="Arial"/>
          <w:iCs/>
        </w:rPr>
        <w:t>”</w:t>
      </w:r>
      <w:r>
        <w:rPr>
          <w:rFonts w:ascii="Calibri" w:eastAsia="Times" w:hAnsi="Calibri" w:cs="Arial"/>
          <w:iCs/>
        </w:rPr>
        <w:t xml:space="preserve"> y la </w:t>
      </w:r>
      <w:r w:rsidR="00892239">
        <w:rPr>
          <w:rFonts w:ascii="Calibri" w:eastAsia="Times" w:hAnsi="Calibri" w:cs="Arial"/>
          <w:iCs/>
        </w:rPr>
        <w:t>entidad</w:t>
      </w:r>
      <w:r w:rsidR="0078451D">
        <w:rPr>
          <w:rFonts w:ascii="Calibri" w:eastAsia="Times" w:hAnsi="Calibri" w:cs="Arial"/>
          <w:iCs/>
        </w:rPr>
        <w:t xml:space="preserve"> federativa</w:t>
      </w:r>
      <w:r>
        <w:rPr>
          <w:rFonts w:ascii="Calibri" w:eastAsia="Times" w:hAnsi="Calibri" w:cs="Arial"/>
          <w:iCs/>
        </w:rPr>
        <w:t xml:space="preserve"> realizan de manera conjunta el diseño de los indicadores. </w:t>
      </w:r>
      <w:r w:rsidRPr="00961935">
        <w:rPr>
          <w:rFonts w:cstheme="minorHAnsi"/>
          <w:bCs/>
        </w:rPr>
        <w:t xml:space="preserve">Por otra parte, la </w:t>
      </w:r>
      <w:r w:rsidR="00892239">
        <w:rPr>
          <w:rFonts w:cstheme="minorHAnsi"/>
          <w:bCs/>
        </w:rPr>
        <w:t>entidad</w:t>
      </w:r>
      <w:r w:rsidR="0078451D">
        <w:rPr>
          <w:rFonts w:cstheme="minorHAnsi"/>
          <w:bCs/>
        </w:rPr>
        <w:t xml:space="preserve"> federativa</w:t>
      </w:r>
      <w:r w:rsidR="00E46028">
        <w:rPr>
          <w:rFonts w:cstheme="minorHAnsi"/>
          <w:bCs/>
        </w:rPr>
        <w:t xml:space="preserve"> </w:t>
      </w:r>
      <w:r w:rsidRPr="00961935">
        <w:rPr>
          <w:rFonts w:cstheme="minorHAnsi"/>
          <w:bCs/>
        </w:rPr>
        <w:t xml:space="preserve">es quién establece las metas cada año y registra los resultados del FAFEF en el SRFT, la Coordinadora del Fondo solamente revisa la congruencia de la información con el método de cálculo y en algunos casos las cifras de los montos ministrados cada mes. </w:t>
      </w:r>
    </w:p>
    <w:p w14:paraId="3EE7C3A5" w14:textId="5B4CA4FF" w:rsidR="00CC1B08" w:rsidRPr="00723932" w:rsidRDefault="00C1141C" w:rsidP="002C32A2">
      <w:pPr>
        <w:rPr>
          <w:rFonts w:cstheme="minorHAnsi"/>
        </w:rPr>
      </w:pPr>
      <w:r>
        <w:t>En la práctica</w:t>
      </w:r>
      <w:r w:rsidR="00BE2560">
        <w:t>,</w:t>
      </w:r>
      <w:r>
        <w:t xml:space="preserve"> </w:t>
      </w:r>
      <w:r w:rsidR="00696BF2">
        <w:t xml:space="preserve">los resultados de la entrevista a funcionarios encargados de la operación del FAFEF </w:t>
      </w:r>
      <w:r w:rsidR="00476AB9">
        <w:t xml:space="preserve">señalan que </w:t>
      </w:r>
      <w:r w:rsidR="0092785A" w:rsidRPr="00476AB9">
        <w:t xml:space="preserve">la definición de </w:t>
      </w:r>
      <w:r w:rsidR="00BD7D6D">
        <w:t xml:space="preserve">las </w:t>
      </w:r>
      <w:r w:rsidR="007B3909" w:rsidRPr="00476AB9">
        <w:t>metas</w:t>
      </w:r>
      <w:r w:rsidR="00074FDA" w:rsidRPr="00476AB9">
        <w:t xml:space="preserve"> </w:t>
      </w:r>
      <w:r w:rsidR="002F6E4B">
        <w:t>que se reportan al SRFT</w:t>
      </w:r>
      <w:r w:rsidR="00074FDA" w:rsidRPr="00476AB9">
        <w:t>,</w:t>
      </w:r>
      <w:r w:rsidR="0092785A" w:rsidRPr="00476AB9">
        <w:t xml:space="preserve"> se generan con base a la Ley de Ingresos del Estado de Chihuahua, el monto anual aprobado del Fondo, el calendario de ministración de éste, y los Estados Financieros del Estado de Chihuahua, dependiendo del indicador del que se trate</w:t>
      </w:r>
      <w:r w:rsidR="006533DD">
        <w:t>.</w:t>
      </w:r>
      <w:r w:rsidR="0092785A">
        <w:t xml:space="preserve"> </w:t>
      </w:r>
    </w:p>
    <w:p w14:paraId="33466028" w14:textId="2188B8D0" w:rsidR="008A6EFE" w:rsidRPr="00E67494" w:rsidRDefault="00306088" w:rsidP="002C32A2">
      <w:r w:rsidRPr="00E67494">
        <w:t>Por otra parte, e</w:t>
      </w:r>
      <w:r w:rsidR="00FF5624" w:rsidRPr="00E67494">
        <w:t xml:space="preserve">n el caso </w:t>
      </w:r>
      <w:r w:rsidRPr="00E67494">
        <w:t xml:space="preserve">particular </w:t>
      </w:r>
      <w:r w:rsidR="00FF5624" w:rsidRPr="00E67494">
        <w:t>de</w:t>
      </w:r>
      <w:r w:rsidR="00E1553F" w:rsidRPr="00E67494">
        <w:t xml:space="preserve"> los</w:t>
      </w:r>
      <w:r w:rsidR="002170D6" w:rsidRPr="00E67494">
        <w:t xml:space="preserve"> indicadores y las metas con las que </w:t>
      </w:r>
      <w:r w:rsidR="00E1553F" w:rsidRPr="00E67494">
        <w:t xml:space="preserve">se </w:t>
      </w:r>
      <w:r w:rsidR="002170D6" w:rsidRPr="00E67494">
        <w:t>reporta</w:t>
      </w:r>
      <w:r w:rsidR="00E1553F" w:rsidRPr="00E67494">
        <w:t>n</w:t>
      </w:r>
      <w:r w:rsidR="002170D6" w:rsidRPr="00E67494">
        <w:t xml:space="preserve"> los resultados de la aplicación de los recursos</w:t>
      </w:r>
      <w:r w:rsidR="00E1553F" w:rsidRPr="00E67494">
        <w:t xml:space="preserve"> del </w:t>
      </w:r>
      <w:proofErr w:type="spellStart"/>
      <w:r w:rsidR="00E1553F" w:rsidRPr="00E67494">
        <w:t>Pp</w:t>
      </w:r>
      <w:proofErr w:type="spellEnd"/>
      <w:r w:rsidR="002170D6" w:rsidRPr="00E67494">
        <w:t xml:space="preserve">, </w:t>
      </w:r>
      <w:r w:rsidR="00E1553F" w:rsidRPr="00E67494">
        <w:t>se</w:t>
      </w:r>
      <w:r w:rsidR="00315ABE" w:rsidRPr="00E67494">
        <w:t xml:space="preserve"> define</w:t>
      </w:r>
      <w:r w:rsidR="00E1553F" w:rsidRPr="00E67494">
        <w:t>n</w:t>
      </w:r>
      <w:r w:rsidR="00315ABE" w:rsidRPr="00E67494">
        <w:t xml:space="preserve"> </w:t>
      </w:r>
      <w:r w:rsidR="008E1DCB" w:rsidRPr="00E67494">
        <w:t xml:space="preserve">mediante </w:t>
      </w:r>
      <w:r w:rsidR="00315ABE" w:rsidRPr="00E67494">
        <w:t xml:space="preserve">su </w:t>
      </w:r>
      <w:r w:rsidR="002170D6" w:rsidRPr="00E67494">
        <w:t>alineación al Programa Institucional de Pensiones Civiles del Estado de Chihuahua</w:t>
      </w:r>
      <w:r w:rsidR="004D3B27">
        <w:rPr>
          <w:rStyle w:val="Refdenotaalpie"/>
        </w:rPr>
        <w:footnoteReference w:id="16"/>
      </w:r>
      <w:r w:rsidR="002170D6" w:rsidRPr="00E67494">
        <w:t xml:space="preserve">, </w:t>
      </w:r>
      <w:r w:rsidR="00315ABE" w:rsidRPr="00E67494">
        <w:t xml:space="preserve">en su objetivo 15.1.1 </w:t>
      </w:r>
      <w:r w:rsidR="008E1DCB" w:rsidRPr="00E67494">
        <w:t>“</w:t>
      </w:r>
      <w:r w:rsidR="00315ABE" w:rsidRPr="00E67494">
        <w:t>Contribuir al fortalecimiento del Sistema de Pensiones en el mediano y largo plazo</w:t>
      </w:r>
      <w:r w:rsidR="008E1DCB" w:rsidRPr="00E67494">
        <w:t>”</w:t>
      </w:r>
      <w:r w:rsidR="00315ABE" w:rsidRPr="00E67494">
        <w:t>, a través de sus</w:t>
      </w:r>
      <w:r w:rsidR="008E1DCB" w:rsidRPr="00E67494">
        <w:t xml:space="preserve"> cuatro</w:t>
      </w:r>
      <w:r w:rsidR="00315ABE" w:rsidRPr="00E67494">
        <w:t xml:space="preserve"> líneas de acció</w:t>
      </w:r>
      <w:r w:rsidR="008E1DCB" w:rsidRPr="00E67494">
        <w:t>n. Así bien, Pensiones Civiles establece indicadores y metas a alcanzar hasta el ejercicio 2021, correspondiente a cada línea de acción; mismas que se identifican como base para la definición de metas del Pp.</w:t>
      </w:r>
      <w:r w:rsidR="0078451D">
        <w:t xml:space="preserve"> </w:t>
      </w:r>
      <w:r w:rsidR="007B3909" w:rsidRPr="00E67494">
        <w:t xml:space="preserve">Se </w:t>
      </w:r>
      <w:r w:rsidR="006F5801" w:rsidRPr="00E67494">
        <w:t>sugiere</w:t>
      </w:r>
      <w:r w:rsidR="00723932" w:rsidRPr="00E67494">
        <w:t xml:space="preserve"> que para la definición de indicadores y metas </w:t>
      </w:r>
      <w:r w:rsidR="007B3909" w:rsidRPr="00E67494">
        <w:t>d</w:t>
      </w:r>
      <w:r w:rsidR="00BA2982" w:rsidRPr="00E67494">
        <w:t xml:space="preserve">el </w:t>
      </w:r>
      <w:proofErr w:type="spellStart"/>
      <w:r w:rsidR="00BA2982" w:rsidRPr="00E67494">
        <w:t>Pp</w:t>
      </w:r>
      <w:proofErr w:type="spellEnd"/>
      <w:r w:rsidR="00BA2982" w:rsidRPr="00E67494">
        <w:t xml:space="preserve"> </w:t>
      </w:r>
      <w:r w:rsidR="0092785A" w:rsidRPr="00E67494">
        <w:t xml:space="preserve">se </w:t>
      </w:r>
      <w:r w:rsidR="00723932" w:rsidRPr="00E67494">
        <w:t>considere</w:t>
      </w:r>
      <w:r w:rsidR="006F5801" w:rsidRPr="00E67494">
        <w:t xml:space="preserve"> </w:t>
      </w:r>
      <w:r w:rsidR="000E79EF" w:rsidRPr="00E67494">
        <w:t>el estudio actuarial 2016</w:t>
      </w:r>
      <w:r w:rsidR="004D3B27">
        <w:rPr>
          <w:rStyle w:val="Refdenotaalpie"/>
        </w:rPr>
        <w:footnoteReference w:id="17"/>
      </w:r>
      <w:r w:rsidR="000E79EF" w:rsidRPr="00E67494">
        <w:t xml:space="preserve"> realizado por Valuaciones Actuariales del Norte, S.C.</w:t>
      </w:r>
      <w:r w:rsidR="002C06D2" w:rsidRPr="00E67494">
        <w:t>,</w:t>
      </w:r>
      <w:r w:rsidR="000E79EF" w:rsidRPr="00E67494">
        <w:t xml:space="preserve"> cuyo objetivo fue calcular las obligaciones a futuro de Pensiones, con base en una estimación del comportamiento de los derechohabientes.</w:t>
      </w:r>
    </w:p>
    <w:p w14:paraId="01516A3A" w14:textId="4BB7DD79" w:rsidR="00D816A2" w:rsidRDefault="007B3909" w:rsidP="002C32A2">
      <w:pPr>
        <w:rPr>
          <w:b/>
          <w:sz w:val="32"/>
          <w:szCs w:val="32"/>
        </w:rPr>
      </w:pPr>
      <w:r>
        <w:rPr>
          <w:rFonts w:cstheme="minorHAnsi"/>
        </w:rPr>
        <w:t xml:space="preserve">Por último, </w:t>
      </w:r>
      <w:r w:rsidR="005F12FF">
        <w:rPr>
          <w:rFonts w:cstheme="minorHAnsi"/>
        </w:rPr>
        <w:t>se</w:t>
      </w:r>
      <w:r w:rsidR="006F0ED8">
        <w:rPr>
          <w:rFonts w:cstheme="minorHAnsi"/>
        </w:rPr>
        <w:t xml:space="preserve"> recomienda revisar </w:t>
      </w:r>
      <w:r w:rsidR="00163B25">
        <w:rPr>
          <w:rFonts w:cstheme="minorHAnsi"/>
        </w:rPr>
        <w:t xml:space="preserve">el diseño de </w:t>
      </w:r>
      <w:r w:rsidR="006F0ED8">
        <w:rPr>
          <w:rFonts w:cstheme="minorHAnsi"/>
        </w:rPr>
        <w:t>los indicadores</w:t>
      </w:r>
      <w:r w:rsidR="00163B25">
        <w:rPr>
          <w:rFonts w:cstheme="minorHAnsi"/>
        </w:rPr>
        <w:t xml:space="preserve">, las metas establecidas y los avances </w:t>
      </w:r>
      <w:r w:rsidR="006F0ED8">
        <w:rPr>
          <w:rFonts w:cstheme="minorHAnsi"/>
        </w:rPr>
        <w:t xml:space="preserve">con las que la </w:t>
      </w:r>
      <w:r w:rsidR="00892239">
        <w:rPr>
          <w:rFonts w:cstheme="minorHAnsi"/>
        </w:rPr>
        <w:t>entidad</w:t>
      </w:r>
      <w:r w:rsidR="0078451D">
        <w:rPr>
          <w:rFonts w:cstheme="minorHAnsi"/>
        </w:rPr>
        <w:t xml:space="preserve"> federativa</w:t>
      </w:r>
      <w:r w:rsidR="006F0ED8">
        <w:rPr>
          <w:rFonts w:cstheme="minorHAnsi"/>
        </w:rPr>
        <w:t xml:space="preserve"> reporta los resultados de la aplicación de los recursos del FAFEF</w:t>
      </w:r>
      <w:r w:rsidR="00A065E9">
        <w:rPr>
          <w:rFonts w:cstheme="minorHAnsi"/>
        </w:rPr>
        <w:t xml:space="preserve"> al SRFT</w:t>
      </w:r>
      <w:r w:rsidR="006F0ED8">
        <w:rPr>
          <w:rFonts w:cstheme="minorHAnsi"/>
        </w:rPr>
        <w:t xml:space="preserve">, ya que </w:t>
      </w:r>
      <w:r w:rsidR="00B43D9F">
        <w:rPr>
          <w:rFonts w:cstheme="minorHAnsi"/>
        </w:rPr>
        <w:t>así como están construidos</w:t>
      </w:r>
      <w:r w:rsidR="006F0ED8">
        <w:rPr>
          <w:rFonts w:cstheme="minorHAnsi"/>
        </w:rPr>
        <w:t xml:space="preserve"> no dan cuenta de los resultados de la ejecución de los recursos del Fondo en el Estado</w:t>
      </w:r>
      <w:r w:rsidR="00787077">
        <w:rPr>
          <w:rFonts w:cstheme="minorHAnsi"/>
        </w:rPr>
        <w:t>; es decir</w:t>
      </w:r>
      <w:r w:rsidR="005C6122">
        <w:rPr>
          <w:rFonts w:cstheme="minorHAnsi"/>
        </w:rPr>
        <w:t xml:space="preserve">, </w:t>
      </w:r>
      <w:r w:rsidR="00163B25">
        <w:rPr>
          <w:rFonts w:cstheme="minorHAnsi"/>
        </w:rPr>
        <w:t xml:space="preserve">la </w:t>
      </w:r>
      <w:r w:rsidR="00892239">
        <w:rPr>
          <w:rFonts w:cstheme="minorHAnsi"/>
        </w:rPr>
        <w:t>entidad</w:t>
      </w:r>
      <w:r w:rsidR="0078451D">
        <w:rPr>
          <w:rFonts w:cstheme="minorHAnsi"/>
        </w:rPr>
        <w:t xml:space="preserve"> federativa</w:t>
      </w:r>
      <w:r w:rsidR="00E46028">
        <w:rPr>
          <w:rFonts w:cstheme="minorHAnsi"/>
        </w:rPr>
        <w:t xml:space="preserve"> </w:t>
      </w:r>
      <w:r w:rsidR="00163B25">
        <w:rPr>
          <w:rFonts w:cstheme="minorHAnsi"/>
        </w:rPr>
        <w:t xml:space="preserve">reporta </w:t>
      </w:r>
      <w:r w:rsidR="005C6122">
        <w:rPr>
          <w:rFonts w:cstheme="minorHAnsi"/>
        </w:rPr>
        <w:t>al SRFT cinco</w:t>
      </w:r>
      <w:r w:rsidR="00163B25">
        <w:rPr>
          <w:rFonts w:cstheme="minorHAnsi"/>
        </w:rPr>
        <w:t xml:space="preserve"> indicadores </w:t>
      </w:r>
      <w:r w:rsidR="00787077">
        <w:rPr>
          <w:rFonts w:cstheme="minorHAnsi"/>
        </w:rPr>
        <w:t xml:space="preserve">de la MIR federal </w:t>
      </w:r>
      <w:r w:rsidR="00163B25">
        <w:rPr>
          <w:rFonts w:cstheme="minorHAnsi"/>
        </w:rPr>
        <w:t>(Índice de Impacto de Deuda Pública, Índice de Impulso al Gasto de Inversión, Índice de Fortalecimiento Financiero, Porcentaje de avance de metas e Índice en el Ejercicio de Recursos)</w:t>
      </w:r>
      <w:r w:rsidR="00FA2179">
        <w:rPr>
          <w:rFonts w:cstheme="minorHAnsi"/>
        </w:rPr>
        <w:t>, de los cuales</w:t>
      </w:r>
      <w:r w:rsidR="00163B25">
        <w:rPr>
          <w:rFonts w:cstheme="minorHAnsi"/>
        </w:rPr>
        <w:t xml:space="preserve"> </w:t>
      </w:r>
      <w:r w:rsidR="005C6122">
        <w:rPr>
          <w:rFonts w:cstheme="minorHAnsi"/>
        </w:rPr>
        <w:t xml:space="preserve">se identificó que </w:t>
      </w:r>
      <w:r w:rsidR="00163B25">
        <w:rPr>
          <w:rFonts w:cstheme="minorHAnsi"/>
        </w:rPr>
        <w:t>el indicador de Gasto de Inversión no es congruente</w:t>
      </w:r>
      <w:r w:rsidR="00ED0EFD">
        <w:rPr>
          <w:rFonts w:cstheme="minorHAnsi"/>
        </w:rPr>
        <w:t xml:space="preserve"> con lo que mide, debido a que los recursos del FAFEF se destinan en su totalidad a pensiones y no existen proyectos de inversión financiados con recursos del FAFEF</w:t>
      </w:r>
      <w:r w:rsidR="00FA2179">
        <w:rPr>
          <w:rFonts w:cstheme="minorHAnsi"/>
        </w:rPr>
        <w:t>.</w:t>
      </w:r>
      <w:r w:rsidR="00ED0EFD">
        <w:rPr>
          <w:rFonts w:cstheme="minorHAnsi"/>
        </w:rPr>
        <w:t xml:space="preserve"> </w:t>
      </w:r>
      <w:r w:rsidR="00787077">
        <w:rPr>
          <w:rFonts w:cstheme="minorHAnsi"/>
        </w:rPr>
        <w:t xml:space="preserve">Una propuesta de mejora </w:t>
      </w:r>
      <w:r w:rsidR="00B43D9F">
        <w:rPr>
          <w:rFonts w:cstheme="minorHAnsi"/>
        </w:rPr>
        <w:t>es que se vinculen los indicadores de la MIR del</w:t>
      </w:r>
      <w:r w:rsidR="00F06C10">
        <w:rPr>
          <w:rFonts w:cstheme="minorHAnsi"/>
        </w:rPr>
        <w:t xml:space="preserve"> </w:t>
      </w:r>
      <w:proofErr w:type="spellStart"/>
      <w:r w:rsidR="00B43D9F">
        <w:rPr>
          <w:rFonts w:cstheme="minorHAnsi"/>
        </w:rPr>
        <w:t>Pp</w:t>
      </w:r>
      <w:proofErr w:type="spellEnd"/>
      <w:r w:rsidR="00B43D9F">
        <w:rPr>
          <w:rFonts w:cstheme="minorHAnsi"/>
        </w:rPr>
        <w:t xml:space="preserve"> con </w:t>
      </w:r>
      <w:r w:rsidR="00F06C10">
        <w:rPr>
          <w:rFonts w:cstheme="minorHAnsi"/>
        </w:rPr>
        <w:t xml:space="preserve">las </w:t>
      </w:r>
      <w:r w:rsidR="00ED0EFD">
        <w:rPr>
          <w:rFonts w:cstheme="minorHAnsi"/>
        </w:rPr>
        <w:t xml:space="preserve">MIR </w:t>
      </w:r>
      <w:r w:rsidR="00F06C10">
        <w:rPr>
          <w:rFonts w:cstheme="minorHAnsi"/>
        </w:rPr>
        <w:t>estatal y la MIR federal.</w:t>
      </w:r>
      <w:r w:rsidR="00D816A2">
        <w:br w:type="page"/>
      </w:r>
    </w:p>
    <w:p w14:paraId="22D5DB58" w14:textId="072D42FF" w:rsidR="00345527" w:rsidRDefault="005E1B26" w:rsidP="00207C4F">
      <w:pPr>
        <w:pStyle w:val="Ttulo1"/>
        <w:spacing w:after="360"/>
      </w:pPr>
      <w:bookmarkStart w:id="37" w:name="_Toc56156834"/>
      <w:r>
        <w:lastRenderedPageBreak/>
        <w:t xml:space="preserve">V. </w:t>
      </w:r>
      <w:r w:rsidR="00345527">
        <w:t>M</w:t>
      </w:r>
      <w:r w:rsidR="00D112F0">
        <w:t>ó</w:t>
      </w:r>
      <w:r w:rsidR="00345527">
        <w:t xml:space="preserve">dulo </w:t>
      </w:r>
      <w:r w:rsidR="00D55272">
        <w:t>3</w:t>
      </w:r>
      <w:r w:rsidR="00345527">
        <w:t xml:space="preserve">. </w:t>
      </w:r>
      <w:r w:rsidR="00D55272">
        <w:t>Consistencia entre los elementos del diseño</w:t>
      </w:r>
      <w:bookmarkEnd w:id="37"/>
    </w:p>
    <w:p w14:paraId="5B8C1293" w14:textId="230EB977" w:rsidR="00345527" w:rsidRDefault="0013145A" w:rsidP="00497966">
      <w:pPr>
        <w:contextualSpacing/>
        <w:rPr>
          <w:rFonts w:cstheme="minorHAnsi"/>
          <w:b/>
        </w:rPr>
      </w:pPr>
      <w:r>
        <w:rPr>
          <w:rFonts w:cstheme="minorHAnsi"/>
          <w:b/>
        </w:rPr>
        <w:t>5</w:t>
      </w:r>
      <w:r w:rsidR="00345527" w:rsidRPr="0018267A">
        <w:rPr>
          <w:rFonts w:cstheme="minorHAnsi"/>
          <w:b/>
        </w:rPr>
        <w:t xml:space="preserve">. Para la operación del Fondo en la </w:t>
      </w:r>
      <w:r w:rsidR="00892239">
        <w:rPr>
          <w:rFonts w:cstheme="minorHAnsi"/>
          <w:b/>
        </w:rPr>
        <w:t>entidad</w:t>
      </w:r>
      <w:r w:rsidR="0078451D">
        <w:rPr>
          <w:rFonts w:cstheme="minorHAnsi"/>
          <w:b/>
        </w:rPr>
        <w:t xml:space="preserve"> federativa</w:t>
      </w:r>
      <w:r w:rsidR="00345527" w:rsidRPr="0018267A">
        <w:rPr>
          <w:rFonts w:cstheme="minorHAnsi"/>
          <w:b/>
        </w:rPr>
        <w:t>, ¿ésta utiliza información derivada de análisis externos? (evaluaciones, auditorías al desempeño, informes de organizaciones independientes u otros relevantes) …</w:t>
      </w:r>
    </w:p>
    <w:p w14:paraId="27B1682C" w14:textId="6BC9E0F2" w:rsidR="00345527" w:rsidRPr="00345527" w:rsidRDefault="00345527" w:rsidP="00497966">
      <w:pPr>
        <w:numPr>
          <w:ilvl w:val="0"/>
          <w:numId w:val="7"/>
        </w:numPr>
        <w:spacing w:before="0" w:after="0"/>
        <w:ind w:left="641" w:hanging="357"/>
        <w:contextualSpacing/>
        <w:rPr>
          <w:rFonts w:cstheme="minorHAnsi"/>
          <w:b/>
        </w:rPr>
      </w:pPr>
      <w:r w:rsidRPr="00345527">
        <w:rPr>
          <w:rFonts w:cstheme="minorHAnsi"/>
          <w:b/>
        </w:rPr>
        <w:t xml:space="preserve">De manera regular, es decir, se consideran como uno de los elementos para la toma de decisiones sobre la operación del FAFEF en la </w:t>
      </w:r>
      <w:r w:rsidR="00892239">
        <w:rPr>
          <w:rFonts w:cstheme="minorHAnsi"/>
          <w:b/>
        </w:rPr>
        <w:t>entidad</w:t>
      </w:r>
      <w:r w:rsidR="0078451D">
        <w:rPr>
          <w:rFonts w:cstheme="minorHAnsi"/>
          <w:b/>
        </w:rPr>
        <w:t xml:space="preserve"> federativa</w:t>
      </w:r>
      <w:r w:rsidRPr="00345527">
        <w:rPr>
          <w:rFonts w:cstheme="minorHAnsi"/>
          <w:b/>
        </w:rPr>
        <w:t>;</w:t>
      </w:r>
    </w:p>
    <w:p w14:paraId="5BF6207F" w14:textId="77777777" w:rsidR="00345527" w:rsidRPr="008A6EFE" w:rsidRDefault="00345527" w:rsidP="00497966">
      <w:pPr>
        <w:numPr>
          <w:ilvl w:val="0"/>
          <w:numId w:val="7"/>
        </w:numPr>
        <w:spacing w:before="0" w:after="0"/>
        <w:ind w:left="641" w:hanging="357"/>
        <w:contextualSpacing/>
        <w:rPr>
          <w:rFonts w:cstheme="minorHAnsi"/>
          <w:b/>
          <w:lang w:val="es-ES_tradnl"/>
        </w:rPr>
      </w:pPr>
      <w:r w:rsidRPr="008A6EFE">
        <w:rPr>
          <w:rFonts w:cstheme="minorHAnsi"/>
          <w:b/>
          <w:lang w:val="es-ES_tradnl"/>
        </w:rPr>
        <w:t>De manera institucionalizada, es decir, sigue un procedimiento establecido en un documento oficial;</w:t>
      </w:r>
    </w:p>
    <w:p w14:paraId="0C49910A" w14:textId="77777777" w:rsidR="00345527" w:rsidRPr="008A6EFE" w:rsidRDefault="00345527" w:rsidP="00497966">
      <w:pPr>
        <w:numPr>
          <w:ilvl w:val="0"/>
          <w:numId w:val="7"/>
        </w:numPr>
        <w:spacing w:before="0" w:after="0"/>
        <w:ind w:left="641" w:hanging="357"/>
        <w:contextualSpacing/>
        <w:rPr>
          <w:rFonts w:cstheme="minorHAnsi"/>
          <w:b/>
          <w:lang w:val="es-ES_tradnl"/>
        </w:rPr>
      </w:pPr>
      <w:r w:rsidRPr="008A6EFE">
        <w:rPr>
          <w:rFonts w:cstheme="minorHAnsi"/>
          <w:b/>
          <w:lang w:val="es-ES_tradnl"/>
        </w:rPr>
        <w:t>Para definir acciones y actividades que contribuyan a mejorar su gestión o sus resultados;</w:t>
      </w:r>
    </w:p>
    <w:p w14:paraId="6855D18B" w14:textId="16F0103C" w:rsidR="00AF2591" w:rsidRDefault="00345527" w:rsidP="00497966">
      <w:pPr>
        <w:numPr>
          <w:ilvl w:val="0"/>
          <w:numId w:val="7"/>
        </w:numPr>
        <w:spacing w:before="0"/>
        <w:ind w:left="641" w:hanging="357"/>
        <w:contextualSpacing/>
        <w:rPr>
          <w:rFonts w:cstheme="minorHAnsi"/>
          <w:b/>
        </w:rPr>
      </w:pPr>
      <w:r w:rsidRPr="00345527">
        <w:rPr>
          <w:rFonts w:cstheme="minorHAnsi"/>
          <w:b/>
        </w:rPr>
        <w:t xml:space="preserve">De manera participativa: ¿participan operadores, gerentes y personal de las instancias ejecutoras del Fondo en la </w:t>
      </w:r>
      <w:r w:rsidR="00892239">
        <w:rPr>
          <w:rFonts w:cstheme="minorHAnsi"/>
          <w:b/>
        </w:rPr>
        <w:t>entidad</w:t>
      </w:r>
      <w:r w:rsidR="0078451D">
        <w:rPr>
          <w:rFonts w:cstheme="minorHAnsi"/>
          <w:b/>
        </w:rPr>
        <w:t xml:space="preserve"> federativa</w:t>
      </w:r>
      <w:r w:rsidRPr="00345527">
        <w:rPr>
          <w:rFonts w:cstheme="minorHAnsi"/>
          <w:b/>
        </w:rPr>
        <w:t>?</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AF2591" w:rsidRPr="00AF2591" w14:paraId="6C29FD86" w14:textId="77777777" w:rsidTr="00657DC3">
        <w:trPr>
          <w:trHeight w:val="268"/>
          <w:jc w:val="center"/>
        </w:trPr>
        <w:tc>
          <w:tcPr>
            <w:tcW w:w="563" w:type="pct"/>
            <w:shd w:val="clear" w:color="auto" w:fill="FFFFFF" w:themeFill="background1"/>
          </w:tcPr>
          <w:p w14:paraId="6905908B" w14:textId="77777777" w:rsidR="00AF2591" w:rsidRPr="00AF2591" w:rsidRDefault="00AF2591" w:rsidP="00657DC3">
            <w:pPr>
              <w:pStyle w:val="Prrafodelista1"/>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Respuesta</w:t>
            </w:r>
          </w:p>
        </w:tc>
        <w:tc>
          <w:tcPr>
            <w:tcW w:w="356" w:type="pct"/>
            <w:shd w:val="clear" w:color="auto" w:fill="FFFFFF" w:themeFill="background1"/>
            <w:vAlign w:val="center"/>
          </w:tcPr>
          <w:p w14:paraId="15870887" w14:textId="77777777" w:rsidR="00AF2591" w:rsidRPr="00AF2591" w:rsidRDefault="00AF2591"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Nivel</w:t>
            </w:r>
          </w:p>
        </w:tc>
        <w:tc>
          <w:tcPr>
            <w:tcW w:w="4081" w:type="pct"/>
            <w:shd w:val="clear" w:color="auto" w:fill="FFFFFF" w:themeFill="background1"/>
            <w:vAlign w:val="center"/>
          </w:tcPr>
          <w:p w14:paraId="785EE953" w14:textId="77777777" w:rsidR="00AF2591" w:rsidRPr="00AF2591" w:rsidRDefault="00AF2591"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Criterios</w:t>
            </w:r>
          </w:p>
        </w:tc>
      </w:tr>
      <w:tr w:rsidR="00AF2591" w:rsidRPr="00AF2591" w14:paraId="73EE8DBE" w14:textId="77777777" w:rsidTr="00657DC3">
        <w:trPr>
          <w:trHeight w:val="400"/>
          <w:jc w:val="center"/>
        </w:trPr>
        <w:tc>
          <w:tcPr>
            <w:tcW w:w="563" w:type="pct"/>
            <w:shd w:val="clear" w:color="auto" w:fill="FFFFFF" w:themeFill="background1"/>
            <w:vAlign w:val="center"/>
          </w:tcPr>
          <w:p w14:paraId="21EFFEEF" w14:textId="77777777" w:rsidR="00AF2591" w:rsidRPr="00AF2591" w:rsidRDefault="00AF2591" w:rsidP="00657DC3">
            <w:pPr>
              <w:pStyle w:val="Prrafodelista1"/>
              <w:shd w:val="clear" w:color="auto" w:fill="FFFFFF" w:themeFill="background1"/>
              <w:ind w:left="0"/>
              <w:jc w:val="center"/>
              <w:rPr>
                <w:rFonts w:asciiTheme="minorHAnsi" w:hAnsiTheme="minorHAnsi" w:cs="Arial"/>
                <w:sz w:val="20"/>
                <w:szCs w:val="20"/>
                <w:lang w:eastAsia="es-MX"/>
              </w:rPr>
            </w:pPr>
            <w:r w:rsidRPr="00AF2591">
              <w:rPr>
                <w:rFonts w:asciiTheme="minorHAnsi" w:hAnsiTheme="minorHAnsi" w:cs="Arial"/>
                <w:sz w:val="20"/>
                <w:szCs w:val="20"/>
                <w:lang w:eastAsia="es-MX"/>
              </w:rPr>
              <w:t>Sí</w:t>
            </w:r>
          </w:p>
        </w:tc>
        <w:tc>
          <w:tcPr>
            <w:tcW w:w="356" w:type="pct"/>
            <w:shd w:val="clear" w:color="auto" w:fill="FFFFFF" w:themeFill="background1"/>
            <w:vAlign w:val="center"/>
          </w:tcPr>
          <w:p w14:paraId="0F13D70B" w14:textId="4B40D75A" w:rsidR="00AF2591" w:rsidRPr="008B5E15" w:rsidRDefault="008B5E15" w:rsidP="00657DC3">
            <w:pPr>
              <w:pStyle w:val="Prrafodelista1"/>
              <w:snapToGrid w:val="0"/>
              <w:ind w:left="0"/>
              <w:jc w:val="center"/>
              <w:rPr>
                <w:rFonts w:asciiTheme="minorHAnsi" w:hAnsiTheme="minorHAnsi" w:cs="Arial"/>
                <w:sz w:val="20"/>
                <w:szCs w:val="20"/>
                <w:lang w:eastAsia="es-MX"/>
              </w:rPr>
            </w:pPr>
            <w:r w:rsidRPr="008B5E15">
              <w:rPr>
                <w:rFonts w:asciiTheme="minorHAnsi" w:hAnsiTheme="minorHAnsi" w:cs="Arial"/>
                <w:sz w:val="20"/>
                <w:szCs w:val="20"/>
                <w:lang w:eastAsia="es-MX"/>
              </w:rPr>
              <w:t>1</w:t>
            </w:r>
          </w:p>
        </w:tc>
        <w:tc>
          <w:tcPr>
            <w:tcW w:w="4081" w:type="pct"/>
            <w:shd w:val="clear" w:color="auto" w:fill="FFFFFF" w:themeFill="background1"/>
            <w:vAlign w:val="center"/>
          </w:tcPr>
          <w:p w14:paraId="072D67AA" w14:textId="5809D1EC" w:rsidR="00AF2591" w:rsidRPr="008B5E15" w:rsidRDefault="008B5E15" w:rsidP="00C2621D">
            <w:pPr>
              <w:pStyle w:val="Prrafodelista1"/>
              <w:ind w:left="0"/>
              <w:rPr>
                <w:rFonts w:cs="Arial"/>
                <w:iCs/>
                <w:sz w:val="20"/>
                <w:szCs w:val="20"/>
                <w:lang w:eastAsia="es-MX"/>
              </w:rPr>
            </w:pPr>
            <w:r w:rsidRPr="008B5E15">
              <w:rPr>
                <w:rFonts w:asciiTheme="minorHAnsi" w:hAnsiTheme="minorHAnsi" w:cstheme="minorHAnsi"/>
                <w:sz w:val="20"/>
                <w:szCs w:val="20"/>
                <w:lang w:eastAsia="es-MX"/>
              </w:rPr>
              <w:t xml:space="preserve">Para la operación del Fondo en la </w:t>
            </w:r>
            <w:r w:rsidR="00892239">
              <w:rPr>
                <w:rFonts w:asciiTheme="minorHAnsi" w:hAnsiTheme="minorHAnsi" w:cstheme="minorHAnsi"/>
                <w:sz w:val="20"/>
                <w:szCs w:val="20"/>
                <w:lang w:eastAsia="es-MX"/>
              </w:rPr>
              <w:t>entidad</w:t>
            </w:r>
            <w:r w:rsidR="0078451D">
              <w:rPr>
                <w:rFonts w:asciiTheme="minorHAnsi" w:hAnsiTheme="minorHAnsi" w:cstheme="minorHAnsi"/>
                <w:sz w:val="20"/>
                <w:szCs w:val="20"/>
                <w:lang w:eastAsia="es-MX"/>
              </w:rPr>
              <w:t xml:space="preserve"> federativa</w:t>
            </w:r>
            <w:r w:rsidRPr="008B5E15">
              <w:rPr>
                <w:rFonts w:asciiTheme="minorHAnsi" w:hAnsiTheme="minorHAnsi" w:cstheme="minorHAnsi"/>
                <w:sz w:val="20"/>
                <w:szCs w:val="20"/>
                <w:lang w:eastAsia="es-MX"/>
              </w:rPr>
              <w:t xml:space="preserve">, ésta utiliza informes de evaluaciones externas y cumple con </w:t>
            </w:r>
            <w:r w:rsidRPr="008B5E15">
              <w:rPr>
                <w:rFonts w:asciiTheme="minorHAnsi" w:hAnsiTheme="minorHAnsi" w:cstheme="minorHAnsi"/>
                <w:b/>
                <w:sz w:val="20"/>
                <w:szCs w:val="20"/>
                <w:lang w:eastAsia="es-MX"/>
              </w:rPr>
              <w:t>una</w:t>
            </w:r>
            <w:r w:rsidRPr="008B5E15">
              <w:rPr>
                <w:rFonts w:asciiTheme="minorHAnsi" w:hAnsiTheme="minorHAnsi" w:cstheme="minorHAnsi"/>
                <w:sz w:val="20"/>
                <w:szCs w:val="20"/>
                <w:lang w:eastAsia="es-MX"/>
              </w:rPr>
              <w:t xml:space="preserve"> de las características establecidas en la pregunta.</w:t>
            </w:r>
          </w:p>
        </w:tc>
      </w:tr>
    </w:tbl>
    <w:p w14:paraId="182FDAF6" w14:textId="70CD58D7" w:rsidR="00107BA4" w:rsidRPr="007C07BE" w:rsidRDefault="003D6785" w:rsidP="00AA200C">
      <w:pPr>
        <w:rPr>
          <w:rFonts w:cstheme="minorHAnsi"/>
          <w:bCs/>
        </w:rPr>
      </w:pPr>
      <w:r w:rsidRPr="007C07BE">
        <w:rPr>
          <w:rFonts w:cstheme="minorHAnsi"/>
          <w:bCs/>
        </w:rPr>
        <w:t xml:space="preserve">La </w:t>
      </w:r>
      <w:r w:rsidR="00892239">
        <w:rPr>
          <w:rFonts w:cstheme="minorHAnsi"/>
          <w:bCs/>
        </w:rPr>
        <w:t>entidad</w:t>
      </w:r>
      <w:r w:rsidR="0078451D">
        <w:rPr>
          <w:rFonts w:cstheme="minorHAnsi"/>
          <w:bCs/>
        </w:rPr>
        <w:t xml:space="preserve"> federativa</w:t>
      </w:r>
      <w:r w:rsidRPr="007C07BE">
        <w:rPr>
          <w:rFonts w:cstheme="minorHAnsi"/>
          <w:bCs/>
        </w:rPr>
        <w:t xml:space="preserve"> realizó cuatro evaluaciones externas; de las cuales dos evaluaron estratégicamente la consistencia y resultados del </w:t>
      </w:r>
      <w:r w:rsidR="00B2440A" w:rsidRPr="007C07BE">
        <w:rPr>
          <w:rFonts w:cstheme="minorHAnsi"/>
          <w:bCs/>
        </w:rPr>
        <w:t>FAFEF</w:t>
      </w:r>
      <w:r w:rsidRPr="007C07BE">
        <w:rPr>
          <w:rFonts w:cstheme="minorHAnsi"/>
          <w:bCs/>
        </w:rPr>
        <w:t xml:space="preserve"> durante los ejercicios 2012 y 2013. Posteriormente, en 2014 y 2018 se llevó a cabo una evaluación de Tipo Estratégica de Desempeño y otra de Consistencia y Resultados, al </w:t>
      </w:r>
      <w:proofErr w:type="spellStart"/>
      <w:r w:rsidRPr="007C07BE">
        <w:rPr>
          <w:rFonts w:cstheme="minorHAnsi"/>
          <w:bCs/>
        </w:rPr>
        <w:t>P</w:t>
      </w:r>
      <w:r w:rsidR="00893AEB" w:rsidRPr="007C07BE">
        <w:rPr>
          <w:rFonts w:cstheme="minorHAnsi"/>
          <w:bCs/>
        </w:rPr>
        <w:t>p</w:t>
      </w:r>
      <w:proofErr w:type="spellEnd"/>
      <w:r w:rsidR="00893AEB" w:rsidRPr="007C07BE">
        <w:rPr>
          <w:rFonts w:cstheme="minorHAnsi"/>
          <w:bCs/>
        </w:rPr>
        <w:t xml:space="preserve"> </w:t>
      </w:r>
      <w:r w:rsidRPr="007C07BE">
        <w:rPr>
          <w:rFonts w:cstheme="minorHAnsi"/>
          <w:bCs/>
        </w:rPr>
        <w:t>estatal que opera con recursos federales transferidos del FAFEF, pero no se evaluó como tal al Fondo</w:t>
      </w:r>
      <w:r w:rsidR="001D54B5" w:rsidRPr="007C07BE">
        <w:rPr>
          <w:rFonts w:cstheme="minorHAnsi"/>
          <w:bCs/>
        </w:rPr>
        <w:t>.</w:t>
      </w:r>
    </w:p>
    <w:p w14:paraId="0CB159D5" w14:textId="6DA977A5" w:rsidR="003549BB" w:rsidRPr="007C07BE" w:rsidRDefault="00107BA4" w:rsidP="00AA200C">
      <w:pPr>
        <w:rPr>
          <w:rFonts w:cstheme="minorHAnsi"/>
          <w:bCs/>
        </w:rPr>
      </w:pPr>
      <w:r w:rsidRPr="007C07BE">
        <w:rPr>
          <w:rFonts w:cstheme="minorHAnsi"/>
          <w:bCs/>
        </w:rPr>
        <w:t>También</w:t>
      </w:r>
      <w:r w:rsidR="003549BB" w:rsidRPr="007C07BE">
        <w:rPr>
          <w:rFonts w:cstheme="minorHAnsi"/>
          <w:bCs/>
        </w:rPr>
        <w:t xml:space="preserve">, en 2018 </w:t>
      </w:r>
      <w:r w:rsidR="00480031" w:rsidRPr="007C07BE">
        <w:rPr>
          <w:rFonts w:cstheme="minorHAnsi"/>
          <w:bCs/>
        </w:rPr>
        <w:t>la Auditoría Superior de la Federación (ASF) realizó una auditoría al Fondo denominada Auditoría Combinada de Cumplimento y Desempeño</w:t>
      </w:r>
      <w:r w:rsidR="004D3B27">
        <w:rPr>
          <w:rStyle w:val="Refdenotaalpie"/>
          <w:rFonts w:cstheme="minorHAnsi"/>
          <w:bCs/>
        </w:rPr>
        <w:footnoteReference w:id="18"/>
      </w:r>
      <w:r w:rsidR="005306AC" w:rsidRPr="007C07BE">
        <w:rPr>
          <w:rFonts w:cstheme="minorHAnsi"/>
          <w:bCs/>
        </w:rPr>
        <w:t xml:space="preserve">. </w:t>
      </w:r>
    </w:p>
    <w:p w14:paraId="017C0614" w14:textId="02AC482C" w:rsidR="003549BB" w:rsidRDefault="003549BB" w:rsidP="00AA200C">
      <w:pPr>
        <w:numPr>
          <w:ilvl w:val="0"/>
          <w:numId w:val="28"/>
        </w:numPr>
        <w:ind w:left="714" w:hanging="357"/>
        <w:rPr>
          <w:rFonts w:ascii="Calibri" w:eastAsia="Calibri" w:hAnsi="Calibri" w:cs="Calibri"/>
          <w:bCs/>
        </w:rPr>
      </w:pPr>
      <w:r w:rsidRPr="005721E1">
        <w:rPr>
          <w:rFonts w:ascii="Calibri" w:eastAsia="Calibri" w:hAnsi="Calibri" w:cs="Calibri"/>
          <w:bCs/>
        </w:rPr>
        <w:t xml:space="preserve">De acuerdo con los resultados y recomendaciones de las evaluaciones y </w:t>
      </w:r>
      <w:r w:rsidR="008B5E15" w:rsidRPr="005721E1">
        <w:rPr>
          <w:rFonts w:ascii="Calibri" w:eastAsia="Calibri" w:hAnsi="Calibri" w:cs="Calibri"/>
          <w:bCs/>
        </w:rPr>
        <w:t>la</w:t>
      </w:r>
      <w:r w:rsidR="0018267A" w:rsidRPr="005721E1">
        <w:rPr>
          <w:rFonts w:ascii="Calibri" w:eastAsia="Calibri" w:hAnsi="Calibri" w:cs="Calibri"/>
          <w:bCs/>
        </w:rPr>
        <w:t>s</w:t>
      </w:r>
      <w:r w:rsidR="008B5E15" w:rsidRPr="005721E1">
        <w:rPr>
          <w:rFonts w:ascii="Calibri" w:eastAsia="Calibri" w:hAnsi="Calibri" w:cs="Calibri"/>
          <w:bCs/>
        </w:rPr>
        <w:t xml:space="preserve"> auditorías realizadas</w:t>
      </w:r>
      <w:r w:rsidR="00107BA4" w:rsidRPr="005721E1">
        <w:rPr>
          <w:rFonts w:ascii="Calibri" w:eastAsia="Calibri" w:hAnsi="Calibri" w:cs="Calibri"/>
          <w:bCs/>
        </w:rPr>
        <w:t xml:space="preserve"> al Fondo</w:t>
      </w:r>
      <w:r w:rsidRPr="005721E1">
        <w:rPr>
          <w:rFonts w:ascii="Calibri" w:eastAsia="Calibri" w:hAnsi="Calibri" w:cs="Calibri"/>
          <w:bCs/>
        </w:rPr>
        <w:t xml:space="preserve">, se considera que éstos </w:t>
      </w:r>
      <w:r w:rsidR="001837DF" w:rsidRPr="005721E1">
        <w:rPr>
          <w:rFonts w:ascii="Calibri" w:eastAsia="Calibri" w:hAnsi="Calibri" w:cs="Calibri"/>
          <w:bCs/>
        </w:rPr>
        <w:t xml:space="preserve">no </w:t>
      </w:r>
      <w:r w:rsidRPr="005721E1">
        <w:rPr>
          <w:rFonts w:ascii="Calibri" w:eastAsia="Calibri" w:hAnsi="Calibri" w:cs="Calibri"/>
          <w:bCs/>
        </w:rPr>
        <w:t xml:space="preserve">han sido </w:t>
      </w:r>
      <w:r w:rsidR="001837DF" w:rsidRPr="005721E1">
        <w:rPr>
          <w:rFonts w:ascii="Calibri" w:eastAsia="Calibri" w:hAnsi="Calibri" w:cs="Calibri"/>
          <w:bCs/>
        </w:rPr>
        <w:t xml:space="preserve">del todo </w:t>
      </w:r>
      <w:r w:rsidRPr="005721E1">
        <w:rPr>
          <w:rFonts w:ascii="Calibri" w:eastAsia="Calibri" w:hAnsi="Calibri" w:cs="Calibri"/>
          <w:bCs/>
        </w:rPr>
        <w:t xml:space="preserve">elementos para la toma de decisiones sobre la operación del Fondo en la </w:t>
      </w:r>
      <w:r w:rsidR="00892239">
        <w:rPr>
          <w:rFonts w:ascii="Calibri" w:eastAsia="Calibri" w:hAnsi="Calibri" w:cs="Calibri"/>
          <w:bCs/>
        </w:rPr>
        <w:t>entidad</w:t>
      </w:r>
      <w:r w:rsidR="0078451D">
        <w:rPr>
          <w:rFonts w:ascii="Calibri" w:eastAsia="Calibri" w:hAnsi="Calibri" w:cs="Calibri"/>
          <w:bCs/>
        </w:rPr>
        <w:t xml:space="preserve"> federativa</w:t>
      </w:r>
      <w:r w:rsidR="001837DF" w:rsidRPr="005721E1">
        <w:rPr>
          <w:rFonts w:ascii="Calibri" w:eastAsia="Calibri" w:hAnsi="Calibri" w:cs="Calibri"/>
          <w:bCs/>
        </w:rPr>
        <w:t>, ya que se aprecia que algunas de las recomendaciones vertidas en las evaluaciones externas realizadas al FAFEF a</w:t>
      </w:r>
      <w:r w:rsidR="00212FEA" w:rsidRPr="005721E1">
        <w:rPr>
          <w:rFonts w:ascii="Calibri" w:eastAsia="Calibri" w:hAnsi="Calibri" w:cs="Calibri"/>
          <w:bCs/>
        </w:rPr>
        <w:t>ú</w:t>
      </w:r>
      <w:r w:rsidR="001837DF" w:rsidRPr="005721E1">
        <w:rPr>
          <w:rFonts w:ascii="Calibri" w:eastAsia="Calibri" w:hAnsi="Calibri" w:cs="Calibri"/>
          <w:bCs/>
        </w:rPr>
        <w:t>n no han sido implementadas.</w:t>
      </w:r>
      <w:r w:rsidRPr="005721E1">
        <w:rPr>
          <w:rFonts w:ascii="Calibri" w:eastAsia="Calibri" w:hAnsi="Calibri" w:cs="Calibri"/>
          <w:bCs/>
        </w:rPr>
        <w:t xml:space="preserve"> </w:t>
      </w:r>
    </w:p>
    <w:p w14:paraId="7BEDB07F" w14:textId="3A6BDA61" w:rsidR="00921A5D" w:rsidRPr="005721E1" w:rsidRDefault="00107BA4" w:rsidP="00AA200C">
      <w:pPr>
        <w:numPr>
          <w:ilvl w:val="0"/>
          <w:numId w:val="28"/>
        </w:numPr>
        <w:ind w:left="714" w:hanging="357"/>
        <w:rPr>
          <w:rFonts w:ascii="Calibri" w:eastAsia="Calibri" w:hAnsi="Calibri" w:cs="Calibri"/>
          <w:bCs/>
        </w:rPr>
      </w:pPr>
      <w:r w:rsidRPr="005721E1">
        <w:rPr>
          <w:rFonts w:ascii="Calibri" w:eastAsia="Calibri" w:hAnsi="Calibri" w:cs="Calibri"/>
          <w:bCs/>
        </w:rPr>
        <w:t xml:space="preserve">Los </w:t>
      </w:r>
      <w:r w:rsidR="003549BB" w:rsidRPr="005721E1">
        <w:rPr>
          <w:rFonts w:ascii="Calibri" w:eastAsia="Calibri" w:hAnsi="Calibri" w:cs="Calibri"/>
          <w:bCs/>
        </w:rPr>
        <w:t>documento</w:t>
      </w:r>
      <w:r w:rsidRPr="005721E1">
        <w:rPr>
          <w:rFonts w:ascii="Calibri" w:eastAsia="Calibri" w:hAnsi="Calibri" w:cs="Calibri"/>
          <w:bCs/>
        </w:rPr>
        <w:t xml:space="preserve">s </w:t>
      </w:r>
      <w:r w:rsidR="00921A5D" w:rsidRPr="005721E1">
        <w:rPr>
          <w:rFonts w:ascii="Calibri" w:eastAsia="Calibri" w:hAnsi="Calibri" w:cs="Calibri"/>
          <w:bCs/>
        </w:rPr>
        <w:t xml:space="preserve">oficiales que señalan </w:t>
      </w:r>
      <w:r w:rsidR="003549BB" w:rsidRPr="005721E1">
        <w:rPr>
          <w:rFonts w:ascii="Calibri" w:eastAsia="Calibri" w:hAnsi="Calibri" w:cs="Calibri"/>
          <w:bCs/>
        </w:rPr>
        <w:t xml:space="preserve">los resultados </w:t>
      </w:r>
      <w:r w:rsidRPr="005721E1">
        <w:rPr>
          <w:rFonts w:ascii="Calibri" w:eastAsia="Calibri" w:hAnsi="Calibri" w:cs="Calibri"/>
          <w:bCs/>
        </w:rPr>
        <w:t xml:space="preserve">de las </w:t>
      </w:r>
      <w:r w:rsidR="00921A5D" w:rsidRPr="005721E1">
        <w:rPr>
          <w:rFonts w:ascii="Calibri" w:eastAsia="Calibri" w:hAnsi="Calibri" w:cs="Calibri"/>
          <w:bCs/>
        </w:rPr>
        <w:t>evaluaciones</w:t>
      </w:r>
      <w:r w:rsidRPr="005721E1">
        <w:rPr>
          <w:rFonts w:ascii="Calibri" w:eastAsia="Calibri" w:hAnsi="Calibri" w:cs="Calibri"/>
          <w:bCs/>
        </w:rPr>
        <w:t xml:space="preserve"> son los informes “Evaluación Estratégica de Consistencia y Resultados del FAFEF ejercicio 2012” y “Evaluación Específica del Desempeño del FAFEF 2013”</w:t>
      </w:r>
      <w:r w:rsidR="00921A5D" w:rsidRPr="005721E1">
        <w:rPr>
          <w:rFonts w:ascii="Calibri" w:eastAsia="Calibri" w:hAnsi="Calibri" w:cs="Calibri"/>
          <w:bCs/>
        </w:rPr>
        <w:t>; mismos que pueden ser consultados en la página de transparencia fiscal del Gobierno del Estado. Asimismo, el documento oficial de auditoría es el informe publicado por la ASF: Auditoría Combinada de Cumplimiento y Desempeño: 2018-A-08000-21-0672-2019 672-DS-GF.</w:t>
      </w:r>
    </w:p>
    <w:p w14:paraId="4D7737A1" w14:textId="121547E3" w:rsidR="00921A5D" w:rsidRPr="005721E1" w:rsidRDefault="00921A5D" w:rsidP="00AA200C">
      <w:pPr>
        <w:numPr>
          <w:ilvl w:val="0"/>
          <w:numId w:val="28"/>
        </w:numPr>
        <w:ind w:left="714" w:hanging="357"/>
        <w:rPr>
          <w:rFonts w:ascii="Calibri" w:eastAsia="Calibri" w:hAnsi="Calibri" w:cs="Calibri"/>
          <w:bCs/>
        </w:rPr>
      </w:pPr>
      <w:r w:rsidRPr="005721E1">
        <w:rPr>
          <w:rFonts w:ascii="Calibri" w:eastAsia="Calibri" w:hAnsi="Calibri" w:cs="Calibri"/>
          <w:bCs/>
        </w:rPr>
        <w:t>En los informes de evaluaciones y auditoría se mencionan diversas recomendaciones</w:t>
      </w:r>
      <w:r w:rsidR="007353E1" w:rsidRPr="005721E1">
        <w:rPr>
          <w:rFonts w:ascii="Calibri" w:eastAsia="Calibri" w:hAnsi="Calibri" w:cs="Calibri"/>
          <w:bCs/>
        </w:rPr>
        <w:t xml:space="preserve"> y hallazgos</w:t>
      </w:r>
      <w:r w:rsidR="001837DF" w:rsidRPr="005721E1">
        <w:rPr>
          <w:rFonts w:ascii="Calibri" w:eastAsia="Calibri" w:hAnsi="Calibri" w:cs="Calibri"/>
          <w:bCs/>
        </w:rPr>
        <w:t>,</w:t>
      </w:r>
      <w:r w:rsidR="004A0AB3" w:rsidRPr="005721E1">
        <w:rPr>
          <w:rFonts w:ascii="Calibri" w:eastAsia="Calibri" w:hAnsi="Calibri" w:cs="Calibri"/>
          <w:bCs/>
        </w:rPr>
        <w:t xml:space="preserve"> </w:t>
      </w:r>
      <w:r w:rsidR="001837DF" w:rsidRPr="005721E1">
        <w:rPr>
          <w:rFonts w:ascii="Calibri" w:eastAsia="Calibri" w:hAnsi="Calibri" w:cs="Calibri"/>
          <w:bCs/>
        </w:rPr>
        <w:t xml:space="preserve">cuya atención </w:t>
      </w:r>
      <w:r w:rsidR="00A81141" w:rsidRPr="005721E1">
        <w:rPr>
          <w:rFonts w:ascii="Calibri" w:eastAsia="Calibri" w:hAnsi="Calibri" w:cs="Calibri"/>
          <w:bCs/>
        </w:rPr>
        <w:t xml:space="preserve">deriva </w:t>
      </w:r>
      <w:r w:rsidR="001837DF" w:rsidRPr="005721E1">
        <w:rPr>
          <w:rFonts w:ascii="Calibri" w:eastAsia="Calibri" w:hAnsi="Calibri" w:cs="Calibri"/>
          <w:bCs/>
        </w:rPr>
        <w:t>en acciones y actividades que contribuy</w:t>
      </w:r>
      <w:r w:rsidR="00A81141" w:rsidRPr="005721E1">
        <w:rPr>
          <w:rFonts w:ascii="Calibri" w:eastAsia="Calibri" w:hAnsi="Calibri" w:cs="Calibri"/>
          <w:bCs/>
        </w:rPr>
        <w:t>en</w:t>
      </w:r>
      <w:r w:rsidR="001837DF" w:rsidRPr="005721E1">
        <w:rPr>
          <w:rFonts w:ascii="Calibri" w:eastAsia="Calibri" w:hAnsi="Calibri" w:cs="Calibri"/>
          <w:bCs/>
        </w:rPr>
        <w:t xml:space="preserve"> a mejorar la gestión y resultados </w:t>
      </w:r>
      <w:r w:rsidR="00B8748D" w:rsidRPr="005721E1">
        <w:rPr>
          <w:rFonts w:ascii="Calibri" w:eastAsia="Calibri" w:hAnsi="Calibri" w:cs="Calibri"/>
          <w:bCs/>
        </w:rPr>
        <w:t xml:space="preserve">del </w:t>
      </w:r>
      <w:proofErr w:type="spellStart"/>
      <w:r w:rsidR="00B8748D" w:rsidRPr="005721E1">
        <w:rPr>
          <w:rFonts w:ascii="Calibri" w:eastAsia="Calibri" w:hAnsi="Calibri" w:cs="Calibri"/>
          <w:bCs/>
        </w:rPr>
        <w:t>Pp</w:t>
      </w:r>
      <w:proofErr w:type="spellEnd"/>
      <w:r w:rsidR="006C7CFB" w:rsidRPr="005721E1">
        <w:rPr>
          <w:rFonts w:ascii="Calibri" w:eastAsia="Calibri" w:hAnsi="Calibri" w:cs="Calibri"/>
          <w:bCs/>
        </w:rPr>
        <w:t xml:space="preserve"> y del Fondo</w:t>
      </w:r>
      <w:r w:rsidR="00B8748D" w:rsidRPr="005721E1">
        <w:rPr>
          <w:rFonts w:ascii="Calibri" w:eastAsia="Calibri" w:hAnsi="Calibri" w:cs="Calibri"/>
          <w:bCs/>
        </w:rPr>
        <w:t xml:space="preserve">. Al respecto, cada uno de los Aspectos Susceptibles de Mejora (ASM), derivados de la Evaluación de Consistencia y Resultados para el ejercicio 2018 </w:t>
      </w:r>
      <w:r w:rsidR="0085308C" w:rsidRPr="005721E1">
        <w:rPr>
          <w:rFonts w:ascii="Calibri" w:eastAsia="Calibri" w:hAnsi="Calibri" w:cs="Calibri"/>
          <w:bCs/>
        </w:rPr>
        <w:t xml:space="preserve">realizada al </w:t>
      </w:r>
      <w:proofErr w:type="spellStart"/>
      <w:r w:rsidR="0085308C" w:rsidRPr="005721E1">
        <w:rPr>
          <w:rFonts w:ascii="Calibri" w:eastAsia="Calibri" w:hAnsi="Calibri" w:cs="Calibri"/>
          <w:bCs/>
        </w:rPr>
        <w:t>Pp</w:t>
      </w:r>
      <w:proofErr w:type="spellEnd"/>
      <w:r w:rsidR="0085308C" w:rsidRPr="005721E1">
        <w:rPr>
          <w:rFonts w:ascii="Calibri" w:eastAsia="Calibri" w:hAnsi="Calibri" w:cs="Calibri"/>
          <w:bCs/>
        </w:rPr>
        <w:t xml:space="preserve"> </w:t>
      </w:r>
      <w:r w:rsidR="00B8748D" w:rsidRPr="005721E1">
        <w:rPr>
          <w:rFonts w:ascii="Calibri" w:eastAsia="Calibri" w:hAnsi="Calibri" w:cs="Calibri"/>
          <w:bCs/>
        </w:rPr>
        <w:t>han sido atendidas</w:t>
      </w:r>
      <w:r w:rsidR="00EF363A" w:rsidRPr="005721E1">
        <w:rPr>
          <w:rFonts w:ascii="Calibri" w:eastAsia="Calibri" w:hAnsi="Calibri" w:cs="Calibri"/>
          <w:bCs/>
        </w:rPr>
        <w:t>,</w:t>
      </w:r>
      <w:r w:rsidR="00B8748D" w:rsidRPr="005721E1">
        <w:rPr>
          <w:rFonts w:ascii="Calibri" w:eastAsia="Calibri" w:hAnsi="Calibri" w:cs="Calibri"/>
          <w:bCs/>
        </w:rPr>
        <w:t xml:space="preserve"> cada una de ellas muestra el porcentaje de avance y actualmente se est</w:t>
      </w:r>
      <w:r w:rsidR="00713255" w:rsidRPr="005721E1">
        <w:rPr>
          <w:rFonts w:ascii="Calibri" w:eastAsia="Calibri" w:hAnsi="Calibri" w:cs="Calibri"/>
          <w:bCs/>
        </w:rPr>
        <w:t>á</w:t>
      </w:r>
      <w:r w:rsidR="00B8748D" w:rsidRPr="005721E1">
        <w:rPr>
          <w:rFonts w:ascii="Calibri" w:eastAsia="Calibri" w:hAnsi="Calibri" w:cs="Calibri"/>
          <w:bCs/>
        </w:rPr>
        <w:t xml:space="preserve"> trabajando en el segundo seguimiento, </w:t>
      </w:r>
      <w:r w:rsidR="00EF363A" w:rsidRPr="005721E1">
        <w:rPr>
          <w:rFonts w:ascii="Calibri" w:eastAsia="Calibri" w:hAnsi="Calibri" w:cs="Calibri"/>
          <w:bCs/>
        </w:rPr>
        <w:t>estos</w:t>
      </w:r>
      <w:r w:rsidR="00B8748D" w:rsidRPr="005721E1">
        <w:rPr>
          <w:rFonts w:ascii="Calibri" w:eastAsia="Calibri" w:hAnsi="Calibri" w:cs="Calibri"/>
          <w:bCs/>
        </w:rPr>
        <w:t xml:space="preserve"> ASM tienen fechas de cumplimiento el 30 de septiembre de 2020</w:t>
      </w:r>
      <w:r w:rsidR="00B1591F" w:rsidRPr="005721E1">
        <w:rPr>
          <w:rFonts w:ascii="Calibri" w:eastAsia="Calibri" w:hAnsi="Calibri" w:cs="Calibri"/>
          <w:bCs/>
        </w:rPr>
        <w:t xml:space="preserve">, tal como se muestra en el documento </w:t>
      </w:r>
      <w:r w:rsidR="008B3C17" w:rsidRPr="005721E1">
        <w:rPr>
          <w:rFonts w:ascii="Calibri" w:eastAsia="Calibri" w:hAnsi="Calibri" w:cs="Calibri"/>
          <w:bCs/>
        </w:rPr>
        <w:t xml:space="preserve">de trabajo </w:t>
      </w:r>
      <w:r w:rsidR="00B1591F" w:rsidRPr="005721E1">
        <w:rPr>
          <w:rFonts w:ascii="Calibri" w:eastAsia="Calibri" w:hAnsi="Calibri" w:cs="Calibri"/>
          <w:bCs/>
        </w:rPr>
        <w:t>denominado “SH-ASM2 Seguimiento a los Aspectos Susceptibles de Mejora”</w:t>
      </w:r>
      <w:r w:rsidR="00B8748D" w:rsidRPr="005721E1">
        <w:rPr>
          <w:rFonts w:ascii="Calibri" w:eastAsia="Calibri" w:hAnsi="Calibri" w:cs="Calibri"/>
          <w:bCs/>
        </w:rPr>
        <w:t xml:space="preserve">. En el caso </w:t>
      </w:r>
      <w:r w:rsidR="00A81141" w:rsidRPr="005721E1">
        <w:rPr>
          <w:rFonts w:ascii="Calibri" w:eastAsia="Calibri" w:hAnsi="Calibri" w:cs="Calibri"/>
          <w:bCs/>
        </w:rPr>
        <w:t xml:space="preserve">del FAFEF no se </w:t>
      </w:r>
      <w:r w:rsidR="00B1591F" w:rsidRPr="005721E1">
        <w:rPr>
          <w:rFonts w:ascii="Calibri" w:eastAsia="Calibri" w:hAnsi="Calibri" w:cs="Calibri"/>
          <w:bCs/>
        </w:rPr>
        <w:t xml:space="preserve">encontró evidencia de algo parecido a los ASM </w:t>
      </w:r>
      <w:r w:rsidR="004E7273" w:rsidRPr="005721E1">
        <w:rPr>
          <w:rFonts w:ascii="Calibri" w:eastAsia="Calibri" w:hAnsi="Calibri" w:cs="Calibri"/>
          <w:bCs/>
        </w:rPr>
        <w:t xml:space="preserve">derivado de las </w:t>
      </w:r>
      <w:r w:rsidR="00B8748D" w:rsidRPr="005721E1">
        <w:rPr>
          <w:rFonts w:ascii="Calibri" w:eastAsia="Calibri" w:hAnsi="Calibri" w:cs="Calibri"/>
          <w:bCs/>
        </w:rPr>
        <w:t xml:space="preserve">Evaluaciones Estratégicas de Consistencia y Resultados </w:t>
      </w:r>
      <w:r w:rsidR="004E7273" w:rsidRPr="005721E1">
        <w:rPr>
          <w:rFonts w:ascii="Calibri" w:eastAsia="Calibri" w:hAnsi="Calibri" w:cs="Calibri"/>
          <w:bCs/>
        </w:rPr>
        <w:t>realizadas en 2012 y 2013</w:t>
      </w:r>
      <w:r w:rsidR="00B1591F" w:rsidRPr="005721E1">
        <w:rPr>
          <w:rFonts w:ascii="Calibri" w:eastAsia="Calibri" w:hAnsi="Calibri" w:cs="Calibri"/>
          <w:bCs/>
        </w:rPr>
        <w:t>.</w:t>
      </w:r>
      <w:r w:rsidR="00EC1A55" w:rsidRPr="005721E1">
        <w:rPr>
          <w:rFonts w:ascii="Calibri" w:eastAsia="Calibri" w:hAnsi="Calibri" w:cs="Calibri"/>
          <w:bCs/>
        </w:rPr>
        <w:t xml:space="preserve"> Por lo que se sugiere dar cumplimiento a las recomendaciones derivadas de las evaluaciones realizadas al Fondo.</w:t>
      </w:r>
    </w:p>
    <w:p w14:paraId="619DA704" w14:textId="52B1D064" w:rsidR="009935BC" w:rsidRPr="005721E1" w:rsidRDefault="007353E1" w:rsidP="00AA200C">
      <w:pPr>
        <w:numPr>
          <w:ilvl w:val="0"/>
          <w:numId w:val="28"/>
        </w:numPr>
        <w:ind w:left="714" w:hanging="357"/>
        <w:rPr>
          <w:rFonts w:ascii="Calibri" w:eastAsia="Calibri" w:hAnsi="Calibri" w:cs="Calibri"/>
          <w:bCs/>
        </w:rPr>
      </w:pPr>
      <w:r w:rsidRPr="005721E1">
        <w:rPr>
          <w:rFonts w:ascii="Calibri" w:eastAsia="Calibri" w:hAnsi="Calibri" w:cs="Calibri"/>
          <w:bCs/>
        </w:rPr>
        <w:lastRenderedPageBreak/>
        <w:t>En consecuencia, n</w:t>
      </w:r>
      <w:r w:rsidR="008B5E15" w:rsidRPr="005721E1">
        <w:rPr>
          <w:rFonts w:ascii="Calibri" w:eastAsia="Calibri" w:hAnsi="Calibri" w:cs="Calibri"/>
          <w:bCs/>
        </w:rPr>
        <w:t xml:space="preserve">o se aprecia que para la operación del FAFEF en la </w:t>
      </w:r>
      <w:r w:rsidR="00892239">
        <w:rPr>
          <w:rFonts w:ascii="Calibri" w:eastAsia="Calibri" w:hAnsi="Calibri" w:cs="Calibri"/>
          <w:bCs/>
        </w:rPr>
        <w:t>entidad</w:t>
      </w:r>
      <w:r w:rsidR="0078451D">
        <w:rPr>
          <w:rFonts w:ascii="Calibri" w:eastAsia="Calibri" w:hAnsi="Calibri" w:cs="Calibri"/>
          <w:bCs/>
        </w:rPr>
        <w:t xml:space="preserve"> federativa</w:t>
      </w:r>
      <w:r w:rsidR="008B5E15" w:rsidRPr="005721E1">
        <w:rPr>
          <w:rFonts w:ascii="Calibri" w:eastAsia="Calibri" w:hAnsi="Calibri" w:cs="Calibri"/>
          <w:bCs/>
        </w:rPr>
        <w:t>, ésta se realice de manera participativa, en la que participen operadores, gerentes y personal de las instancias ejecutoras del Fondo.</w:t>
      </w:r>
    </w:p>
    <w:p w14:paraId="105F2A0F" w14:textId="7C31397E" w:rsidR="00345527" w:rsidRPr="00345527" w:rsidRDefault="00345527" w:rsidP="00497966">
      <w:pPr>
        <w:spacing w:before="0" w:after="0"/>
        <w:rPr>
          <w:rFonts w:cstheme="minorHAnsi"/>
          <w:b/>
        </w:rPr>
      </w:pPr>
      <w:r>
        <w:rPr>
          <w:rFonts w:cstheme="minorHAnsi"/>
          <w:b/>
        </w:rPr>
        <w:br w:type="page"/>
      </w:r>
      <w:r w:rsidR="0013145A">
        <w:rPr>
          <w:rFonts w:cstheme="minorHAnsi"/>
          <w:b/>
        </w:rPr>
        <w:lastRenderedPageBreak/>
        <w:t>6</w:t>
      </w:r>
      <w:r w:rsidRPr="00345527">
        <w:rPr>
          <w:rFonts w:cstheme="minorHAnsi"/>
          <w:b/>
        </w:rPr>
        <w:t xml:space="preserve">. ¿Se considera la información del diagnóstico o de los resultados de la aplicación de los recursos del FAFEF durante el año anterior, en la planeación anual de la </w:t>
      </w:r>
      <w:r w:rsidR="00892239">
        <w:rPr>
          <w:rFonts w:cstheme="minorHAnsi"/>
          <w:b/>
        </w:rPr>
        <w:t>entidad</w:t>
      </w:r>
      <w:r w:rsidR="0078451D">
        <w:rPr>
          <w:rFonts w:cstheme="minorHAnsi"/>
          <w:b/>
        </w:rPr>
        <w:t xml:space="preserve"> federativa</w:t>
      </w:r>
      <w:r w:rsidRPr="00345527">
        <w:rPr>
          <w:rFonts w:cstheme="minorHAnsi"/>
          <w:b/>
        </w:rPr>
        <w:t>…</w:t>
      </w:r>
    </w:p>
    <w:p w14:paraId="2DDD2BA3" w14:textId="77777777" w:rsidR="00345527" w:rsidRPr="00345527" w:rsidRDefault="00345527" w:rsidP="00497966">
      <w:pPr>
        <w:numPr>
          <w:ilvl w:val="0"/>
          <w:numId w:val="10"/>
        </w:numPr>
        <w:spacing w:after="0"/>
        <w:ind w:left="641" w:hanging="357"/>
        <w:contextualSpacing/>
        <w:rPr>
          <w:rFonts w:cstheme="minorHAnsi"/>
          <w:b/>
        </w:rPr>
      </w:pPr>
      <w:r w:rsidRPr="00345527">
        <w:rPr>
          <w:rFonts w:cstheme="minorHAnsi"/>
          <w:b/>
        </w:rPr>
        <w:t>Para el establecimiento de metas;</w:t>
      </w:r>
    </w:p>
    <w:p w14:paraId="18DFC9CF" w14:textId="77777777" w:rsidR="00345527" w:rsidRPr="00345527" w:rsidRDefault="00345527" w:rsidP="00497966">
      <w:pPr>
        <w:numPr>
          <w:ilvl w:val="0"/>
          <w:numId w:val="10"/>
        </w:numPr>
        <w:spacing w:after="0"/>
        <w:ind w:left="641" w:hanging="357"/>
        <w:contextualSpacing/>
        <w:rPr>
          <w:rFonts w:cstheme="minorHAnsi"/>
          <w:b/>
        </w:rPr>
      </w:pPr>
      <w:r w:rsidRPr="00345527">
        <w:rPr>
          <w:rFonts w:cstheme="minorHAnsi"/>
          <w:b/>
        </w:rPr>
        <w:t xml:space="preserve">Para la asignación de recursos; </w:t>
      </w:r>
    </w:p>
    <w:p w14:paraId="5C4DC983" w14:textId="77777777" w:rsidR="00345527" w:rsidRPr="00345527" w:rsidRDefault="00345527" w:rsidP="00497966">
      <w:pPr>
        <w:numPr>
          <w:ilvl w:val="0"/>
          <w:numId w:val="10"/>
        </w:numPr>
        <w:spacing w:after="0"/>
        <w:ind w:left="641" w:hanging="357"/>
        <w:contextualSpacing/>
        <w:rPr>
          <w:rFonts w:cstheme="minorHAnsi"/>
          <w:b/>
        </w:rPr>
      </w:pPr>
      <w:r w:rsidRPr="00345527">
        <w:rPr>
          <w:rFonts w:cstheme="minorHAnsi"/>
          <w:b/>
        </w:rPr>
        <w:t>Para la distribución de actividades;</w:t>
      </w:r>
    </w:p>
    <w:p w14:paraId="2F389316" w14:textId="57F6083A" w:rsidR="00345527" w:rsidRPr="00345527" w:rsidRDefault="00345527" w:rsidP="00497966">
      <w:pPr>
        <w:numPr>
          <w:ilvl w:val="0"/>
          <w:numId w:val="10"/>
        </w:numPr>
        <w:spacing w:after="0"/>
        <w:ind w:left="641" w:hanging="357"/>
        <w:contextualSpacing/>
        <w:rPr>
          <w:rFonts w:cstheme="minorHAnsi"/>
          <w:b/>
        </w:rPr>
      </w:pPr>
      <w:r w:rsidRPr="00345527">
        <w:rPr>
          <w:rFonts w:cstheme="minorHAnsi"/>
          <w:b/>
        </w:rPr>
        <w:t>Para la selección geográfica de población o área a atenderse</w:t>
      </w:r>
      <w:r w:rsidR="00B57388">
        <w:rPr>
          <w:rFonts w:cstheme="minorHAnsi"/>
          <w:b/>
        </w:rPr>
        <w:t>.</w:t>
      </w:r>
    </w:p>
    <w:p w14:paraId="5A919804" w14:textId="4ED84BF5" w:rsidR="00345527" w:rsidRPr="00B00345" w:rsidRDefault="00345527" w:rsidP="00B00345">
      <w:pPr>
        <w:rPr>
          <w:rFonts w:cstheme="minorHAnsi"/>
          <w:b/>
          <w:bCs/>
        </w:rPr>
      </w:pPr>
      <w:r w:rsidRPr="00732A46">
        <w:rPr>
          <w:rFonts w:cstheme="minorHAnsi"/>
          <w:b/>
          <w:bCs/>
        </w:rPr>
        <w:t>No procede valoración cuantitativa</w:t>
      </w:r>
      <w:r w:rsidRPr="00B00345">
        <w:rPr>
          <w:rFonts w:cstheme="minorHAnsi"/>
          <w:b/>
          <w:bCs/>
        </w:rPr>
        <w:t>.</w:t>
      </w:r>
    </w:p>
    <w:p w14:paraId="76C5F5E0" w14:textId="132F77D4" w:rsidR="00572DE0" w:rsidRPr="00785889" w:rsidRDefault="00572DE0" w:rsidP="00EA6641">
      <w:pPr>
        <w:rPr>
          <w:rFonts w:cstheme="minorHAnsi"/>
          <w:bCs/>
        </w:rPr>
      </w:pPr>
      <w:r w:rsidRPr="00785889">
        <w:rPr>
          <w:rFonts w:cstheme="minorHAnsi"/>
          <w:bCs/>
        </w:rPr>
        <w:t xml:space="preserve">El </w:t>
      </w:r>
      <w:r w:rsidR="003D79DD" w:rsidRPr="00785889">
        <w:rPr>
          <w:rFonts w:cstheme="minorHAnsi"/>
          <w:bCs/>
        </w:rPr>
        <w:t>E</w:t>
      </w:r>
      <w:r w:rsidRPr="00785889">
        <w:rPr>
          <w:rFonts w:cstheme="minorHAnsi"/>
          <w:bCs/>
        </w:rPr>
        <w:t>stado no cuenta con un documento específico denominado “diagnóstico para el ejercicio del FAFEF” en el que se señale la planeación y los resultados de la aplicación de los recursos del FAFEF. Derivado de lo anterior, se sugiere elaborar un documento en el que se considere</w:t>
      </w:r>
      <w:r w:rsidR="0001100D" w:rsidRPr="00785889">
        <w:rPr>
          <w:rFonts w:cstheme="minorHAnsi"/>
          <w:bCs/>
        </w:rPr>
        <w:t>n</w:t>
      </w:r>
      <w:r w:rsidRPr="00785889">
        <w:rPr>
          <w:rFonts w:cstheme="minorHAnsi"/>
          <w:bCs/>
        </w:rPr>
        <w:t xml:space="preserve"> elementos para la toma de decisiones respecto al establecimiento de metas, la asignación de recursos y l</w:t>
      </w:r>
      <w:r w:rsidR="002E4CE9" w:rsidRPr="00785889">
        <w:rPr>
          <w:rFonts w:cstheme="minorHAnsi"/>
          <w:bCs/>
        </w:rPr>
        <w:t>a</w:t>
      </w:r>
      <w:r w:rsidRPr="00785889">
        <w:rPr>
          <w:rFonts w:cstheme="minorHAnsi"/>
          <w:bCs/>
        </w:rPr>
        <w:t xml:space="preserve"> ejecución del Fondo, </w:t>
      </w:r>
      <w:r w:rsidR="00810DF9" w:rsidRPr="00785889">
        <w:rPr>
          <w:rFonts w:cstheme="minorHAnsi"/>
          <w:bCs/>
        </w:rPr>
        <w:t>tales como:</w:t>
      </w:r>
      <w:r w:rsidR="0080485F" w:rsidRPr="00785889">
        <w:rPr>
          <w:rFonts w:cstheme="minorHAnsi"/>
          <w:bCs/>
        </w:rPr>
        <w:t xml:space="preserve"> antecedentes, identificación</w:t>
      </w:r>
      <w:r w:rsidR="00CC6E46" w:rsidRPr="00785889">
        <w:rPr>
          <w:rFonts w:cstheme="minorHAnsi"/>
          <w:bCs/>
        </w:rPr>
        <w:t>,</w:t>
      </w:r>
      <w:r w:rsidR="0080485F" w:rsidRPr="00785889">
        <w:rPr>
          <w:rFonts w:cstheme="minorHAnsi"/>
          <w:bCs/>
        </w:rPr>
        <w:t xml:space="preserve"> definición y descripción de la o las problemáticas que podrían atenderse con recursos del FAFEF, </w:t>
      </w:r>
      <w:r w:rsidR="0019550A" w:rsidRPr="00785889">
        <w:rPr>
          <w:rFonts w:cstheme="minorHAnsi"/>
          <w:bCs/>
        </w:rPr>
        <w:t xml:space="preserve">considerando y describiendo la situación actual de los nueve rubros de gasto establecidos en la LCF para el Fondo, </w:t>
      </w:r>
      <w:r w:rsidR="0080485F" w:rsidRPr="00785889">
        <w:rPr>
          <w:rFonts w:cstheme="minorHAnsi"/>
          <w:bCs/>
        </w:rPr>
        <w:t xml:space="preserve">así como indicar los </w:t>
      </w:r>
      <w:proofErr w:type="spellStart"/>
      <w:r w:rsidR="0080485F" w:rsidRPr="00785889">
        <w:rPr>
          <w:rFonts w:cstheme="minorHAnsi"/>
          <w:bCs/>
        </w:rPr>
        <w:t>Pp</w:t>
      </w:r>
      <w:proofErr w:type="spellEnd"/>
      <w:r w:rsidR="0080485F" w:rsidRPr="00785889">
        <w:rPr>
          <w:rFonts w:cstheme="minorHAnsi"/>
          <w:bCs/>
        </w:rPr>
        <w:t xml:space="preserve"> que se derivan de él; experiencias de atención para conocer los elementos exitosos o de riesgo de otras estrategias, árbol del problema, árbol de objetivo</w:t>
      </w:r>
      <w:r w:rsidR="00AA2F44" w:rsidRPr="00785889">
        <w:rPr>
          <w:rFonts w:cstheme="minorHAnsi"/>
          <w:bCs/>
        </w:rPr>
        <w:t>s</w:t>
      </w:r>
      <w:r w:rsidR="0080485F" w:rsidRPr="00785889">
        <w:rPr>
          <w:rFonts w:cstheme="minorHAnsi"/>
          <w:bCs/>
        </w:rPr>
        <w:t xml:space="preserve">, determinación de los objetivos del </w:t>
      </w:r>
      <w:proofErr w:type="spellStart"/>
      <w:r w:rsidR="0080485F" w:rsidRPr="00785889">
        <w:rPr>
          <w:rFonts w:cstheme="minorHAnsi"/>
          <w:bCs/>
        </w:rPr>
        <w:t>P</w:t>
      </w:r>
      <w:r w:rsidR="00893AEB" w:rsidRPr="00785889">
        <w:rPr>
          <w:rFonts w:cstheme="minorHAnsi"/>
          <w:bCs/>
        </w:rPr>
        <w:t>p</w:t>
      </w:r>
      <w:proofErr w:type="spellEnd"/>
      <w:r w:rsidR="0080485F" w:rsidRPr="00785889">
        <w:rPr>
          <w:rFonts w:cstheme="minorHAnsi"/>
          <w:bCs/>
        </w:rPr>
        <w:t>,</w:t>
      </w:r>
      <w:r w:rsidR="003C6C6F" w:rsidRPr="00785889">
        <w:rPr>
          <w:rFonts w:cstheme="minorHAnsi"/>
          <w:bCs/>
        </w:rPr>
        <w:t xml:space="preserve"> aportaciones del </w:t>
      </w:r>
      <w:proofErr w:type="spellStart"/>
      <w:r w:rsidR="003C6C6F" w:rsidRPr="00785889">
        <w:rPr>
          <w:rFonts w:cstheme="minorHAnsi"/>
          <w:bCs/>
        </w:rPr>
        <w:t>P</w:t>
      </w:r>
      <w:r w:rsidR="00893AEB" w:rsidRPr="00785889">
        <w:rPr>
          <w:rFonts w:cstheme="minorHAnsi"/>
          <w:bCs/>
        </w:rPr>
        <w:t>p</w:t>
      </w:r>
      <w:proofErr w:type="spellEnd"/>
      <w:r w:rsidR="003C6C6F" w:rsidRPr="00785889">
        <w:rPr>
          <w:rFonts w:cstheme="minorHAnsi"/>
          <w:bCs/>
        </w:rPr>
        <w:t xml:space="preserve"> a los objetivos del Plan Nacional de Desarrollo</w:t>
      </w:r>
      <w:r w:rsidR="0074542C" w:rsidRPr="00785889">
        <w:rPr>
          <w:rFonts w:cstheme="minorHAnsi"/>
          <w:bCs/>
        </w:rPr>
        <w:t>, Plan Estatal de Desarrollo y Plan de la institución</w:t>
      </w:r>
      <w:r w:rsidR="003C6C6F" w:rsidRPr="00785889">
        <w:rPr>
          <w:rFonts w:cstheme="minorHAnsi"/>
          <w:bCs/>
        </w:rPr>
        <w:t xml:space="preserve">, cobertura, análisis de alternativas, diseño del </w:t>
      </w:r>
      <w:proofErr w:type="spellStart"/>
      <w:r w:rsidR="003C6C6F" w:rsidRPr="00785889">
        <w:rPr>
          <w:rFonts w:cstheme="minorHAnsi"/>
          <w:bCs/>
        </w:rPr>
        <w:t>P</w:t>
      </w:r>
      <w:r w:rsidR="00893AEB" w:rsidRPr="00785889">
        <w:rPr>
          <w:rFonts w:cstheme="minorHAnsi"/>
          <w:bCs/>
        </w:rPr>
        <w:t>p</w:t>
      </w:r>
      <w:proofErr w:type="spellEnd"/>
      <w:r w:rsidR="003C6C6F" w:rsidRPr="00785889">
        <w:rPr>
          <w:rFonts w:cstheme="minorHAnsi"/>
          <w:bCs/>
        </w:rPr>
        <w:t xml:space="preserve"> propuesto (padrón de beneficiarios y MIR), análisis de similitudes o complementariedades y presupuesto</w:t>
      </w:r>
      <w:r w:rsidR="00785889">
        <w:rPr>
          <w:rStyle w:val="Refdenotaalpie"/>
          <w:rFonts w:cstheme="minorHAnsi"/>
          <w:bCs/>
        </w:rPr>
        <w:footnoteReference w:id="19"/>
      </w:r>
      <w:r w:rsidR="003C6C6F" w:rsidRPr="00785889">
        <w:rPr>
          <w:rFonts w:cstheme="minorHAnsi"/>
          <w:bCs/>
        </w:rPr>
        <w:t>.</w:t>
      </w:r>
      <w:r w:rsidR="00CC6E46" w:rsidRPr="00785889">
        <w:rPr>
          <w:rFonts w:cstheme="minorHAnsi"/>
          <w:bCs/>
        </w:rPr>
        <w:t xml:space="preserve"> Lo anterior, le permitirá contar con un instrumento de corto y mediano plazo para planear de manera adecuada la distribución de los recursos del Fondo a las problemáticas con mayor impacto en la </w:t>
      </w:r>
      <w:r w:rsidR="00892239">
        <w:rPr>
          <w:rFonts w:cstheme="minorHAnsi"/>
          <w:bCs/>
        </w:rPr>
        <w:t>entidad</w:t>
      </w:r>
      <w:r w:rsidR="0078451D">
        <w:rPr>
          <w:rFonts w:cstheme="minorHAnsi"/>
          <w:bCs/>
        </w:rPr>
        <w:t xml:space="preserve"> federativa</w:t>
      </w:r>
      <w:r w:rsidR="00E46028">
        <w:rPr>
          <w:rFonts w:cstheme="minorHAnsi"/>
          <w:bCs/>
        </w:rPr>
        <w:t>.</w:t>
      </w:r>
    </w:p>
    <w:p w14:paraId="22BE06E4" w14:textId="4E648FF3" w:rsidR="00C7797D" w:rsidRPr="00785889" w:rsidRDefault="009A143F" w:rsidP="00EA6641">
      <w:pPr>
        <w:rPr>
          <w:rFonts w:cstheme="minorHAnsi"/>
          <w:bCs/>
        </w:rPr>
      </w:pPr>
      <w:r w:rsidRPr="00785889">
        <w:rPr>
          <w:rFonts w:cstheme="minorHAnsi"/>
          <w:bCs/>
        </w:rPr>
        <w:t xml:space="preserve">Por parte del </w:t>
      </w:r>
      <w:proofErr w:type="spellStart"/>
      <w:r w:rsidRPr="00785889">
        <w:rPr>
          <w:rFonts w:cstheme="minorHAnsi"/>
          <w:bCs/>
        </w:rPr>
        <w:t>Pp</w:t>
      </w:r>
      <w:proofErr w:type="spellEnd"/>
      <w:r w:rsidRPr="00785889">
        <w:rPr>
          <w:rFonts w:cstheme="minorHAnsi"/>
          <w:bCs/>
        </w:rPr>
        <w:t xml:space="preserve"> de la estructura programática estatal que recibe recursos del FAFEF y a</w:t>
      </w:r>
      <w:r w:rsidR="00C7797D" w:rsidRPr="00785889">
        <w:rPr>
          <w:rFonts w:cstheme="minorHAnsi"/>
          <w:bCs/>
        </w:rPr>
        <w:t xml:space="preserve">tendiendo a la Ley Orgánica del Poder Ejecutivo del Estado de Chihuahua Artículo 26°, a la </w:t>
      </w:r>
      <w:r w:rsidR="00C24F5D" w:rsidRPr="00785889">
        <w:rPr>
          <w:rFonts w:cstheme="minorHAnsi"/>
          <w:bCs/>
        </w:rPr>
        <w:t xml:space="preserve">SH del Estado de Chihuahua </w:t>
      </w:r>
      <w:r w:rsidR="00C7797D" w:rsidRPr="00785889">
        <w:rPr>
          <w:rFonts w:cstheme="minorHAnsi"/>
          <w:bCs/>
        </w:rPr>
        <w:t>le compete impulsar y operar el modelo de Gestión para Resultados en la Administración Pública Estatal, en apego con las leyes y ordenamientos aplicables; organizar y operar un Sistema permanente de Monitoreo y Evaluación de los Resultados de la asignación y aplicación de los recursos públicos destinados a los programas y proyectos del Presupuesto de Egresos y; formular los lineamientos para la aplicación, seguimiento y control de la Gestión para Resultados en la Administración Pública Estatal.</w:t>
      </w:r>
    </w:p>
    <w:p w14:paraId="24C80787" w14:textId="3B575712" w:rsidR="007A72A6" w:rsidRPr="00785889" w:rsidRDefault="007A72A6" w:rsidP="00EA6641">
      <w:pPr>
        <w:rPr>
          <w:rFonts w:cstheme="minorHAnsi"/>
          <w:bCs/>
        </w:rPr>
      </w:pPr>
      <w:r w:rsidRPr="00785889">
        <w:rPr>
          <w:rFonts w:cstheme="minorHAnsi"/>
          <w:bCs/>
        </w:rPr>
        <w:t xml:space="preserve">Los encargados de la ejecución del </w:t>
      </w:r>
      <w:proofErr w:type="spellStart"/>
      <w:r w:rsidRPr="00785889">
        <w:rPr>
          <w:rFonts w:cstheme="minorHAnsi"/>
          <w:bCs/>
        </w:rPr>
        <w:t>P</w:t>
      </w:r>
      <w:r w:rsidR="008F61B9" w:rsidRPr="00785889">
        <w:rPr>
          <w:rFonts w:cstheme="minorHAnsi"/>
          <w:bCs/>
        </w:rPr>
        <w:t>p</w:t>
      </w:r>
      <w:proofErr w:type="spellEnd"/>
      <w:r w:rsidR="008F61B9" w:rsidRPr="00785889">
        <w:rPr>
          <w:rFonts w:cstheme="minorHAnsi"/>
          <w:bCs/>
        </w:rPr>
        <w:t xml:space="preserve"> </w:t>
      </w:r>
      <w:r w:rsidRPr="00785889">
        <w:rPr>
          <w:rFonts w:cstheme="minorHAnsi"/>
          <w:bCs/>
        </w:rPr>
        <w:t>se conducen a través de las directrices establecidas en el Plan Estatal de Desarrollo (PED) 2017-2021 y el Programa Institucional de Pensiones Civiles del Estado de Chihuahua; crean una programación que vincula lo estratégico y lo operativo, bajo una perspectiva anual. Estas acciones se realizan a fin de cumplir con los objetivos y metas del P</w:t>
      </w:r>
      <w:r w:rsidR="008F61B9" w:rsidRPr="00785889">
        <w:rPr>
          <w:rFonts w:cstheme="minorHAnsi"/>
          <w:bCs/>
        </w:rPr>
        <w:t>p</w:t>
      </w:r>
      <w:r w:rsidRPr="00785889">
        <w:rPr>
          <w:rFonts w:cstheme="minorHAnsi"/>
          <w:bCs/>
        </w:rPr>
        <w:t>.</w:t>
      </w:r>
    </w:p>
    <w:p w14:paraId="61FCA2FD" w14:textId="77777777" w:rsidR="00345527" w:rsidRDefault="00345527" w:rsidP="00604E4E">
      <w:pPr>
        <w:jc w:val="left"/>
        <w:rPr>
          <w:rFonts w:cstheme="minorHAnsi"/>
          <w:b/>
        </w:rPr>
      </w:pPr>
      <w:r>
        <w:rPr>
          <w:rFonts w:cstheme="minorHAnsi"/>
          <w:b/>
        </w:rPr>
        <w:br w:type="page"/>
      </w:r>
    </w:p>
    <w:p w14:paraId="785E02D7" w14:textId="77C69F7C" w:rsidR="00345527" w:rsidRDefault="0013145A" w:rsidP="00497966">
      <w:pPr>
        <w:contextualSpacing/>
        <w:rPr>
          <w:rFonts w:cstheme="minorHAnsi"/>
          <w:b/>
        </w:rPr>
      </w:pPr>
      <w:r>
        <w:rPr>
          <w:rFonts w:cstheme="minorHAnsi"/>
          <w:b/>
        </w:rPr>
        <w:lastRenderedPageBreak/>
        <w:t>7</w:t>
      </w:r>
      <w:r w:rsidR="00345527" w:rsidRPr="00345527">
        <w:rPr>
          <w:rFonts w:cstheme="minorHAnsi"/>
          <w:b/>
        </w:rPr>
        <w:t xml:space="preserve">. ¿Se considera la información del desempeño del FAFEF en la </w:t>
      </w:r>
      <w:r w:rsidR="00892239">
        <w:rPr>
          <w:rFonts w:cstheme="minorHAnsi"/>
          <w:b/>
        </w:rPr>
        <w:t>entidad</w:t>
      </w:r>
      <w:r w:rsidR="0078451D">
        <w:rPr>
          <w:rFonts w:cstheme="minorHAnsi"/>
          <w:b/>
        </w:rPr>
        <w:t xml:space="preserve"> federativa</w:t>
      </w:r>
      <w:r w:rsidR="00345527" w:rsidRPr="00345527">
        <w:rPr>
          <w:rFonts w:cstheme="minorHAnsi"/>
          <w:b/>
        </w:rPr>
        <w:t xml:space="preserve"> para la toma de decisiones…</w:t>
      </w:r>
    </w:p>
    <w:p w14:paraId="499FE352" w14:textId="77777777" w:rsidR="00345527" w:rsidRPr="00345527" w:rsidRDefault="00345527" w:rsidP="00497966">
      <w:pPr>
        <w:numPr>
          <w:ilvl w:val="0"/>
          <w:numId w:val="11"/>
        </w:numPr>
        <w:spacing w:before="0" w:after="0"/>
        <w:ind w:left="641" w:hanging="357"/>
        <w:contextualSpacing/>
        <w:rPr>
          <w:rFonts w:cstheme="minorHAnsi"/>
          <w:b/>
        </w:rPr>
      </w:pPr>
      <w:r w:rsidRPr="00345527">
        <w:rPr>
          <w:rFonts w:cstheme="minorHAnsi"/>
          <w:b/>
        </w:rPr>
        <w:t>En el establecimiento de metas;</w:t>
      </w:r>
    </w:p>
    <w:p w14:paraId="15E0AC50" w14:textId="77777777" w:rsidR="00345527" w:rsidRPr="00345527" w:rsidRDefault="00345527" w:rsidP="00497966">
      <w:pPr>
        <w:numPr>
          <w:ilvl w:val="0"/>
          <w:numId w:val="11"/>
        </w:numPr>
        <w:spacing w:before="0" w:after="0"/>
        <w:ind w:left="641" w:hanging="357"/>
        <w:contextualSpacing/>
        <w:rPr>
          <w:rFonts w:cstheme="minorHAnsi"/>
          <w:b/>
        </w:rPr>
      </w:pPr>
      <w:r w:rsidRPr="00345527">
        <w:rPr>
          <w:rFonts w:cstheme="minorHAnsi"/>
          <w:b/>
        </w:rPr>
        <w:t xml:space="preserve">En la asignación de recursos; </w:t>
      </w:r>
    </w:p>
    <w:p w14:paraId="673F45A3" w14:textId="77777777" w:rsidR="00345527" w:rsidRPr="00345527" w:rsidRDefault="00345527" w:rsidP="00497966">
      <w:pPr>
        <w:numPr>
          <w:ilvl w:val="0"/>
          <w:numId w:val="11"/>
        </w:numPr>
        <w:spacing w:before="0" w:after="0"/>
        <w:ind w:left="641" w:hanging="357"/>
        <w:contextualSpacing/>
        <w:rPr>
          <w:rFonts w:cstheme="minorHAnsi"/>
          <w:b/>
        </w:rPr>
      </w:pPr>
      <w:r w:rsidRPr="00345527">
        <w:rPr>
          <w:rFonts w:cstheme="minorHAnsi"/>
          <w:b/>
        </w:rPr>
        <w:t>En la distribución de actividades;</w:t>
      </w:r>
    </w:p>
    <w:p w14:paraId="015F707C" w14:textId="010FD89F" w:rsidR="00345527" w:rsidRPr="00345527" w:rsidRDefault="00345527" w:rsidP="00497966">
      <w:pPr>
        <w:numPr>
          <w:ilvl w:val="0"/>
          <w:numId w:val="11"/>
        </w:numPr>
        <w:spacing w:before="0" w:after="0"/>
        <w:ind w:left="641" w:hanging="357"/>
        <w:contextualSpacing/>
        <w:rPr>
          <w:rFonts w:cstheme="minorHAnsi"/>
          <w:b/>
        </w:rPr>
      </w:pPr>
      <w:r w:rsidRPr="00345527">
        <w:rPr>
          <w:rFonts w:cstheme="minorHAnsi"/>
          <w:b/>
        </w:rPr>
        <w:t>En la selección geográfica de población o área a atenderse</w:t>
      </w:r>
      <w:r w:rsidR="00B57388">
        <w:rPr>
          <w:rFonts w:cstheme="minorHAnsi"/>
          <w:b/>
        </w:rPr>
        <w:t>.</w:t>
      </w:r>
    </w:p>
    <w:p w14:paraId="33CFDE39" w14:textId="77777777" w:rsidR="00345527" w:rsidRPr="00345527" w:rsidRDefault="00345527" w:rsidP="00BF73A4">
      <w:pPr>
        <w:rPr>
          <w:rFonts w:cstheme="minorHAnsi"/>
        </w:rPr>
      </w:pPr>
      <w:r w:rsidRPr="00732A46">
        <w:rPr>
          <w:rFonts w:cstheme="minorHAnsi"/>
          <w:b/>
          <w:bCs/>
        </w:rPr>
        <w:t>No procede valoración cuantitativa</w:t>
      </w:r>
      <w:r w:rsidRPr="00345527">
        <w:rPr>
          <w:rFonts w:cstheme="minorHAnsi"/>
        </w:rPr>
        <w:t>.</w:t>
      </w:r>
    </w:p>
    <w:p w14:paraId="094764F5" w14:textId="6029E45A" w:rsidR="00345527" w:rsidRPr="002E1781" w:rsidRDefault="002E1781" w:rsidP="00EA6641">
      <w:pPr>
        <w:rPr>
          <w:rFonts w:cstheme="minorHAnsi"/>
          <w:bCs/>
        </w:rPr>
      </w:pPr>
      <w:r w:rsidRPr="002E1781">
        <w:rPr>
          <w:rFonts w:cstheme="minorHAnsi"/>
          <w:bCs/>
        </w:rPr>
        <w:t xml:space="preserve">En </w:t>
      </w:r>
      <w:r w:rsidR="00095DAF">
        <w:rPr>
          <w:rFonts w:cstheme="minorHAnsi"/>
          <w:bCs/>
        </w:rPr>
        <w:t xml:space="preserve">el </w:t>
      </w:r>
      <w:r w:rsidRPr="002E1781">
        <w:rPr>
          <w:rFonts w:cstheme="minorHAnsi"/>
          <w:bCs/>
        </w:rPr>
        <w:t xml:space="preserve">caso de la operación del Fondo, no se identificó evidencia sobre el uso de información del </w:t>
      </w:r>
      <w:r w:rsidRPr="00F4325A">
        <w:rPr>
          <w:rFonts w:cstheme="minorHAnsi"/>
          <w:bCs/>
        </w:rPr>
        <w:t>desempeño</w:t>
      </w:r>
      <w:r w:rsidR="003F2302" w:rsidRPr="00F4325A">
        <w:rPr>
          <w:rFonts w:cstheme="minorHAnsi"/>
          <w:bCs/>
        </w:rPr>
        <w:t>.</w:t>
      </w:r>
      <w:r w:rsidRPr="002E1781">
        <w:rPr>
          <w:rFonts w:cstheme="minorHAnsi"/>
          <w:bCs/>
        </w:rPr>
        <w:t xml:space="preserve"> </w:t>
      </w:r>
    </w:p>
    <w:p w14:paraId="6DA74FB9" w14:textId="5C9F3B39" w:rsidR="00345527" w:rsidRPr="00AC468D" w:rsidRDefault="009E24AA" w:rsidP="00EA6641">
      <w:pPr>
        <w:rPr>
          <w:rFonts w:cstheme="minorHAnsi"/>
          <w:bCs/>
        </w:rPr>
      </w:pPr>
      <w:r>
        <w:rPr>
          <w:rFonts w:cstheme="minorHAnsi"/>
          <w:bCs/>
        </w:rPr>
        <w:t xml:space="preserve">En el caso del </w:t>
      </w:r>
      <w:r w:rsidR="00AC468D" w:rsidRPr="00AC468D">
        <w:rPr>
          <w:rFonts w:cstheme="minorHAnsi"/>
          <w:bCs/>
        </w:rPr>
        <w:t xml:space="preserve">desempeño del </w:t>
      </w:r>
      <w:proofErr w:type="spellStart"/>
      <w:r w:rsidR="00AC468D" w:rsidRPr="00AC468D">
        <w:rPr>
          <w:rFonts w:cstheme="minorHAnsi"/>
          <w:bCs/>
        </w:rPr>
        <w:t>P</w:t>
      </w:r>
      <w:r w:rsidR="008F61B9">
        <w:rPr>
          <w:rFonts w:cstheme="minorHAnsi"/>
          <w:bCs/>
        </w:rPr>
        <w:t>p</w:t>
      </w:r>
      <w:proofErr w:type="spellEnd"/>
      <w:r w:rsidR="00AC468D" w:rsidRPr="00AC468D">
        <w:rPr>
          <w:rFonts w:cstheme="minorHAnsi"/>
          <w:bCs/>
        </w:rPr>
        <w:t xml:space="preserve"> </w:t>
      </w:r>
      <w:r>
        <w:rPr>
          <w:rFonts w:cstheme="minorHAnsi"/>
          <w:bCs/>
        </w:rPr>
        <w:t xml:space="preserve">financiado con recurso </w:t>
      </w:r>
      <w:r w:rsidR="00AC468D" w:rsidRPr="00AC468D">
        <w:rPr>
          <w:rFonts w:cstheme="minorHAnsi"/>
          <w:bCs/>
        </w:rPr>
        <w:t xml:space="preserve">del FAFEF, </w:t>
      </w:r>
      <w:r>
        <w:rPr>
          <w:rFonts w:cstheme="minorHAnsi"/>
          <w:bCs/>
        </w:rPr>
        <w:t xml:space="preserve">la información del desempeño se usa para la toma de decisiones, puesto que el </w:t>
      </w:r>
      <w:proofErr w:type="spellStart"/>
      <w:r>
        <w:rPr>
          <w:rFonts w:cstheme="minorHAnsi"/>
          <w:bCs/>
        </w:rPr>
        <w:t>Pp</w:t>
      </w:r>
      <w:proofErr w:type="spellEnd"/>
      <w:r>
        <w:rPr>
          <w:rFonts w:cstheme="minorHAnsi"/>
          <w:bCs/>
        </w:rPr>
        <w:t xml:space="preserve"> </w:t>
      </w:r>
      <w:r w:rsidR="00AC468D" w:rsidRPr="00AC468D">
        <w:rPr>
          <w:rFonts w:cstheme="minorHAnsi"/>
          <w:bCs/>
        </w:rPr>
        <w:t xml:space="preserve">está basado en el comportamiento de la estadística y comportamiento de la población a atender, además del cumplimiento de las metas del </w:t>
      </w:r>
      <w:proofErr w:type="spellStart"/>
      <w:r w:rsidR="00AC468D" w:rsidRPr="00AC468D">
        <w:rPr>
          <w:rFonts w:cstheme="minorHAnsi"/>
          <w:bCs/>
        </w:rPr>
        <w:t>P</w:t>
      </w:r>
      <w:r w:rsidR="00893AEB">
        <w:rPr>
          <w:rFonts w:cstheme="minorHAnsi"/>
          <w:bCs/>
        </w:rPr>
        <w:t>p</w:t>
      </w:r>
      <w:proofErr w:type="spellEnd"/>
      <w:r w:rsidR="00AC468D" w:rsidRPr="00AC468D">
        <w:rPr>
          <w:rFonts w:cstheme="minorHAnsi"/>
          <w:bCs/>
        </w:rPr>
        <w:t xml:space="preserve"> (planeación y programación) se realiza un </w:t>
      </w:r>
      <w:r w:rsidR="009C6404">
        <w:rPr>
          <w:rFonts w:cstheme="minorHAnsi"/>
          <w:bCs/>
        </w:rPr>
        <w:t xml:space="preserve">estudio </w:t>
      </w:r>
      <w:r w:rsidR="009C6404" w:rsidRPr="000E79EF">
        <w:rPr>
          <w:rFonts w:cstheme="minorHAnsi"/>
        </w:rPr>
        <w:t>actuarial</w:t>
      </w:r>
      <w:r w:rsidR="009C6404">
        <w:rPr>
          <w:rFonts w:cstheme="minorHAnsi"/>
        </w:rPr>
        <w:t xml:space="preserve">, </w:t>
      </w:r>
      <w:r w:rsidR="009C6404" w:rsidRPr="000E79EF">
        <w:rPr>
          <w:rFonts w:cstheme="minorHAnsi"/>
        </w:rPr>
        <w:t xml:space="preserve">cuyo objetivo </w:t>
      </w:r>
      <w:r w:rsidR="009C6404">
        <w:rPr>
          <w:rFonts w:cstheme="minorHAnsi"/>
        </w:rPr>
        <w:t>es</w:t>
      </w:r>
      <w:r w:rsidR="009C6404" w:rsidRPr="000E79EF">
        <w:rPr>
          <w:rFonts w:cstheme="minorHAnsi"/>
        </w:rPr>
        <w:t xml:space="preserve"> calcular las obligaciones a futuro de Pensiones, con base en una estimación del comportamiento de los derechohabientes</w:t>
      </w:r>
      <w:r w:rsidR="00AC468D" w:rsidRPr="00AC468D">
        <w:rPr>
          <w:rFonts w:cstheme="minorHAnsi"/>
          <w:bCs/>
        </w:rPr>
        <w:t xml:space="preserve">, toda la operación del </w:t>
      </w:r>
      <w:proofErr w:type="spellStart"/>
      <w:r w:rsidR="00893AEB">
        <w:rPr>
          <w:rFonts w:cstheme="minorHAnsi"/>
          <w:bCs/>
        </w:rPr>
        <w:t>Pp</w:t>
      </w:r>
      <w:proofErr w:type="spellEnd"/>
      <w:r w:rsidR="00AC468D" w:rsidRPr="00AC468D">
        <w:rPr>
          <w:rFonts w:cstheme="minorHAnsi"/>
          <w:bCs/>
        </w:rPr>
        <w:t xml:space="preserve"> está basada en un análisis integral de la población.</w:t>
      </w:r>
    </w:p>
    <w:p w14:paraId="7EFB489F" w14:textId="42DD281B" w:rsidR="001172DE" w:rsidRPr="008C7D3D" w:rsidRDefault="001172DE" w:rsidP="00EA6641">
      <w:pPr>
        <w:rPr>
          <w:rFonts w:cstheme="minorHAnsi"/>
          <w:bCs/>
        </w:rPr>
      </w:pPr>
      <w:r w:rsidRPr="008C7D3D">
        <w:rPr>
          <w:rFonts w:cstheme="minorHAnsi"/>
          <w:bCs/>
        </w:rPr>
        <w:t xml:space="preserve">Sería importante que la SH del Estado de Chihuahua contara con información que le permitiera revisar que los requerimientos presupuestales por parte de Pensiones Civiles del Estado estén explícitamente ligados al cumplimiento de las metas de desempeño. Para ello, se requiere de una estrategia de cobertura para la atención de la población potencial y objetivo. </w:t>
      </w:r>
    </w:p>
    <w:p w14:paraId="27EB99BC" w14:textId="77777777" w:rsidR="00730BE4" w:rsidRDefault="00730BE4" w:rsidP="00FA037D">
      <w:pPr>
        <w:spacing w:before="0" w:after="160" w:line="259" w:lineRule="auto"/>
        <w:jc w:val="left"/>
        <w:rPr>
          <w:rFonts w:cstheme="minorHAnsi"/>
          <w:b/>
        </w:rPr>
      </w:pPr>
      <w:r>
        <w:rPr>
          <w:rFonts w:cstheme="minorHAnsi"/>
          <w:b/>
        </w:rPr>
        <w:br w:type="page"/>
      </w:r>
    </w:p>
    <w:p w14:paraId="41817803" w14:textId="7608F54D" w:rsidR="00730BE4" w:rsidRDefault="0013145A" w:rsidP="00497966">
      <w:pPr>
        <w:contextualSpacing/>
        <w:rPr>
          <w:rFonts w:cstheme="minorHAnsi"/>
          <w:b/>
        </w:rPr>
      </w:pPr>
      <w:r>
        <w:rPr>
          <w:rFonts w:cstheme="minorHAnsi"/>
          <w:b/>
        </w:rPr>
        <w:lastRenderedPageBreak/>
        <w:t>8</w:t>
      </w:r>
      <w:r w:rsidR="00730BE4" w:rsidRPr="00730BE4">
        <w:rPr>
          <w:rFonts w:cstheme="minorHAnsi"/>
          <w:b/>
        </w:rPr>
        <w:t xml:space="preserve">. ¿Existe un plan estratégico para el FAFEF en la </w:t>
      </w:r>
      <w:r w:rsidR="00892239">
        <w:rPr>
          <w:rFonts w:cstheme="minorHAnsi"/>
          <w:b/>
        </w:rPr>
        <w:t>entidad</w:t>
      </w:r>
      <w:r w:rsidR="0078451D">
        <w:rPr>
          <w:rFonts w:cstheme="minorHAnsi"/>
          <w:b/>
        </w:rPr>
        <w:t xml:space="preserve"> federativa</w:t>
      </w:r>
      <w:r w:rsidR="00730BE4" w:rsidRPr="00730BE4">
        <w:rPr>
          <w:rFonts w:cstheme="minorHAnsi"/>
          <w:b/>
        </w:rPr>
        <w:t xml:space="preserve"> que cumpla con las siguientes características:</w:t>
      </w:r>
    </w:p>
    <w:p w14:paraId="1EE5D3B3" w14:textId="77777777" w:rsidR="00730BE4" w:rsidRPr="00730BE4" w:rsidRDefault="00730BE4" w:rsidP="00497966">
      <w:pPr>
        <w:numPr>
          <w:ilvl w:val="0"/>
          <w:numId w:val="12"/>
        </w:numPr>
        <w:spacing w:before="0" w:after="0"/>
        <w:ind w:left="641" w:hanging="357"/>
        <w:contextualSpacing/>
        <w:rPr>
          <w:rFonts w:cstheme="minorHAnsi"/>
          <w:b/>
        </w:rPr>
      </w:pPr>
      <w:r w:rsidRPr="00730BE4">
        <w:rPr>
          <w:rFonts w:cstheme="minorHAnsi"/>
          <w:b/>
        </w:rPr>
        <w:t>Es producto de ejercicios de planeación institucionalizados, es decir, sigue un procedimiento establecido en un documento oficial;</w:t>
      </w:r>
    </w:p>
    <w:p w14:paraId="71F72DE0" w14:textId="77777777" w:rsidR="00730BE4" w:rsidRPr="00730BE4" w:rsidRDefault="00730BE4" w:rsidP="00497966">
      <w:pPr>
        <w:numPr>
          <w:ilvl w:val="0"/>
          <w:numId w:val="12"/>
        </w:numPr>
        <w:spacing w:before="0" w:after="0"/>
        <w:ind w:left="641" w:hanging="357"/>
        <w:contextualSpacing/>
        <w:rPr>
          <w:rFonts w:cstheme="minorHAnsi"/>
          <w:b/>
        </w:rPr>
      </w:pPr>
      <w:r w:rsidRPr="00730BE4">
        <w:rPr>
          <w:rFonts w:cstheme="minorHAnsi"/>
          <w:b/>
        </w:rPr>
        <w:t>Abarca un horizonte de al menos cinco años;</w:t>
      </w:r>
    </w:p>
    <w:p w14:paraId="32A7DEE4" w14:textId="77777777" w:rsidR="00730BE4" w:rsidRPr="00730BE4" w:rsidRDefault="00730BE4" w:rsidP="00497966">
      <w:pPr>
        <w:numPr>
          <w:ilvl w:val="0"/>
          <w:numId w:val="12"/>
        </w:numPr>
        <w:spacing w:before="0" w:after="0"/>
        <w:ind w:left="641" w:hanging="357"/>
        <w:contextualSpacing/>
        <w:rPr>
          <w:rFonts w:cstheme="minorHAnsi"/>
          <w:b/>
        </w:rPr>
      </w:pPr>
      <w:r w:rsidRPr="00730BE4">
        <w:rPr>
          <w:rFonts w:cstheme="minorHAnsi"/>
          <w:b/>
        </w:rPr>
        <w:t>Establece los resultados que se pretenden alcanzar con la ejecución del Fondo y son consistentes con lo establecido en el Fin y el Propósito de su MIR vigente local;</w:t>
      </w:r>
    </w:p>
    <w:p w14:paraId="6D1E95AF" w14:textId="7A113449" w:rsidR="00730BE4" w:rsidRPr="00730BE4" w:rsidRDefault="00730BE4" w:rsidP="00497966">
      <w:pPr>
        <w:numPr>
          <w:ilvl w:val="0"/>
          <w:numId w:val="12"/>
        </w:numPr>
        <w:spacing w:before="0" w:after="0"/>
        <w:ind w:left="641" w:hanging="357"/>
        <w:contextualSpacing/>
        <w:rPr>
          <w:rFonts w:cstheme="minorHAnsi"/>
          <w:b/>
        </w:rPr>
      </w:pPr>
      <w:r w:rsidRPr="00730BE4">
        <w:rPr>
          <w:rFonts w:cstheme="minorHAnsi"/>
          <w:b/>
        </w:rPr>
        <w:t>Cuenta con indicadores para medir los avances en el logro de sus objetivos consistentes con lo establecido en su MIR vigente</w:t>
      </w:r>
      <w:r w:rsidR="00B57388">
        <w:rPr>
          <w:rFonts w:cstheme="minorHAnsi"/>
          <w:b/>
        </w:rPr>
        <w:t>.</w:t>
      </w:r>
    </w:p>
    <w:p w14:paraId="3679FAE7" w14:textId="77777777" w:rsidR="00730BE4" w:rsidRPr="00730BE4" w:rsidRDefault="00730BE4" w:rsidP="00BF73A4">
      <w:pPr>
        <w:rPr>
          <w:rFonts w:cstheme="minorHAnsi"/>
        </w:rPr>
      </w:pPr>
      <w:r w:rsidRPr="00732A46">
        <w:rPr>
          <w:rFonts w:cstheme="minorHAnsi"/>
          <w:b/>
          <w:bCs/>
        </w:rPr>
        <w:t>No procede valoración cuantitativa</w:t>
      </w:r>
      <w:r w:rsidRPr="00730BE4">
        <w:rPr>
          <w:rFonts w:cstheme="minorHAnsi"/>
        </w:rPr>
        <w:t>.</w:t>
      </w:r>
    </w:p>
    <w:p w14:paraId="5C89B5C4" w14:textId="3C935AEC" w:rsidR="00730BE4" w:rsidRDefault="008D22E6" w:rsidP="0052263F">
      <w:pPr>
        <w:rPr>
          <w:bCs/>
        </w:rPr>
      </w:pPr>
      <w:r w:rsidRPr="003F269E">
        <w:rPr>
          <w:bCs/>
        </w:rPr>
        <w:t xml:space="preserve">No </w:t>
      </w:r>
      <w:r w:rsidR="006935B2" w:rsidRPr="003F269E">
        <w:rPr>
          <w:bCs/>
        </w:rPr>
        <w:t xml:space="preserve">existe </w:t>
      </w:r>
      <w:r w:rsidRPr="003F269E">
        <w:rPr>
          <w:bCs/>
        </w:rPr>
        <w:t>un Plan Estratégico</w:t>
      </w:r>
      <w:r w:rsidR="001E4D00" w:rsidRPr="003F269E">
        <w:rPr>
          <w:bCs/>
        </w:rPr>
        <w:t xml:space="preserve"> para el FAFEF </w:t>
      </w:r>
      <w:r w:rsidR="006935B2" w:rsidRPr="003F269E">
        <w:rPr>
          <w:bCs/>
        </w:rPr>
        <w:t xml:space="preserve">que cumpla con las características de los </w:t>
      </w:r>
      <w:proofErr w:type="spellStart"/>
      <w:r w:rsidR="006935B2" w:rsidRPr="003F269E">
        <w:rPr>
          <w:bCs/>
        </w:rPr>
        <w:t>TdR</w:t>
      </w:r>
      <w:proofErr w:type="spellEnd"/>
      <w:r w:rsidR="001E4D00" w:rsidRPr="003F269E">
        <w:rPr>
          <w:bCs/>
        </w:rPr>
        <w:t>. Sin embargo, e</w:t>
      </w:r>
      <w:r w:rsidR="00267DEA" w:rsidRPr="00267DEA">
        <w:rPr>
          <w:bCs/>
        </w:rPr>
        <w:t xml:space="preserve">l </w:t>
      </w:r>
      <w:proofErr w:type="spellStart"/>
      <w:r w:rsidR="003F2302">
        <w:rPr>
          <w:bCs/>
        </w:rPr>
        <w:t>Pp</w:t>
      </w:r>
      <w:proofErr w:type="spellEnd"/>
      <w:r w:rsidR="003F2302">
        <w:rPr>
          <w:bCs/>
        </w:rPr>
        <w:t xml:space="preserve"> </w:t>
      </w:r>
      <w:r w:rsidR="00267DEA" w:rsidRPr="00267DEA">
        <w:rPr>
          <w:bCs/>
        </w:rPr>
        <w:t xml:space="preserve">cuenta con </w:t>
      </w:r>
      <w:r w:rsidR="001E4D00">
        <w:rPr>
          <w:bCs/>
        </w:rPr>
        <w:t xml:space="preserve">varios mecanismos que muestran </w:t>
      </w:r>
      <w:r w:rsidR="0099524F">
        <w:rPr>
          <w:bCs/>
        </w:rPr>
        <w:t>que la ejecución del FAFEF sigue</w:t>
      </w:r>
      <w:r w:rsidR="00AC2C6D">
        <w:rPr>
          <w:bCs/>
        </w:rPr>
        <w:t xml:space="preserve"> </w:t>
      </w:r>
      <w:r w:rsidR="0099524F">
        <w:rPr>
          <w:bCs/>
        </w:rPr>
        <w:t xml:space="preserve">un </w:t>
      </w:r>
      <w:r w:rsidR="00AC2C6D">
        <w:rPr>
          <w:bCs/>
        </w:rPr>
        <w:t>procedimiento de planeación ins</w:t>
      </w:r>
      <w:r w:rsidR="0099524F">
        <w:rPr>
          <w:bCs/>
        </w:rPr>
        <w:t>ti</w:t>
      </w:r>
      <w:r w:rsidR="00AC2C6D">
        <w:rPr>
          <w:bCs/>
        </w:rPr>
        <w:t>tucionalizada</w:t>
      </w:r>
      <w:r w:rsidR="0099524F">
        <w:rPr>
          <w:bCs/>
        </w:rPr>
        <w:t xml:space="preserve">. Existe un mecanismo </w:t>
      </w:r>
      <w:r w:rsidR="00267DEA" w:rsidRPr="00267DEA">
        <w:rPr>
          <w:bCs/>
        </w:rPr>
        <w:t>de cobertura que abarca un horizonte de corto, mediano y largo plazo, el cual comprende la definición y medición de metas de los indicadores de la MIR y la alineación al Programa Institucional de Pensiones, cuyas metas son definidas a su cumplimiento en el año 2021.</w:t>
      </w:r>
    </w:p>
    <w:p w14:paraId="0E5864AF" w14:textId="592B2427" w:rsidR="000E04D0" w:rsidRDefault="001A72DE" w:rsidP="0052263F">
      <w:pPr>
        <w:rPr>
          <w:bCs/>
        </w:rPr>
      </w:pPr>
      <w:r>
        <w:rPr>
          <w:bCs/>
        </w:rPr>
        <w:t>Se sugiere la elaboración de un Plan Estratégico</w:t>
      </w:r>
      <w:r w:rsidR="003F2302">
        <w:rPr>
          <w:bCs/>
        </w:rPr>
        <w:t xml:space="preserve"> para el Fondo</w:t>
      </w:r>
      <w:r w:rsidR="00C15377">
        <w:rPr>
          <w:bCs/>
        </w:rPr>
        <w:t xml:space="preserve">, </w:t>
      </w:r>
      <w:r w:rsidR="005E02A2">
        <w:rPr>
          <w:bCs/>
        </w:rPr>
        <w:t xml:space="preserve">en el que se </w:t>
      </w:r>
      <w:r w:rsidR="00F01C22">
        <w:rPr>
          <w:bCs/>
        </w:rPr>
        <w:t xml:space="preserve">justifique </w:t>
      </w:r>
      <w:r w:rsidR="000E04D0">
        <w:rPr>
          <w:bCs/>
        </w:rPr>
        <w:t xml:space="preserve">que, dada la complejidad y tamaño del problema atendido con el </w:t>
      </w:r>
      <w:proofErr w:type="spellStart"/>
      <w:r w:rsidR="000E04D0">
        <w:rPr>
          <w:bCs/>
        </w:rPr>
        <w:t>P</w:t>
      </w:r>
      <w:r w:rsidR="005C1FB6">
        <w:rPr>
          <w:bCs/>
        </w:rPr>
        <w:t>p</w:t>
      </w:r>
      <w:proofErr w:type="spellEnd"/>
      <w:r w:rsidR="000E04D0">
        <w:rPr>
          <w:bCs/>
        </w:rPr>
        <w:t xml:space="preserve"> </w:t>
      </w:r>
      <w:r w:rsidR="00A35269">
        <w:rPr>
          <w:bCs/>
        </w:rPr>
        <w:t xml:space="preserve">estatal </w:t>
      </w:r>
      <w:r w:rsidR="000E04D0">
        <w:rPr>
          <w:bCs/>
        </w:rPr>
        <w:t>de pensiones, la mayor parte de los recursos del FAFEF se destinaron a ello</w:t>
      </w:r>
      <w:r w:rsidR="00F01C22">
        <w:rPr>
          <w:bCs/>
        </w:rPr>
        <w:t xml:space="preserve"> </w:t>
      </w:r>
      <w:r w:rsidR="000E04D0">
        <w:rPr>
          <w:bCs/>
        </w:rPr>
        <w:t xml:space="preserve">en el año </w:t>
      </w:r>
      <w:r w:rsidR="00EB1FC3">
        <w:rPr>
          <w:bCs/>
        </w:rPr>
        <w:t>T</w:t>
      </w:r>
      <w:r w:rsidR="000E04D0">
        <w:rPr>
          <w:bCs/>
        </w:rPr>
        <w:t xml:space="preserve">1 y </w:t>
      </w:r>
      <w:r w:rsidR="00EB1FC3">
        <w:rPr>
          <w:bCs/>
        </w:rPr>
        <w:t>T</w:t>
      </w:r>
      <w:r w:rsidR="000E04D0">
        <w:rPr>
          <w:bCs/>
        </w:rPr>
        <w:t xml:space="preserve">2 y que posteriormente en el año </w:t>
      </w:r>
      <w:r w:rsidR="00EB1FC3">
        <w:rPr>
          <w:bCs/>
        </w:rPr>
        <w:t>T</w:t>
      </w:r>
      <w:r w:rsidR="000E04D0">
        <w:rPr>
          <w:bCs/>
        </w:rPr>
        <w:t>3 se destinarán a pago de deuda u a otro rubro de gasto en apego a lo establecido en el Artículo 47 de la LCF. Asimismo, este documento debe incluir instrumentos de monitoreo y evaluación para su seguimiento, por ejemplo, una MIR en cascada o indicadores para cada rubro de gasto y su vinculación con otros instrumentos del Estado.</w:t>
      </w:r>
    </w:p>
    <w:p w14:paraId="28F20FA4" w14:textId="29F34B3C" w:rsidR="00374F57" w:rsidRDefault="00374F57" w:rsidP="0052263F">
      <w:pPr>
        <w:rPr>
          <w:bCs/>
        </w:rPr>
      </w:pPr>
      <w:r>
        <w:rPr>
          <w:bCs/>
        </w:rPr>
        <w:t xml:space="preserve">También se recomienda que la realización de este documento de planeación de las aportaciones federales se norme en algún documento estatal, el cual podría definirse como un Programa Especial de la Ley de Planeación del Estado, es decir que cada que inicie una nueva administración se generé un documento o bien que se incluya este tema de aportaciones federales en algún otro documento de planeación como por ejemplo en un Programa Sectorial de la </w:t>
      </w:r>
      <w:r w:rsidR="00892239">
        <w:rPr>
          <w:bCs/>
        </w:rPr>
        <w:t>entidad</w:t>
      </w:r>
      <w:r w:rsidR="0078451D">
        <w:rPr>
          <w:bCs/>
        </w:rPr>
        <w:t xml:space="preserve"> federativa</w:t>
      </w:r>
      <w:r w:rsidR="00E46028">
        <w:rPr>
          <w:bCs/>
        </w:rPr>
        <w:t>.</w:t>
      </w:r>
    </w:p>
    <w:p w14:paraId="0A3A624E" w14:textId="10E8C6D1" w:rsidR="004912DE" w:rsidRDefault="004912DE" w:rsidP="0052263F">
      <w:pPr>
        <w:rPr>
          <w:bCs/>
        </w:rPr>
      </w:pPr>
      <w:r>
        <w:rPr>
          <w:bCs/>
        </w:rPr>
        <w:t xml:space="preserve">De manera general, el Plan Estratégico </w:t>
      </w:r>
      <w:r w:rsidRPr="003965CE">
        <w:rPr>
          <w:bCs/>
        </w:rPr>
        <w:t>debe contener como mínimo los antecedentes, el marco jurídico, la estructura organizacional, la alineación con el PED y al PND, la metodología para la planeación estratégica y los objetivos y metas de mediano y/o largo plazo de la planeación, que le permita orientar sus acciones hacia resultados, sobre todo a nivel de Fin y Propósito del Fondo.</w:t>
      </w:r>
    </w:p>
    <w:p w14:paraId="36D9107E" w14:textId="77777777" w:rsidR="005D1666" w:rsidRDefault="005D1666" w:rsidP="00BF73A4">
      <w:pPr>
        <w:rPr>
          <w:bCs/>
        </w:rPr>
      </w:pPr>
    </w:p>
    <w:p w14:paraId="2A0EFBEB" w14:textId="77777777" w:rsidR="00730BE4" w:rsidRPr="00730BE4" w:rsidRDefault="00730BE4" w:rsidP="00730BE4">
      <w:pPr>
        <w:spacing w:before="0" w:after="160" w:line="259" w:lineRule="auto"/>
        <w:jc w:val="left"/>
        <w:rPr>
          <w:rFonts w:cstheme="minorHAnsi"/>
          <w:b/>
        </w:rPr>
      </w:pPr>
      <w:r w:rsidRPr="00730BE4">
        <w:rPr>
          <w:rFonts w:cstheme="minorHAnsi"/>
          <w:b/>
        </w:rPr>
        <w:br w:type="page"/>
      </w:r>
    </w:p>
    <w:p w14:paraId="1BE331E7" w14:textId="3171F343" w:rsidR="00730BE4" w:rsidRDefault="0013145A" w:rsidP="00497966">
      <w:pPr>
        <w:contextualSpacing/>
        <w:rPr>
          <w:rFonts w:cstheme="minorHAnsi"/>
          <w:b/>
        </w:rPr>
      </w:pPr>
      <w:r>
        <w:rPr>
          <w:rFonts w:cstheme="minorHAnsi"/>
          <w:b/>
        </w:rPr>
        <w:lastRenderedPageBreak/>
        <w:t>9</w:t>
      </w:r>
      <w:r w:rsidR="00730BE4" w:rsidRPr="00730BE4">
        <w:rPr>
          <w:rFonts w:cstheme="minorHAnsi"/>
          <w:b/>
        </w:rPr>
        <w:t xml:space="preserve">. ¿El PAT del FAFEF en la </w:t>
      </w:r>
      <w:r w:rsidR="00892239">
        <w:rPr>
          <w:rFonts w:cstheme="minorHAnsi"/>
          <w:b/>
        </w:rPr>
        <w:t>entidad</w:t>
      </w:r>
      <w:r w:rsidR="0078451D">
        <w:rPr>
          <w:rFonts w:cstheme="minorHAnsi"/>
          <w:b/>
        </w:rPr>
        <w:t xml:space="preserve"> federativa</w:t>
      </w:r>
      <w:r w:rsidR="00730BE4" w:rsidRPr="00730BE4">
        <w:rPr>
          <w:rFonts w:cstheme="minorHAnsi"/>
          <w:b/>
        </w:rPr>
        <w:t xml:space="preserve"> cumple con las siguientes características:</w:t>
      </w:r>
    </w:p>
    <w:p w14:paraId="75FE21FD" w14:textId="77777777" w:rsidR="00730BE4" w:rsidRPr="00730BE4" w:rsidRDefault="00730BE4" w:rsidP="00497966">
      <w:pPr>
        <w:numPr>
          <w:ilvl w:val="0"/>
          <w:numId w:val="13"/>
        </w:numPr>
        <w:spacing w:before="0" w:after="0"/>
        <w:ind w:left="641" w:hanging="357"/>
        <w:contextualSpacing/>
        <w:rPr>
          <w:rFonts w:cstheme="minorHAnsi"/>
          <w:b/>
        </w:rPr>
      </w:pPr>
      <w:r w:rsidRPr="00730BE4">
        <w:rPr>
          <w:rFonts w:cstheme="minorHAnsi"/>
          <w:b/>
        </w:rPr>
        <w:t>Es producto de ejercicios de planeación institucionalizados, es decir, siguen un procedimiento establecido en un documento oficial;</w:t>
      </w:r>
    </w:p>
    <w:p w14:paraId="316AD428" w14:textId="77777777" w:rsidR="00730BE4" w:rsidRPr="000A7C7B" w:rsidRDefault="00730BE4" w:rsidP="00497966">
      <w:pPr>
        <w:numPr>
          <w:ilvl w:val="0"/>
          <w:numId w:val="13"/>
        </w:numPr>
        <w:spacing w:before="0" w:after="0"/>
        <w:ind w:left="641" w:hanging="357"/>
        <w:contextualSpacing/>
        <w:rPr>
          <w:rFonts w:cstheme="minorHAnsi"/>
          <w:b/>
        </w:rPr>
      </w:pPr>
      <w:r w:rsidRPr="000A7C7B">
        <w:rPr>
          <w:rFonts w:cstheme="minorHAnsi"/>
          <w:b/>
        </w:rPr>
        <w:t>Se consideran los entregables o componentes que se producen con el presupuesto del FAFEF;</w:t>
      </w:r>
    </w:p>
    <w:p w14:paraId="6A59D613" w14:textId="77777777" w:rsidR="00730BE4" w:rsidRPr="000A7C7B" w:rsidRDefault="00730BE4" w:rsidP="00497966">
      <w:pPr>
        <w:numPr>
          <w:ilvl w:val="0"/>
          <w:numId w:val="13"/>
        </w:numPr>
        <w:spacing w:before="0" w:after="0"/>
        <w:ind w:left="641" w:hanging="357"/>
        <w:contextualSpacing/>
        <w:rPr>
          <w:rFonts w:cstheme="minorHAnsi"/>
          <w:b/>
        </w:rPr>
      </w:pPr>
      <w:r w:rsidRPr="000A7C7B">
        <w:rPr>
          <w:rFonts w:cstheme="minorHAnsi"/>
          <w:b/>
        </w:rPr>
        <w:t>Establece metas u objetivos que contribuyan al logro del propósito del FAFEF, a través de la entrega o generación de sus componentes;</w:t>
      </w:r>
    </w:p>
    <w:p w14:paraId="1376850D" w14:textId="77777777" w:rsidR="00730BE4" w:rsidRPr="000A7C7B" w:rsidRDefault="00730BE4" w:rsidP="00497966">
      <w:pPr>
        <w:numPr>
          <w:ilvl w:val="0"/>
          <w:numId w:val="13"/>
        </w:numPr>
        <w:spacing w:before="0" w:after="0"/>
        <w:ind w:left="641" w:hanging="357"/>
        <w:contextualSpacing/>
        <w:rPr>
          <w:rFonts w:cstheme="minorHAnsi"/>
          <w:b/>
        </w:rPr>
      </w:pPr>
      <w:r w:rsidRPr="000A7C7B">
        <w:rPr>
          <w:rFonts w:cstheme="minorHAnsi"/>
          <w:b/>
        </w:rPr>
        <w:t>Se revisa y actualiza periódicamente;</w:t>
      </w:r>
    </w:p>
    <w:p w14:paraId="5CED604E" w14:textId="2C529F3E" w:rsidR="0061562B" w:rsidRDefault="00730BE4" w:rsidP="00497966">
      <w:pPr>
        <w:numPr>
          <w:ilvl w:val="0"/>
          <w:numId w:val="13"/>
        </w:numPr>
        <w:spacing w:before="0"/>
        <w:ind w:left="641" w:hanging="357"/>
        <w:contextualSpacing/>
        <w:rPr>
          <w:rFonts w:cstheme="minorHAnsi"/>
          <w:b/>
        </w:rPr>
      </w:pPr>
      <w:r w:rsidRPr="000A7C7B">
        <w:rPr>
          <w:rFonts w:cstheme="minorHAnsi"/>
          <w:b/>
        </w:rPr>
        <w:t>Considera la participación de las instancias ejecutoras que ejercen recursos para su elaboración.</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C2621D" w:rsidRPr="00AF2591" w14:paraId="27FE6BF5" w14:textId="77777777" w:rsidTr="00657DC3">
        <w:trPr>
          <w:trHeight w:val="268"/>
          <w:jc w:val="center"/>
        </w:trPr>
        <w:tc>
          <w:tcPr>
            <w:tcW w:w="563" w:type="pct"/>
            <w:shd w:val="clear" w:color="auto" w:fill="FFFFFF" w:themeFill="background1"/>
          </w:tcPr>
          <w:p w14:paraId="09EC5B4F" w14:textId="77777777" w:rsidR="00C2621D" w:rsidRPr="00AF2591" w:rsidRDefault="00C2621D" w:rsidP="00657DC3">
            <w:pPr>
              <w:pStyle w:val="Prrafodelista1"/>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Respuesta</w:t>
            </w:r>
          </w:p>
        </w:tc>
        <w:tc>
          <w:tcPr>
            <w:tcW w:w="356" w:type="pct"/>
            <w:shd w:val="clear" w:color="auto" w:fill="FFFFFF" w:themeFill="background1"/>
            <w:vAlign w:val="center"/>
          </w:tcPr>
          <w:p w14:paraId="4B7797FA" w14:textId="77777777" w:rsidR="00C2621D" w:rsidRPr="00AF2591" w:rsidRDefault="00C2621D"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Nivel</w:t>
            </w:r>
          </w:p>
        </w:tc>
        <w:tc>
          <w:tcPr>
            <w:tcW w:w="4081" w:type="pct"/>
            <w:shd w:val="clear" w:color="auto" w:fill="FFFFFF" w:themeFill="background1"/>
            <w:vAlign w:val="center"/>
          </w:tcPr>
          <w:p w14:paraId="460E2717" w14:textId="77777777" w:rsidR="00C2621D" w:rsidRPr="00AF2591" w:rsidRDefault="00C2621D"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Criterios</w:t>
            </w:r>
          </w:p>
        </w:tc>
      </w:tr>
      <w:tr w:rsidR="00C2621D" w:rsidRPr="00AF2591" w14:paraId="760A8B2A" w14:textId="77777777" w:rsidTr="002D300A">
        <w:trPr>
          <w:trHeight w:val="408"/>
          <w:jc w:val="center"/>
        </w:trPr>
        <w:tc>
          <w:tcPr>
            <w:tcW w:w="563" w:type="pct"/>
            <w:shd w:val="clear" w:color="auto" w:fill="FFFFFF" w:themeFill="background1"/>
            <w:vAlign w:val="center"/>
          </w:tcPr>
          <w:p w14:paraId="66805E3C" w14:textId="36634A65" w:rsidR="00C2621D" w:rsidRPr="00AF2591" w:rsidRDefault="00FD43E6" w:rsidP="00657DC3">
            <w:pPr>
              <w:pStyle w:val="Prrafodelista1"/>
              <w:shd w:val="clear" w:color="auto" w:fill="FFFFFF" w:themeFill="background1"/>
              <w:ind w:left="0"/>
              <w:jc w:val="center"/>
              <w:rPr>
                <w:rFonts w:asciiTheme="minorHAnsi" w:hAnsiTheme="minorHAnsi" w:cs="Arial"/>
                <w:sz w:val="20"/>
                <w:szCs w:val="20"/>
                <w:lang w:eastAsia="es-MX"/>
              </w:rPr>
            </w:pPr>
            <w:r>
              <w:rPr>
                <w:rFonts w:asciiTheme="minorHAnsi" w:hAnsiTheme="minorHAnsi" w:cs="Arial"/>
                <w:sz w:val="20"/>
                <w:szCs w:val="20"/>
                <w:lang w:eastAsia="es-MX"/>
              </w:rPr>
              <w:t>No</w:t>
            </w:r>
          </w:p>
        </w:tc>
        <w:tc>
          <w:tcPr>
            <w:tcW w:w="356" w:type="pct"/>
            <w:shd w:val="clear" w:color="auto" w:fill="FFFFFF" w:themeFill="background1"/>
            <w:vAlign w:val="center"/>
          </w:tcPr>
          <w:p w14:paraId="65AC0188" w14:textId="2D505A38" w:rsidR="00C2621D" w:rsidRPr="00AF2591" w:rsidRDefault="00C2621D" w:rsidP="00657DC3">
            <w:pPr>
              <w:pStyle w:val="Prrafodelista1"/>
              <w:snapToGrid w:val="0"/>
              <w:ind w:left="0"/>
              <w:jc w:val="center"/>
              <w:rPr>
                <w:rFonts w:asciiTheme="minorHAnsi" w:hAnsiTheme="minorHAnsi" w:cs="Arial"/>
                <w:sz w:val="20"/>
                <w:szCs w:val="20"/>
                <w:lang w:eastAsia="es-MX"/>
              </w:rPr>
            </w:pPr>
          </w:p>
        </w:tc>
        <w:tc>
          <w:tcPr>
            <w:tcW w:w="4081" w:type="pct"/>
            <w:shd w:val="clear" w:color="auto" w:fill="FFFFFF" w:themeFill="background1"/>
            <w:vAlign w:val="center"/>
          </w:tcPr>
          <w:p w14:paraId="12C3A12A" w14:textId="073C3F2D" w:rsidR="00C2621D" w:rsidRPr="00AF2591" w:rsidRDefault="00C2621D" w:rsidP="00657DC3">
            <w:pPr>
              <w:pStyle w:val="Prrafodelista1"/>
              <w:ind w:left="0"/>
              <w:rPr>
                <w:rFonts w:cs="Arial"/>
                <w:iCs/>
                <w:sz w:val="20"/>
                <w:szCs w:val="20"/>
                <w:lang w:eastAsia="es-MX"/>
              </w:rPr>
            </w:pPr>
          </w:p>
        </w:tc>
      </w:tr>
    </w:tbl>
    <w:p w14:paraId="264E9533" w14:textId="15A8B194" w:rsidR="00CA521E" w:rsidRDefault="00CA521E" w:rsidP="008B709D">
      <w:pPr>
        <w:rPr>
          <w:rFonts w:eastAsia="Times New Roman"/>
          <w:kern w:val="36"/>
          <w:lang w:eastAsia="es-MX"/>
        </w:rPr>
      </w:pPr>
      <w:r>
        <w:rPr>
          <w:rFonts w:eastAsia="Times New Roman"/>
          <w:kern w:val="36"/>
          <w:lang w:eastAsia="es-MX"/>
        </w:rPr>
        <w:t xml:space="preserve">No, el </w:t>
      </w:r>
      <w:r w:rsidR="006C6CA5" w:rsidRPr="004B190D">
        <w:rPr>
          <w:rFonts w:eastAsia="Times New Roman"/>
          <w:kern w:val="36"/>
          <w:lang w:eastAsia="es-MX"/>
        </w:rPr>
        <w:t>E</w:t>
      </w:r>
      <w:r w:rsidRPr="004B190D">
        <w:rPr>
          <w:rFonts w:eastAsia="Times New Roman"/>
          <w:kern w:val="36"/>
          <w:lang w:eastAsia="es-MX"/>
        </w:rPr>
        <w:t xml:space="preserve">stado </w:t>
      </w:r>
      <w:r w:rsidR="00333809" w:rsidRPr="004B190D">
        <w:rPr>
          <w:rFonts w:eastAsia="Times New Roman"/>
          <w:kern w:val="36"/>
          <w:lang w:eastAsia="es-MX"/>
        </w:rPr>
        <w:t>no</w:t>
      </w:r>
      <w:r w:rsidRPr="004B190D">
        <w:rPr>
          <w:rFonts w:eastAsia="Times New Roman"/>
          <w:kern w:val="36"/>
          <w:lang w:eastAsia="es-MX"/>
        </w:rPr>
        <w:t xml:space="preserve"> cuenta</w:t>
      </w:r>
      <w:r>
        <w:rPr>
          <w:rFonts w:eastAsia="Times New Roman"/>
          <w:kern w:val="36"/>
          <w:lang w:eastAsia="es-MX"/>
        </w:rPr>
        <w:t xml:space="preserve"> con un PAT para el </w:t>
      </w:r>
      <w:r w:rsidR="006C6CA5">
        <w:rPr>
          <w:rFonts w:eastAsia="Times New Roman"/>
          <w:kern w:val="36"/>
          <w:lang w:eastAsia="es-MX"/>
        </w:rPr>
        <w:t xml:space="preserve">FAFEF. En este sentido, se sugiere la elaboración del PAT </w:t>
      </w:r>
      <w:r w:rsidR="00E045BA">
        <w:rPr>
          <w:rFonts w:eastAsia="Times New Roman"/>
          <w:kern w:val="36"/>
          <w:lang w:eastAsia="es-MX"/>
        </w:rPr>
        <w:t xml:space="preserve">en el que </w:t>
      </w:r>
      <w:r w:rsidR="006C6CA5">
        <w:rPr>
          <w:rFonts w:eastAsia="Times New Roman"/>
          <w:kern w:val="36"/>
          <w:lang w:eastAsia="es-MX"/>
        </w:rPr>
        <w:t>se describa</w:t>
      </w:r>
      <w:r w:rsidR="00124621">
        <w:rPr>
          <w:rFonts w:eastAsia="Times New Roman"/>
          <w:kern w:val="36"/>
          <w:lang w:eastAsia="es-MX"/>
        </w:rPr>
        <w:t>n</w:t>
      </w:r>
      <w:r w:rsidR="006C6CA5">
        <w:rPr>
          <w:rFonts w:eastAsia="Times New Roman"/>
          <w:kern w:val="36"/>
          <w:lang w:eastAsia="es-MX"/>
        </w:rPr>
        <w:t xml:space="preserve"> </w:t>
      </w:r>
      <w:r w:rsidR="00223F7C">
        <w:rPr>
          <w:rFonts w:eastAsia="Times New Roman"/>
          <w:kern w:val="36"/>
          <w:lang w:eastAsia="es-MX"/>
        </w:rPr>
        <w:t xml:space="preserve">las necesidades prioritarias definidas en el diagnóstico específico del FAFEF, </w:t>
      </w:r>
      <w:r w:rsidR="00124621">
        <w:rPr>
          <w:rFonts w:eastAsia="Times New Roman"/>
          <w:kern w:val="36"/>
          <w:lang w:eastAsia="es-MX"/>
        </w:rPr>
        <w:t>los objetivos y propósitos del trabajo anual coherentes con los recursos viables a realizarse en un año</w:t>
      </w:r>
      <w:r w:rsidR="006C6CA5">
        <w:rPr>
          <w:rFonts w:eastAsia="Times New Roman"/>
          <w:kern w:val="36"/>
          <w:lang w:eastAsia="es-MX"/>
        </w:rPr>
        <w:t xml:space="preserve">, </w:t>
      </w:r>
      <w:r w:rsidR="00124621">
        <w:rPr>
          <w:rFonts w:eastAsia="Times New Roman"/>
          <w:kern w:val="36"/>
          <w:lang w:eastAsia="es-MX"/>
        </w:rPr>
        <w:t>dimensionar los objetivos que se pretenden alcanzar al cabo de un año, las estrategias para lograr los objetivos y metas</w:t>
      </w:r>
      <w:r w:rsidR="00223F7C">
        <w:rPr>
          <w:rFonts w:eastAsia="Times New Roman"/>
          <w:kern w:val="36"/>
          <w:lang w:eastAsia="es-MX"/>
        </w:rPr>
        <w:t>, las</w:t>
      </w:r>
      <w:r w:rsidR="006C6CA5">
        <w:rPr>
          <w:rFonts w:eastAsia="Times New Roman"/>
          <w:kern w:val="36"/>
          <w:lang w:eastAsia="es-MX"/>
        </w:rPr>
        <w:t xml:space="preserve"> </w:t>
      </w:r>
      <w:r w:rsidR="00124621">
        <w:rPr>
          <w:rFonts w:eastAsia="Times New Roman"/>
          <w:kern w:val="36"/>
          <w:lang w:eastAsia="es-MX"/>
        </w:rPr>
        <w:t xml:space="preserve">actividades y </w:t>
      </w:r>
      <w:r w:rsidR="00431770">
        <w:rPr>
          <w:rFonts w:eastAsia="Times New Roman"/>
          <w:kern w:val="36"/>
          <w:lang w:eastAsia="es-MX"/>
        </w:rPr>
        <w:t>acciones</w:t>
      </w:r>
      <w:r w:rsidR="00124621">
        <w:rPr>
          <w:rFonts w:eastAsia="Times New Roman"/>
          <w:kern w:val="36"/>
          <w:lang w:eastAsia="es-MX"/>
        </w:rPr>
        <w:t xml:space="preserve"> </w:t>
      </w:r>
      <w:r w:rsidR="00223F7C">
        <w:rPr>
          <w:rFonts w:eastAsia="Times New Roman"/>
          <w:kern w:val="36"/>
          <w:lang w:eastAsia="es-MX"/>
        </w:rPr>
        <w:t xml:space="preserve">que </w:t>
      </w:r>
      <w:r w:rsidR="00124621">
        <w:rPr>
          <w:rFonts w:eastAsia="Times New Roman"/>
          <w:kern w:val="36"/>
          <w:lang w:eastAsia="es-MX"/>
        </w:rPr>
        <w:t xml:space="preserve">se </w:t>
      </w:r>
      <w:r w:rsidR="006C6CA5">
        <w:rPr>
          <w:rFonts w:eastAsia="Times New Roman"/>
          <w:kern w:val="36"/>
          <w:lang w:eastAsia="es-MX"/>
        </w:rPr>
        <w:t xml:space="preserve">desarrollarán, </w:t>
      </w:r>
      <w:r w:rsidR="00431770">
        <w:rPr>
          <w:rFonts w:eastAsia="Times New Roman"/>
          <w:kern w:val="36"/>
          <w:lang w:eastAsia="es-MX"/>
        </w:rPr>
        <w:t>qu</w:t>
      </w:r>
      <w:r w:rsidR="0016781E">
        <w:rPr>
          <w:rFonts w:eastAsia="Times New Roman"/>
          <w:kern w:val="36"/>
          <w:lang w:eastAsia="es-MX"/>
        </w:rPr>
        <w:t>é</w:t>
      </w:r>
      <w:r w:rsidR="00431770">
        <w:rPr>
          <w:rFonts w:eastAsia="Times New Roman"/>
          <w:kern w:val="36"/>
          <w:lang w:eastAsia="es-MX"/>
        </w:rPr>
        <w:t xml:space="preserve"> instancias </w:t>
      </w:r>
      <w:r w:rsidR="00223F7C">
        <w:rPr>
          <w:rFonts w:eastAsia="Times New Roman"/>
          <w:kern w:val="36"/>
          <w:lang w:eastAsia="es-MX"/>
        </w:rPr>
        <w:t>participarán y</w:t>
      </w:r>
      <w:r w:rsidR="00E045BA">
        <w:rPr>
          <w:rFonts w:eastAsia="Times New Roman"/>
          <w:kern w:val="36"/>
          <w:lang w:eastAsia="es-MX"/>
        </w:rPr>
        <w:t>,</w:t>
      </w:r>
      <w:r w:rsidR="00223F7C">
        <w:rPr>
          <w:rFonts w:eastAsia="Times New Roman"/>
          <w:kern w:val="36"/>
          <w:lang w:eastAsia="es-MX"/>
        </w:rPr>
        <w:t xml:space="preserve"> </w:t>
      </w:r>
      <w:r w:rsidR="00431770">
        <w:rPr>
          <w:rFonts w:eastAsia="Times New Roman"/>
          <w:kern w:val="36"/>
          <w:lang w:eastAsia="es-MX"/>
        </w:rPr>
        <w:t>por último</w:t>
      </w:r>
      <w:r w:rsidR="00E045BA">
        <w:rPr>
          <w:rFonts w:eastAsia="Times New Roman"/>
          <w:kern w:val="36"/>
          <w:lang w:eastAsia="es-MX"/>
        </w:rPr>
        <w:t>,</w:t>
      </w:r>
      <w:r w:rsidR="0016781E">
        <w:rPr>
          <w:rFonts w:eastAsia="Times New Roman"/>
          <w:kern w:val="36"/>
          <w:lang w:eastAsia="es-MX"/>
        </w:rPr>
        <w:t xml:space="preserve"> </w:t>
      </w:r>
      <w:r w:rsidR="00431770">
        <w:rPr>
          <w:rFonts w:eastAsia="Times New Roman"/>
          <w:kern w:val="36"/>
          <w:lang w:eastAsia="es-MX"/>
        </w:rPr>
        <w:t>c</w:t>
      </w:r>
      <w:r w:rsidR="00E045BA">
        <w:rPr>
          <w:rFonts w:eastAsia="Times New Roman"/>
          <w:kern w:val="36"/>
          <w:lang w:eastAsia="es-MX"/>
        </w:rPr>
        <w:t>ó</w:t>
      </w:r>
      <w:r w:rsidR="00431770">
        <w:rPr>
          <w:rFonts w:eastAsia="Times New Roman"/>
          <w:kern w:val="36"/>
          <w:lang w:eastAsia="es-MX"/>
        </w:rPr>
        <w:t xml:space="preserve">mo se debe evaluar </w:t>
      </w:r>
      <w:r w:rsidR="00223F7C">
        <w:rPr>
          <w:rFonts w:eastAsia="Times New Roman"/>
          <w:kern w:val="36"/>
          <w:lang w:eastAsia="es-MX"/>
        </w:rPr>
        <w:t>lo programado</w:t>
      </w:r>
      <w:r w:rsidR="0016781E">
        <w:rPr>
          <w:rFonts w:eastAsia="Times New Roman"/>
          <w:kern w:val="36"/>
          <w:lang w:eastAsia="es-MX"/>
        </w:rPr>
        <w:t xml:space="preserve"> </w:t>
      </w:r>
      <w:r w:rsidR="00844AA3">
        <w:rPr>
          <w:rFonts w:eastAsia="Times New Roman"/>
          <w:kern w:val="36"/>
          <w:lang w:eastAsia="es-MX"/>
        </w:rPr>
        <w:t xml:space="preserve">de tal manera que se garantice </w:t>
      </w:r>
      <w:r w:rsidR="006C6CA5">
        <w:rPr>
          <w:rFonts w:eastAsia="Times New Roman"/>
          <w:kern w:val="36"/>
          <w:lang w:eastAsia="es-MX"/>
        </w:rPr>
        <w:t xml:space="preserve">el ejercicio del Fondo en la </w:t>
      </w:r>
      <w:r w:rsidR="00892239">
        <w:rPr>
          <w:rFonts w:eastAsia="Times New Roman"/>
          <w:kern w:val="36"/>
          <w:lang w:eastAsia="es-MX"/>
        </w:rPr>
        <w:t>entidad</w:t>
      </w:r>
      <w:r w:rsidR="0078451D">
        <w:rPr>
          <w:rFonts w:eastAsia="Times New Roman"/>
          <w:kern w:val="36"/>
          <w:lang w:eastAsia="es-MX"/>
        </w:rPr>
        <w:t xml:space="preserve"> federativa</w:t>
      </w:r>
      <w:r w:rsidR="00E46028">
        <w:rPr>
          <w:rFonts w:eastAsia="Times New Roman"/>
          <w:kern w:val="36"/>
          <w:lang w:eastAsia="es-MX"/>
        </w:rPr>
        <w:t>.</w:t>
      </w:r>
    </w:p>
    <w:p w14:paraId="05794F22" w14:textId="419DB74C" w:rsidR="00CC4EF2" w:rsidRDefault="00CA521E" w:rsidP="008B709D">
      <w:pPr>
        <w:rPr>
          <w:rFonts w:eastAsia="Calibri"/>
          <w:lang w:val="es-ES"/>
        </w:rPr>
      </w:pPr>
      <w:r>
        <w:rPr>
          <w:rFonts w:eastAsia="Times New Roman"/>
          <w:kern w:val="36"/>
          <w:lang w:eastAsia="es-MX"/>
        </w:rPr>
        <w:t xml:space="preserve">En el caso del </w:t>
      </w:r>
      <w:proofErr w:type="spellStart"/>
      <w:r>
        <w:rPr>
          <w:rFonts w:eastAsia="Times New Roman"/>
          <w:kern w:val="36"/>
          <w:lang w:eastAsia="es-MX"/>
        </w:rPr>
        <w:t>Pp</w:t>
      </w:r>
      <w:proofErr w:type="spellEnd"/>
      <w:r w:rsidR="00A75FAD">
        <w:rPr>
          <w:rFonts w:eastAsia="Times New Roman"/>
          <w:kern w:val="36"/>
          <w:lang w:eastAsia="es-MX"/>
        </w:rPr>
        <w:t xml:space="preserve"> de pensiones</w:t>
      </w:r>
      <w:r>
        <w:rPr>
          <w:rFonts w:eastAsia="Times New Roman"/>
          <w:kern w:val="36"/>
          <w:lang w:eastAsia="es-MX"/>
        </w:rPr>
        <w:t>, se identificó un documento denominado “Inciso 0 Plan Anual de Trabajo</w:t>
      </w:r>
      <w:r w:rsidR="00397BF1">
        <w:rPr>
          <w:rFonts w:eastAsia="Times New Roman"/>
          <w:kern w:val="36"/>
          <w:lang w:eastAsia="es-MX"/>
        </w:rPr>
        <w:t>“</w:t>
      </w:r>
      <w:r>
        <w:rPr>
          <w:rFonts w:eastAsia="Times New Roman"/>
          <w:kern w:val="36"/>
          <w:lang w:eastAsia="es-MX"/>
        </w:rPr>
        <w:t xml:space="preserve"> en el que se menciona que l</w:t>
      </w:r>
      <w:r w:rsidR="003E102B" w:rsidRPr="001F69D4">
        <w:rPr>
          <w:rFonts w:eastAsia="Times New Roman"/>
          <w:kern w:val="36"/>
          <w:lang w:eastAsia="es-MX"/>
        </w:rPr>
        <w:t xml:space="preserve">os recursos del </w:t>
      </w:r>
      <w:r w:rsidR="003E102B" w:rsidRPr="001F69D4">
        <w:rPr>
          <w:rFonts w:eastAsia="Times New Roman"/>
          <w:i/>
          <w:kern w:val="36"/>
          <w:lang w:eastAsia="es-MX"/>
        </w:rPr>
        <w:t xml:space="preserve">Fondo de Aportaciones para el Fortalecimiento de la </w:t>
      </w:r>
      <w:r w:rsidR="00892239">
        <w:rPr>
          <w:rFonts w:eastAsia="Times New Roman"/>
          <w:i/>
          <w:kern w:val="36"/>
          <w:lang w:eastAsia="es-MX"/>
        </w:rPr>
        <w:t>Entidad</w:t>
      </w:r>
      <w:r w:rsidR="003E102B" w:rsidRPr="001F69D4">
        <w:rPr>
          <w:rFonts w:eastAsia="Times New Roman"/>
          <w:i/>
          <w:kern w:val="36"/>
          <w:lang w:eastAsia="es-MX"/>
        </w:rPr>
        <w:t>es Federativas (FAFEF)</w:t>
      </w:r>
      <w:r w:rsidR="003E102B" w:rsidRPr="001F69D4">
        <w:rPr>
          <w:rFonts w:eastAsia="Times New Roman"/>
          <w:kern w:val="36"/>
          <w:lang w:eastAsia="es-MX"/>
        </w:rPr>
        <w:t xml:space="preserve"> se encuentra destinado en su totalidad al pago de las jubilaciones y pensiones de los trabajadores del Gobierno del Estado, por lo que cada quincena </w:t>
      </w:r>
      <w:r w:rsidR="00885DF2">
        <w:rPr>
          <w:rFonts w:eastAsia="Times New Roman"/>
          <w:kern w:val="36"/>
          <w:lang w:eastAsia="es-MX"/>
        </w:rPr>
        <w:t>la Secretaría de Hacienda y Crédito Público</w:t>
      </w:r>
      <w:r w:rsidR="003E102B" w:rsidRPr="001F69D4">
        <w:rPr>
          <w:rFonts w:eastAsia="Times New Roman"/>
          <w:kern w:val="36"/>
          <w:lang w:eastAsia="es-MX"/>
        </w:rPr>
        <w:t>, ministra la parte proporcional que corresponde;</w:t>
      </w:r>
      <w:r w:rsidR="0078451D">
        <w:rPr>
          <w:rFonts w:eastAsia="Times New Roman"/>
          <w:kern w:val="36"/>
          <w:lang w:eastAsia="es-MX"/>
        </w:rPr>
        <w:t xml:space="preserve"> </w:t>
      </w:r>
      <w:r w:rsidR="003E102B" w:rsidRPr="001F69D4">
        <w:rPr>
          <w:rFonts w:eastAsia="Times New Roman"/>
          <w:kern w:val="36"/>
          <w:lang w:eastAsia="es-MX"/>
        </w:rPr>
        <w:t xml:space="preserve">esto es, que el total del presupuesto anual se divide en 24 quincenas y se transfiere a Pensiones Civiles del Estado de Chihuahua, y este a su vez ejerce el recurso a través del pago de la nómina de los jubilados y pensionados. </w:t>
      </w:r>
      <w:r w:rsidR="003E102B" w:rsidRPr="001F69D4">
        <w:rPr>
          <w:rFonts w:eastAsia="Calibri"/>
          <w:lang w:val="es-ES"/>
        </w:rPr>
        <w:t>En este sentido, tampoco se cuenta con un Plan Anual de Trabajo</w:t>
      </w:r>
      <w:r w:rsidR="003E102B">
        <w:rPr>
          <w:rFonts w:eastAsia="Calibri"/>
          <w:lang w:val="es-ES"/>
        </w:rPr>
        <w:t xml:space="preserve"> (PAT)</w:t>
      </w:r>
      <w:r w:rsidR="00CC4EF2">
        <w:rPr>
          <w:rFonts w:eastAsia="Calibri"/>
          <w:lang w:val="es-ES"/>
        </w:rPr>
        <w:t>.</w:t>
      </w:r>
    </w:p>
    <w:p w14:paraId="6D6EEBC0" w14:textId="3EF7151A" w:rsidR="0065029C" w:rsidRPr="0065029C" w:rsidRDefault="00A75FAD" w:rsidP="008B709D">
      <w:pPr>
        <w:pStyle w:val="Textonotapie"/>
        <w:spacing w:before="120" w:after="120"/>
        <w:rPr>
          <w:rStyle w:val="Hipervnculo"/>
          <w:sz w:val="22"/>
          <w:szCs w:val="22"/>
        </w:rPr>
      </w:pPr>
      <w:r>
        <w:rPr>
          <w:rFonts w:eastAsia="Times New Roman"/>
          <w:kern w:val="36"/>
          <w:sz w:val="22"/>
          <w:szCs w:val="22"/>
          <w:lang w:eastAsia="es-MX"/>
        </w:rPr>
        <w:t xml:space="preserve">Sin embargo, el </w:t>
      </w:r>
      <w:proofErr w:type="spellStart"/>
      <w:r>
        <w:rPr>
          <w:rFonts w:eastAsia="Times New Roman"/>
          <w:kern w:val="36"/>
          <w:sz w:val="22"/>
          <w:szCs w:val="22"/>
          <w:lang w:eastAsia="es-MX"/>
        </w:rPr>
        <w:t>Pp</w:t>
      </w:r>
      <w:proofErr w:type="spellEnd"/>
      <w:r>
        <w:rPr>
          <w:rFonts w:eastAsia="Times New Roman"/>
          <w:kern w:val="36"/>
          <w:sz w:val="22"/>
          <w:szCs w:val="22"/>
          <w:lang w:eastAsia="es-MX"/>
        </w:rPr>
        <w:t xml:space="preserve"> cuenta con Programa de Operación Anual</w:t>
      </w:r>
      <w:r w:rsidR="0065029C">
        <w:rPr>
          <w:rFonts w:eastAsia="Times New Roman"/>
          <w:kern w:val="36"/>
          <w:sz w:val="22"/>
          <w:szCs w:val="22"/>
          <w:lang w:eastAsia="es-MX"/>
        </w:rPr>
        <w:t xml:space="preserve"> (POA)</w:t>
      </w:r>
      <w:r>
        <w:rPr>
          <w:rFonts w:eastAsia="Times New Roman"/>
          <w:kern w:val="36"/>
          <w:sz w:val="22"/>
          <w:szCs w:val="22"/>
          <w:lang w:eastAsia="es-MX"/>
        </w:rPr>
        <w:t>, el cual es</w:t>
      </w:r>
      <w:r w:rsidRPr="00A75FAD">
        <w:rPr>
          <w:rFonts w:eastAsia="Times New Roman"/>
          <w:kern w:val="36"/>
          <w:sz w:val="22"/>
          <w:szCs w:val="22"/>
          <w:lang w:eastAsia="es-MX"/>
        </w:rPr>
        <w:t xml:space="preserve"> un instrumento que convierte los lineamientos de la planeación y programación del desarrollo de mediano y largo plazo en objetivos, acciones y metas concretas de corto plazo; precisa los compromisos a cumplir en el período, definiendo concretamente qué se va a hacer, cuándo se va a hacer y de que recursos se dispone para realizarlo; pueden ser de Operación o de Inversión Pública</w:t>
      </w:r>
      <w:r w:rsidR="0065029C">
        <w:rPr>
          <w:rFonts w:eastAsia="Times New Roman"/>
          <w:kern w:val="36"/>
          <w:sz w:val="22"/>
          <w:szCs w:val="22"/>
          <w:lang w:eastAsia="es-MX"/>
        </w:rPr>
        <w:t>, este documento se encuentra disponible en:</w:t>
      </w:r>
      <w:r w:rsidR="0078451D">
        <w:rPr>
          <w:rFonts w:eastAsia="Times New Roman"/>
          <w:kern w:val="36"/>
          <w:sz w:val="22"/>
          <w:szCs w:val="22"/>
          <w:lang w:eastAsia="es-MX"/>
        </w:rPr>
        <w:t xml:space="preserve"> </w:t>
      </w:r>
      <w:r w:rsidR="00DE5B40" w:rsidRPr="00DE5B40">
        <w:rPr>
          <w:rStyle w:val="Hipervnculo"/>
          <w:bCs/>
          <w:sz w:val="22"/>
          <w:szCs w:val="22"/>
        </w:rPr>
        <w:t>http://www.pce.chihuahua.gob.mx/info.aspx?idp=3556</w:t>
      </w:r>
    </w:p>
    <w:p w14:paraId="5A151281" w14:textId="31A95990" w:rsidR="00CC4EF2" w:rsidRDefault="00A75FAD" w:rsidP="008B709D">
      <w:pPr>
        <w:rPr>
          <w:rFonts w:eastAsia="Calibri"/>
          <w:lang w:val="es-ES"/>
        </w:rPr>
      </w:pPr>
      <w:r>
        <w:rPr>
          <w:rFonts w:eastAsia="Calibri"/>
        </w:rPr>
        <w:t>Además, e</w:t>
      </w:r>
      <w:r w:rsidR="00CC4EF2">
        <w:rPr>
          <w:rFonts w:eastAsia="Calibri"/>
          <w:lang w:val="es-ES"/>
        </w:rPr>
        <w:t xml:space="preserve">l </w:t>
      </w:r>
      <w:proofErr w:type="spellStart"/>
      <w:r w:rsidR="00CC4EF2">
        <w:rPr>
          <w:rFonts w:eastAsia="Calibri"/>
          <w:lang w:val="es-ES"/>
        </w:rPr>
        <w:t>P</w:t>
      </w:r>
      <w:r w:rsidR="005C1FB6">
        <w:rPr>
          <w:rFonts w:eastAsia="Calibri"/>
          <w:lang w:val="es-ES"/>
        </w:rPr>
        <w:t>p</w:t>
      </w:r>
      <w:proofErr w:type="spellEnd"/>
      <w:r w:rsidR="00CC4EF2">
        <w:rPr>
          <w:rFonts w:eastAsia="Calibri"/>
          <w:lang w:val="es-ES"/>
        </w:rPr>
        <w:t xml:space="preserve"> establece metas programadas que contribuyen al logro del propósito del FAFEF, las cuales están indicadas en la MIR del </w:t>
      </w:r>
      <w:proofErr w:type="spellStart"/>
      <w:r w:rsidR="00CC4EF2">
        <w:rPr>
          <w:rFonts w:eastAsia="Calibri"/>
          <w:lang w:val="es-ES"/>
        </w:rPr>
        <w:t>P</w:t>
      </w:r>
      <w:r w:rsidR="005C1FB6">
        <w:rPr>
          <w:rFonts w:eastAsia="Calibri"/>
          <w:lang w:val="es-ES"/>
        </w:rPr>
        <w:t>p</w:t>
      </w:r>
      <w:proofErr w:type="spellEnd"/>
      <w:r w:rsidR="00CC4EF2">
        <w:rPr>
          <w:rFonts w:eastAsia="Calibri"/>
          <w:lang w:val="es-ES"/>
        </w:rPr>
        <w:t xml:space="preserve"> y en el Reporte “Metas objetivos de las áreas” localizable en la página </w:t>
      </w:r>
      <w:r w:rsidR="00EE69F4">
        <w:rPr>
          <w:rFonts w:eastAsia="Calibri"/>
          <w:lang w:val="es-ES"/>
        </w:rPr>
        <w:t xml:space="preserve">web </w:t>
      </w:r>
      <w:r w:rsidR="00CC4EF2">
        <w:rPr>
          <w:rFonts w:eastAsia="Calibri"/>
          <w:lang w:val="es-ES"/>
        </w:rPr>
        <w:t>de transparencia de Pensiones Civiles de</w:t>
      </w:r>
      <w:r w:rsidR="00EE69F4">
        <w:rPr>
          <w:rFonts w:eastAsia="Calibri"/>
          <w:lang w:val="es-ES"/>
        </w:rPr>
        <w:t xml:space="preserve">l Gobierno del </w:t>
      </w:r>
      <w:r w:rsidR="00CC4EF2">
        <w:rPr>
          <w:rFonts w:eastAsia="Calibri"/>
          <w:lang w:val="es-ES"/>
        </w:rPr>
        <w:t>Estado.</w:t>
      </w:r>
    </w:p>
    <w:p w14:paraId="731480A1" w14:textId="692167F3" w:rsidR="00CC4EF2" w:rsidRDefault="00CC4EF2" w:rsidP="008B709D">
      <w:pPr>
        <w:rPr>
          <w:rFonts w:eastAsia="Calibri"/>
          <w:lang w:val="es-ES"/>
        </w:rPr>
      </w:pPr>
      <w:r>
        <w:rPr>
          <w:rFonts w:eastAsia="Calibri"/>
          <w:lang w:val="es-ES"/>
        </w:rPr>
        <w:t xml:space="preserve">La información sobre la </w:t>
      </w:r>
      <w:r w:rsidR="00617DAC">
        <w:rPr>
          <w:rFonts w:eastAsia="Calibri"/>
          <w:lang w:val="es-ES"/>
        </w:rPr>
        <w:t>operación</w:t>
      </w:r>
      <w:r>
        <w:rPr>
          <w:rFonts w:eastAsia="Calibri"/>
          <w:lang w:val="es-ES"/>
        </w:rPr>
        <w:t xml:space="preserve"> del FAFEF se actualiza </w:t>
      </w:r>
      <w:r w:rsidR="00262B39">
        <w:rPr>
          <w:rFonts w:eastAsia="Calibri"/>
          <w:lang w:val="es-ES"/>
        </w:rPr>
        <w:t>de manera mensual en el portal de transparencia.</w:t>
      </w:r>
    </w:p>
    <w:p w14:paraId="59968FD9" w14:textId="3F784A2C" w:rsidR="00730BE4" w:rsidRPr="005F1D6D" w:rsidRDefault="00730BE4">
      <w:pPr>
        <w:spacing w:before="0" w:after="160" w:line="259" w:lineRule="auto"/>
        <w:jc w:val="left"/>
        <w:rPr>
          <w:rFonts w:eastAsia="Calibri"/>
        </w:rPr>
      </w:pPr>
    </w:p>
    <w:p w14:paraId="6FD2863E" w14:textId="77777777" w:rsidR="005F1D6D" w:rsidRDefault="005F1D6D">
      <w:pPr>
        <w:spacing w:before="0" w:after="160" w:line="259" w:lineRule="auto"/>
        <w:jc w:val="left"/>
        <w:rPr>
          <w:rFonts w:cstheme="minorHAnsi"/>
          <w:b/>
        </w:rPr>
      </w:pPr>
      <w:r>
        <w:rPr>
          <w:rFonts w:cstheme="minorHAnsi"/>
          <w:b/>
        </w:rPr>
        <w:br w:type="page"/>
      </w:r>
    </w:p>
    <w:p w14:paraId="574A2832" w14:textId="07DEBCFE" w:rsidR="00730BE4" w:rsidRPr="00543925" w:rsidRDefault="0013145A" w:rsidP="00497966">
      <w:pPr>
        <w:spacing w:before="0" w:after="0"/>
        <w:contextualSpacing/>
        <w:rPr>
          <w:rFonts w:cstheme="minorHAnsi"/>
          <w:b/>
        </w:rPr>
      </w:pPr>
      <w:r>
        <w:rPr>
          <w:rFonts w:cstheme="minorHAnsi"/>
          <w:b/>
        </w:rPr>
        <w:lastRenderedPageBreak/>
        <w:t>10</w:t>
      </w:r>
      <w:r w:rsidR="00730BE4" w:rsidRPr="00543925">
        <w:rPr>
          <w:rFonts w:cstheme="minorHAnsi"/>
          <w:b/>
        </w:rPr>
        <w:t xml:space="preserve">. Si con los recursos del FAFEF se realizan acciones o se otorgan apoyos que benefician directamente a personas u hogares, ¿la </w:t>
      </w:r>
      <w:r w:rsidR="00892239">
        <w:rPr>
          <w:rFonts w:cstheme="minorHAnsi"/>
          <w:b/>
        </w:rPr>
        <w:t>entidad</w:t>
      </w:r>
      <w:r w:rsidR="0078451D">
        <w:rPr>
          <w:rFonts w:cstheme="minorHAnsi"/>
          <w:b/>
        </w:rPr>
        <w:t xml:space="preserve"> federativa</w:t>
      </w:r>
      <w:r w:rsidR="00730BE4" w:rsidRPr="00543925">
        <w:rPr>
          <w:rFonts w:cstheme="minorHAnsi"/>
          <w:b/>
        </w:rPr>
        <w:t xml:space="preserve"> cuenta con lineamientos para su ejecución y éstos contemplan que se recolecte información socioeconómica de estos beneficiarios?</w:t>
      </w:r>
    </w:p>
    <w:p w14:paraId="776EA4F7" w14:textId="77777777" w:rsidR="00962B5F" w:rsidRDefault="00730BE4" w:rsidP="00991642">
      <w:pPr>
        <w:rPr>
          <w:rFonts w:cstheme="minorHAnsi"/>
        </w:rPr>
      </w:pPr>
      <w:r w:rsidRPr="00732A46">
        <w:rPr>
          <w:rFonts w:cstheme="minorHAnsi"/>
          <w:b/>
          <w:bCs/>
        </w:rPr>
        <w:t>No procede valoración cuantitativa</w:t>
      </w:r>
      <w:r w:rsidRPr="00543925">
        <w:rPr>
          <w:rFonts w:cstheme="minorHAnsi"/>
        </w:rPr>
        <w:t>.</w:t>
      </w:r>
    </w:p>
    <w:p w14:paraId="6FEF79EB" w14:textId="5E7A9A7F" w:rsidR="009B4EB0" w:rsidRDefault="00B357F8" w:rsidP="00EA6641">
      <w:pPr>
        <w:rPr>
          <w:rFonts w:cstheme="minorHAnsi"/>
        </w:rPr>
      </w:pPr>
      <w:r>
        <w:rPr>
          <w:bCs/>
        </w:rPr>
        <w:t xml:space="preserve">La </w:t>
      </w:r>
      <w:r w:rsidR="00892239">
        <w:rPr>
          <w:bCs/>
        </w:rPr>
        <w:t>entidad</w:t>
      </w:r>
      <w:r w:rsidR="0078451D">
        <w:rPr>
          <w:bCs/>
        </w:rPr>
        <w:t xml:space="preserve"> federativa</w:t>
      </w:r>
      <w:r>
        <w:rPr>
          <w:bCs/>
        </w:rPr>
        <w:t xml:space="preserve"> no cuenta con lineamientos </w:t>
      </w:r>
      <w:r w:rsidR="00CF413E">
        <w:rPr>
          <w:bCs/>
        </w:rPr>
        <w:t xml:space="preserve">o reglas de operación </w:t>
      </w:r>
      <w:r>
        <w:rPr>
          <w:bCs/>
        </w:rPr>
        <w:t>para la ejecución del FAFEF</w:t>
      </w:r>
      <w:r w:rsidR="00736657">
        <w:rPr>
          <w:bCs/>
        </w:rPr>
        <w:t xml:space="preserve"> de manera integral, en el que se señale por rubro de gasto cómo debería ser la operación de </w:t>
      </w:r>
      <w:proofErr w:type="gramStart"/>
      <w:r w:rsidR="00736657">
        <w:rPr>
          <w:bCs/>
        </w:rPr>
        <w:t>los mismos</w:t>
      </w:r>
      <w:proofErr w:type="gramEnd"/>
      <w:r w:rsidR="00736657">
        <w:rPr>
          <w:bCs/>
        </w:rPr>
        <w:t>. Sin embargo,</w:t>
      </w:r>
      <w:r>
        <w:rPr>
          <w:bCs/>
        </w:rPr>
        <w:t xml:space="preserve"> e</w:t>
      </w:r>
      <w:r w:rsidR="004B6616">
        <w:rPr>
          <w:rFonts w:cstheme="minorHAnsi"/>
        </w:rPr>
        <w:t xml:space="preserve">l estado destina el 100% de los recursos del FAFEF en </w:t>
      </w:r>
      <w:r w:rsidR="00357A52">
        <w:rPr>
          <w:rFonts w:cstheme="minorHAnsi"/>
        </w:rPr>
        <w:t xml:space="preserve">un </w:t>
      </w:r>
      <w:proofErr w:type="spellStart"/>
      <w:r w:rsidR="00357A52">
        <w:rPr>
          <w:rFonts w:cstheme="minorHAnsi"/>
        </w:rPr>
        <w:t>Pp</w:t>
      </w:r>
      <w:proofErr w:type="spellEnd"/>
      <w:r w:rsidR="00357A52">
        <w:rPr>
          <w:rFonts w:cstheme="minorHAnsi"/>
        </w:rPr>
        <w:t xml:space="preserve"> estatal dirigido a</w:t>
      </w:r>
      <w:r w:rsidR="004B6616">
        <w:rPr>
          <w:rFonts w:cstheme="minorHAnsi"/>
        </w:rPr>
        <w:t>l pago de pensiones y jubilaciones, lo cual se clasifica como apoyos o beneficios directos a la población</w:t>
      </w:r>
      <w:r>
        <w:rPr>
          <w:rFonts w:cstheme="minorHAnsi"/>
        </w:rPr>
        <w:t>. Así</w:t>
      </w:r>
      <w:r w:rsidR="004B6616">
        <w:rPr>
          <w:rFonts w:cstheme="minorHAnsi"/>
        </w:rPr>
        <w:t xml:space="preserve"> l</w:t>
      </w:r>
      <w:r w:rsidR="002F6649" w:rsidRPr="002F6649">
        <w:rPr>
          <w:rFonts w:cstheme="minorHAnsi"/>
        </w:rPr>
        <w:t xml:space="preserve">a jubilación, pensión por edad o por viudez, están basadas en los derechos de los trabajadores del </w:t>
      </w:r>
      <w:r w:rsidR="009A2CC2">
        <w:rPr>
          <w:rFonts w:cstheme="minorHAnsi"/>
        </w:rPr>
        <w:t>G</w:t>
      </w:r>
      <w:r w:rsidR="002F6649" w:rsidRPr="002F6649">
        <w:rPr>
          <w:rFonts w:cstheme="minorHAnsi"/>
        </w:rPr>
        <w:t xml:space="preserve">obierno del </w:t>
      </w:r>
      <w:r w:rsidR="009A2CC2">
        <w:rPr>
          <w:rFonts w:cstheme="minorHAnsi"/>
        </w:rPr>
        <w:t>E</w:t>
      </w:r>
      <w:r w:rsidR="002F6649" w:rsidRPr="002F6649">
        <w:rPr>
          <w:rFonts w:cstheme="minorHAnsi"/>
        </w:rPr>
        <w:t>stado, el otorgamiento y administración atendiendo a lo establecido en la Ley de Pensiones Civiles del Estado de Chihuahua</w:t>
      </w:r>
      <w:r w:rsidR="0012603D">
        <w:rPr>
          <w:rFonts w:cstheme="minorHAnsi"/>
        </w:rPr>
        <w:t>,</w:t>
      </w:r>
      <w:r w:rsidR="002F6649" w:rsidRPr="002F6649">
        <w:rPr>
          <w:rFonts w:cstheme="minorHAnsi"/>
        </w:rPr>
        <w:t xml:space="preserve"> Ley publicada en el Periódico Oficial No. 101 del 19 de diciembre de 1981 y al Estatuto Orgánico de Pensiones Civiles del Estado de Chihuahua.</w:t>
      </w:r>
      <w:r w:rsidR="004B6616">
        <w:rPr>
          <w:rFonts w:cstheme="minorHAnsi"/>
        </w:rPr>
        <w:t xml:space="preserve"> Cabe señalar que en dicha normatividad no se especifica un mecanismo para la recolección de información socioeconómica de los beneficiarios, pero en la práctica se llevan a cabo actividades para su registro puesto que existe un padrón público de beneficiarios</w:t>
      </w:r>
      <w:r w:rsidR="001D4A55">
        <w:rPr>
          <w:rFonts w:cstheme="minorHAnsi"/>
        </w:rPr>
        <w:t xml:space="preserve">. A ese respecto, la </w:t>
      </w:r>
      <w:r w:rsidR="00892239">
        <w:rPr>
          <w:rFonts w:cstheme="minorHAnsi"/>
        </w:rPr>
        <w:t>entidad</w:t>
      </w:r>
      <w:r w:rsidR="0078451D">
        <w:rPr>
          <w:rFonts w:cstheme="minorHAnsi"/>
        </w:rPr>
        <w:t xml:space="preserve"> federativa</w:t>
      </w:r>
      <w:r w:rsidR="001D4A55">
        <w:rPr>
          <w:rFonts w:cstheme="minorHAnsi"/>
        </w:rPr>
        <w:t xml:space="preserve"> sigue un</w:t>
      </w:r>
      <w:r w:rsidR="004B6616">
        <w:rPr>
          <w:rFonts w:cstheme="minorHAnsi"/>
        </w:rPr>
        <w:t xml:space="preserve"> procedimiento </w:t>
      </w:r>
      <w:r w:rsidR="001D4A55">
        <w:rPr>
          <w:rFonts w:cstheme="minorHAnsi"/>
        </w:rPr>
        <w:t xml:space="preserve">que </w:t>
      </w:r>
      <w:r w:rsidR="00F228C5">
        <w:rPr>
          <w:rFonts w:cstheme="minorHAnsi"/>
        </w:rPr>
        <w:t xml:space="preserve">consiste en </w:t>
      </w:r>
      <w:r w:rsidR="00245D0C">
        <w:rPr>
          <w:rFonts w:cstheme="minorHAnsi"/>
        </w:rPr>
        <w:t xml:space="preserve">revisar el cumplimiento de los requisitos </w:t>
      </w:r>
      <w:r w:rsidR="0071696E">
        <w:rPr>
          <w:rFonts w:cstheme="minorHAnsi"/>
        </w:rPr>
        <w:t>y formatos según rubro</w:t>
      </w:r>
      <w:r w:rsidR="00597960">
        <w:rPr>
          <w:rFonts w:cstheme="minorHAnsi"/>
        </w:rPr>
        <w:t>,</w:t>
      </w:r>
      <w:r w:rsidR="0071696E">
        <w:rPr>
          <w:rFonts w:cstheme="minorHAnsi"/>
        </w:rPr>
        <w:t xml:space="preserve"> </w:t>
      </w:r>
      <w:r w:rsidR="00245D0C">
        <w:rPr>
          <w:rFonts w:cstheme="minorHAnsi"/>
        </w:rPr>
        <w:t>establecidos en la Ley para el otorgamiento de pensiones</w:t>
      </w:r>
      <w:r w:rsidR="00F228C5">
        <w:rPr>
          <w:rFonts w:cstheme="minorHAnsi"/>
        </w:rPr>
        <w:t xml:space="preserve"> e integrar un expediente, además del padrón de todos los jubilado</w:t>
      </w:r>
      <w:r w:rsidR="009E1CF4">
        <w:rPr>
          <w:rFonts w:cstheme="minorHAnsi"/>
        </w:rPr>
        <w:t>s</w:t>
      </w:r>
      <w:r w:rsidR="00F228C5">
        <w:rPr>
          <w:rFonts w:cstheme="minorHAnsi"/>
        </w:rPr>
        <w:t xml:space="preserve"> y pensionados, el cual es público atendiendo a la Ley General de Transparencia y Acceso a la Información Pública</w:t>
      </w:r>
      <w:r w:rsidR="009E1CF4">
        <w:rPr>
          <w:rFonts w:cstheme="minorHAnsi"/>
        </w:rPr>
        <w:t xml:space="preserve">. De aquí que, el </w:t>
      </w:r>
      <w:proofErr w:type="spellStart"/>
      <w:r w:rsidR="009E1CF4">
        <w:rPr>
          <w:rFonts w:cstheme="minorHAnsi"/>
        </w:rPr>
        <w:t>Pp</w:t>
      </w:r>
      <w:proofErr w:type="spellEnd"/>
      <w:r w:rsidR="009E1CF4">
        <w:rPr>
          <w:rFonts w:cstheme="minorHAnsi"/>
        </w:rPr>
        <w:t xml:space="preserve"> </w:t>
      </w:r>
      <w:r w:rsidR="00F228C5">
        <w:rPr>
          <w:rFonts w:cstheme="minorHAnsi"/>
        </w:rPr>
        <w:t xml:space="preserve">cuenta </w:t>
      </w:r>
      <w:r w:rsidR="001014ED">
        <w:rPr>
          <w:rFonts w:cstheme="minorHAnsi"/>
        </w:rPr>
        <w:t>con lineamientos para su ejecución y éstos contemplan que se recolecte</w:t>
      </w:r>
      <w:r w:rsidR="00F228C5">
        <w:rPr>
          <w:rFonts w:cstheme="minorHAnsi"/>
        </w:rPr>
        <w:t xml:space="preserve"> </w:t>
      </w:r>
      <w:r w:rsidR="00245D0C">
        <w:rPr>
          <w:rFonts w:cstheme="minorHAnsi"/>
        </w:rPr>
        <w:t>información socioeconómica de los beneficiarios</w:t>
      </w:r>
      <w:r w:rsidR="001411E7">
        <w:rPr>
          <w:rFonts w:cstheme="minorHAnsi"/>
        </w:rPr>
        <w:t>.</w:t>
      </w:r>
    </w:p>
    <w:p w14:paraId="0491C078" w14:textId="3F4B4DBD" w:rsidR="001411E7" w:rsidRDefault="009E1CF4" w:rsidP="00EA6641">
      <w:pPr>
        <w:rPr>
          <w:rFonts w:cstheme="minorHAnsi"/>
        </w:rPr>
      </w:pPr>
      <w:r>
        <w:rPr>
          <w:rFonts w:cstheme="minorHAnsi"/>
        </w:rPr>
        <w:t xml:space="preserve">Los requisitos </w:t>
      </w:r>
      <w:r w:rsidR="009B4EB0">
        <w:rPr>
          <w:rFonts w:cstheme="minorHAnsi"/>
        </w:rPr>
        <w:t xml:space="preserve">para el otorgamiento de </w:t>
      </w:r>
      <w:r w:rsidR="001014ED">
        <w:rPr>
          <w:rFonts w:cstheme="minorHAnsi"/>
        </w:rPr>
        <w:t>pensiones</w:t>
      </w:r>
      <w:r w:rsidR="009B4EB0">
        <w:rPr>
          <w:rFonts w:cstheme="minorHAnsi"/>
        </w:rPr>
        <w:t xml:space="preserve"> </w:t>
      </w:r>
      <w:r>
        <w:rPr>
          <w:rFonts w:cstheme="minorHAnsi"/>
        </w:rPr>
        <w:t>se encuentran publica</w:t>
      </w:r>
      <w:r w:rsidR="009B4EB0">
        <w:rPr>
          <w:rFonts w:cstheme="minorHAnsi"/>
        </w:rPr>
        <w:t>dos en la sección de trámites en la página de transparencia de Pensiones Civiles del Estado de Chihuahua.</w:t>
      </w:r>
    </w:p>
    <w:p w14:paraId="75B4E7D1" w14:textId="77777777" w:rsidR="001411E7" w:rsidRDefault="001411E7" w:rsidP="00C816D4">
      <w:pPr>
        <w:rPr>
          <w:rFonts w:cstheme="minorHAnsi"/>
        </w:rPr>
      </w:pPr>
    </w:p>
    <w:p w14:paraId="569CB4B1" w14:textId="77EC8E71" w:rsidR="00730BE4" w:rsidRDefault="00730BE4" w:rsidP="00C816D4">
      <w:pPr>
        <w:jc w:val="left"/>
        <w:rPr>
          <w:rFonts w:cstheme="minorHAnsi"/>
          <w:b/>
        </w:rPr>
      </w:pPr>
      <w:r>
        <w:rPr>
          <w:rFonts w:cstheme="minorHAnsi"/>
          <w:b/>
        </w:rPr>
        <w:br w:type="page"/>
      </w:r>
    </w:p>
    <w:p w14:paraId="54CCC124" w14:textId="4AD6DBD6" w:rsidR="00730BE4" w:rsidRPr="007A4923" w:rsidRDefault="00730BE4" w:rsidP="00497966">
      <w:pPr>
        <w:spacing w:after="0"/>
        <w:contextualSpacing/>
        <w:rPr>
          <w:rFonts w:cstheme="minorHAnsi"/>
          <w:b/>
        </w:rPr>
      </w:pPr>
      <w:r w:rsidRPr="007A4923">
        <w:rPr>
          <w:rFonts w:cstheme="minorHAnsi"/>
          <w:b/>
        </w:rPr>
        <w:lastRenderedPageBreak/>
        <w:t>1</w:t>
      </w:r>
      <w:r w:rsidR="0013145A">
        <w:rPr>
          <w:rFonts w:cstheme="minorHAnsi"/>
          <w:b/>
        </w:rPr>
        <w:t>1</w:t>
      </w:r>
      <w:r w:rsidRPr="007A4923">
        <w:rPr>
          <w:rFonts w:cstheme="minorHAnsi"/>
          <w:b/>
        </w:rPr>
        <w:t>. A partir de las definiciones de la población</w:t>
      </w:r>
      <w:r w:rsidR="003725C3">
        <w:rPr>
          <w:rFonts w:cstheme="minorHAnsi"/>
          <w:b/>
        </w:rPr>
        <w:t xml:space="preserve"> </w:t>
      </w:r>
      <w:r w:rsidRPr="007A4923">
        <w:rPr>
          <w:rFonts w:cstheme="minorHAnsi"/>
          <w:b/>
        </w:rPr>
        <w:t xml:space="preserve">potencial, objetivo y atendida, ¿cuál ha sido la cobertura del FAFEF en la </w:t>
      </w:r>
      <w:r w:rsidR="00892239">
        <w:rPr>
          <w:rFonts w:cstheme="minorHAnsi"/>
          <w:b/>
        </w:rPr>
        <w:t>entidad</w:t>
      </w:r>
      <w:r w:rsidR="0078451D">
        <w:rPr>
          <w:rFonts w:cstheme="minorHAnsi"/>
          <w:b/>
        </w:rPr>
        <w:t xml:space="preserve"> federativa</w:t>
      </w:r>
      <w:r w:rsidRPr="007A4923">
        <w:rPr>
          <w:rFonts w:cstheme="minorHAnsi"/>
          <w:b/>
        </w:rPr>
        <w:t xml:space="preserve"> en los últimos cinco ejercicios fiscales?</w:t>
      </w:r>
    </w:p>
    <w:p w14:paraId="67449583" w14:textId="77777777" w:rsidR="00730BE4" w:rsidRPr="007A4923" w:rsidRDefault="00730BE4" w:rsidP="00C66916">
      <w:pPr>
        <w:rPr>
          <w:rFonts w:cstheme="minorHAnsi"/>
        </w:rPr>
      </w:pPr>
      <w:r w:rsidRPr="00732A46">
        <w:rPr>
          <w:rFonts w:cstheme="minorHAnsi"/>
          <w:b/>
          <w:bCs/>
        </w:rPr>
        <w:t>No procede valoración cuantitativa</w:t>
      </w:r>
      <w:r w:rsidRPr="007A4923">
        <w:rPr>
          <w:rFonts w:cstheme="minorHAnsi"/>
        </w:rPr>
        <w:t>.</w:t>
      </w:r>
    </w:p>
    <w:p w14:paraId="351B12A9" w14:textId="7B0FCC8C" w:rsidR="009934B1" w:rsidRPr="00E80795" w:rsidRDefault="009934B1" w:rsidP="00EA6641">
      <w:pPr>
        <w:rPr>
          <w:rFonts w:cstheme="minorHAnsi"/>
        </w:rPr>
      </w:pPr>
      <w:r w:rsidRPr="00E80795">
        <w:rPr>
          <w:rFonts w:cstheme="minorHAnsi"/>
        </w:rPr>
        <w:t xml:space="preserve">Derivado de que el Estado destina el 100% de los recursos del FAFEF </w:t>
      </w:r>
      <w:r w:rsidR="00C5308C">
        <w:rPr>
          <w:rFonts w:cstheme="minorHAnsi"/>
        </w:rPr>
        <w:t xml:space="preserve">al </w:t>
      </w:r>
      <w:proofErr w:type="spellStart"/>
      <w:r w:rsidR="00C5308C">
        <w:rPr>
          <w:rFonts w:cstheme="minorHAnsi"/>
        </w:rPr>
        <w:t>Pp</w:t>
      </w:r>
      <w:proofErr w:type="spellEnd"/>
      <w:r w:rsidR="00C5308C">
        <w:rPr>
          <w:rFonts w:cstheme="minorHAnsi"/>
        </w:rPr>
        <w:t xml:space="preserve"> para </w:t>
      </w:r>
      <w:r w:rsidRPr="00E80795">
        <w:rPr>
          <w:rFonts w:cstheme="minorHAnsi"/>
        </w:rPr>
        <w:t>el pago de pensiones y jubilaciones, para esta pregunta se consideran como población beneficiada a los trabajadores del Estado.</w:t>
      </w:r>
    </w:p>
    <w:p w14:paraId="26D6A190" w14:textId="08B664C8" w:rsidR="00761CEE" w:rsidRPr="00761CEE" w:rsidRDefault="00761CEE" w:rsidP="00EA6641">
      <w:pPr>
        <w:rPr>
          <w:rFonts w:cstheme="minorHAnsi"/>
        </w:rPr>
      </w:pPr>
      <w:r>
        <w:rPr>
          <w:rFonts w:cstheme="minorHAnsi"/>
          <w:b/>
          <w:bCs/>
        </w:rPr>
        <w:t xml:space="preserve">Descripción de la </w:t>
      </w:r>
      <w:r w:rsidR="00686BF6">
        <w:rPr>
          <w:rFonts w:cstheme="minorHAnsi"/>
          <w:b/>
          <w:bCs/>
        </w:rPr>
        <w:t>p</w:t>
      </w:r>
      <w:r w:rsidR="005A444A" w:rsidRPr="00761CEE">
        <w:rPr>
          <w:rFonts w:cstheme="minorHAnsi"/>
          <w:b/>
          <w:bCs/>
        </w:rPr>
        <w:t>oblación objetiv</w:t>
      </w:r>
      <w:r w:rsidR="009274F0">
        <w:rPr>
          <w:rFonts w:cstheme="minorHAnsi"/>
          <w:b/>
          <w:bCs/>
        </w:rPr>
        <w:t>o</w:t>
      </w:r>
      <w:r w:rsidR="00892E62" w:rsidRPr="00912D00">
        <w:rPr>
          <w:rStyle w:val="Refdenotaalpie"/>
          <w:rFonts w:cstheme="minorHAnsi"/>
        </w:rPr>
        <w:footnoteReference w:id="20"/>
      </w:r>
      <w:r w:rsidR="005A444A" w:rsidRPr="00761CEE">
        <w:rPr>
          <w:rFonts w:cstheme="minorHAnsi"/>
          <w:b/>
          <w:bCs/>
        </w:rPr>
        <w:t>:</w:t>
      </w:r>
      <w:r w:rsidR="005A444A" w:rsidRPr="00761CEE">
        <w:rPr>
          <w:rFonts w:cstheme="minorHAnsi"/>
        </w:rPr>
        <w:t xml:space="preserve"> </w:t>
      </w:r>
      <w:r w:rsidRPr="00761CEE">
        <w:rPr>
          <w:rFonts w:eastAsia="Calibri" w:cstheme="minorHAnsi"/>
        </w:rPr>
        <w:t xml:space="preserve">Las pensiones y jubilaciones se dan por derecho adquirido de los trabajadores que sirven al Gobierno del Estado, Organismos Autónomos y Descentralizados que se encuentren cotizando al fondo de Pensiones de acuerdo a su antigüedad laboral, sin importar sexo, estatus socioeconómico, ubicación geográfica, etc., por lo que su cobertura y focalización se da </w:t>
      </w:r>
      <w:r w:rsidR="00C5308C">
        <w:rPr>
          <w:rFonts w:eastAsia="Calibri" w:cstheme="minorHAnsi"/>
        </w:rPr>
        <w:t>con</w:t>
      </w:r>
      <w:r w:rsidRPr="00761CEE">
        <w:rPr>
          <w:rFonts w:eastAsia="Calibri" w:cstheme="minorHAnsi"/>
        </w:rPr>
        <w:t xml:space="preserve"> base </w:t>
      </w:r>
      <w:r w:rsidR="00C5308C">
        <w:rPr>
          <w:rFonts w:eastAsia="Calibri" w:cstheme="minorHAnsi"/>
        </w:rPr>
        <w:t>en</w:t>
      </w:r>
      <w:r w:rsidRPr="00761CEE">
        <w:rPr>
          <w:rFonts w:eastAsia="Calibri" w:cstheme="minorHAnsi"/>
        </w:rPr>
        <w:t xml:space="preserve"> las solicitudes recibidas por parte de los trabajadores que cumplan con los requisitos establecidos en la Ley de Pensiones Civiles del Estado de Chihuahua en sus artículos 26 al 68</w:t>
      </w:r>
      <w:r>
        <w:rPr>
          <w:rFonts w:eastAsia="Calibri" w:cstheme="minorHAnsi"/>
        </w:rPr>
        <w:t>.</w:t>
      </w:r>
    </w:p>
    <w:p w14:paraId="69FE2A62" w14:textId="29FC5110" w:rsidR="005A444A" w:rsidRDefault="005A444A" w:rsidP="00EA6641">
      <w:pPr>
        <w:rPr>
          <w:rFonts w:cstheme="minorHAnsi"/>
        </w:rPr>
      </w:pPr>
      <w:r w:rsidRPr="00761CEE">
        <w:rPr>
          <w:rFonts w:cstheme="minorHAnsi"/>
        </w:rPr>
        <w:t>Debido a la rotación de personal por altas, bajas, jubilaciones, etc., la población laboral es variable</w:t>
      </w:r>
      <w:r w:rsidR="00C5308C">
        <w:rPr>
          <w:rFonts w:cstheme="minorHAnsi"/>
        </w:rPr>
        <w:t>.</w:t>
      </w:r>
    </w:p>
    <w:p w14:paraId="399D9355" w14:textId="0E311EE4" w:rsidR="00761CEE" w:rsidRPr="00761CEE" w:rsidRDefault="00761CEE" w:rsidP="00EA6641">
      <w:pPr>
        <w:ind w:right="-1"/>
        <w:rPr>
          <w:rFonts w:eastAsia="Calibri" w:cstheme="minorHAnsi"/>
        </w:rPr>
      </w:pPr>
      <w:r w:rsidRPr="00761CEE">
        <w:rPr>
          <w:rFonts w:cstheme="minorHAnsi"/>
          <w:b/>
          <w:bCs/>
        </w:rPr>
        <w:t>Descripción de la población atendida o beneficiarios:</w:t>
      </w:r>
      <w:r w:rsidRPr="00761CEE">
        <w:rPr>
          <w:rFonts w:eastAsia="Calibri" w:cstheme="minorHAnsi"/>
        </w:rPr>
        <w:t xml:space="preserve"> Este </w:t>
      </w:r>
      <w:proofErr w:type="spellStart"/>
      <w:r w:rsidR="005C1FB6">
        <w:rPr>
          <w:rFonts w:eastAsia="Calibri" w:cstheme="minorHAnsi"/>
        </w:rPr>
        <w:t>Pp</w:t>
      </w:r>
      <w:proofErr w:type="spellEnd"/>
      <w:r w:rsidRPr="00761CEE">
        <w:rPr>
          <w:rFonts w:eastAsia="Calibri" w:cstheme="minorHAnsi"/>
        </w:rPr>
        <w:t xml:space="preserve"> está dirigido a todos los trabajadores de Gobierno del Estado, Organismos Autónomos y Descentralizados sin importar sexo, edad, ubicación geográfica, etc., siempre y cuando se encuentren cotizando al fondo de pensiones. Los rangos de edad van de 18 hasta más de 100 años, </w:t>
      </w:r>
      <w:r w:rsidR="00CE07F0">
        <w:rPr>
          <w:rFonts w:eastAsia="Calibri" w:cstheme="minorHAnsi"/>
        </w:rPr>
        <w:t xml:space="preserve">cuya población objetivo está </w:t>
      </w:r>
      <w:r w:rsidRPr="00761CEE">
        <w:rPr>
          <w:rFonts w:eastAsia="Calibri" w:cstheme="minorHAnsi"/>
        </w:rPr>
        <w:t>compuest</w:t>
      </w:r>
      <w:r w:rsidR="00CE07F0">
        <w:rPr>
          <w:rFonts w:eastAsia="Calibri" w:cstheme="minorHAnsi"/>
        </w:rPr>
        <w:t>a</w:t>
      </w:r>
      <w:r w:rsidRPr="00761CEE">
        <w:rPr>
          <w:rFonts w:eastAsia="Calibri" w:cstheme="minorHAnsi"/>
        </w:rPr>
        <w:t xml:space="preserve"> por 59,400 hombres y 48,600 mujeres, mismos que se encuentran distribuidos por todo el territorio estatal</w:t>
      </w:r>
      <w:r w:rsidR="009274F0">
        <w:rPr>
          <w:rFonts w:eastAsia="Calibri" w:cstheme="minorHAnsi"/>
        </w:rPr>
        <w:t>.</w:t>
      </w:r>
    </w:p>
    <w:p w14:paraId="23C0DA87" w14:textId="6AC34E4D" w:rsidR="002C1185" w:rsidRDefault="002C1185" w:rsidP="00EA6641">
      <w:pPr>
        <w:rPr>
          <w:rFonts w:cstheme="minorHAnsi"/>
        </w:rPr>
      </w:pPr>
      <w:r w:rsidRPr="00761CEE">
        <w:rPr>
          <w:rFonts w:cstheme="minorHAnsi"/>
        </w:rPr>
        <w:t xml:space="preserve">La cobertura del </w:t>
      </w:r>
      <w:r w:rsidR="00E80795">
        <w:rPr>
          <w:rFonts w:cstheme="minorHAnsi"/>
        </w:rPr>
        <w:t>FAFEF</w:t>
      </w:r>
      <w:r w:rsidRPr="00761CEE">
        <w:rPr>
          <w:rFonts w:cstheme="minorHAnsi"/>
        </w:rPr>
        <w:t xml:space="preserve"> en la </w:t>
      </w:r>
      <w:r w:rsidR="00892239">
        <w:rPr>
          <w:rFonts w:cstheme="minorHAnsi"/>
        </w:rPr>
        <w:t>entidad</w:t>
      </w:r>
      <w:r w:rsidR="0078451D">
        <w:rPr>
          <w:rFonts w:cstheme="minorHAnsi"/>
        </w:rPr>
        <w:t xml:space="preserve"> federativa</w:t>
      </w:r>
      <w:r w:rsidRPr="00761CEE">
        <w:rPr>
          <w:rFonts w:cstheme="minorHAnsi"/>
        </w:rPr>
        <w:t xml:space="preserve"> en los últimos cinco ejercicios fiscales </w:t>
      </w:r>
      <w:r w:rsidR="00EB5DA8">
        <w:rPr>
          <w:rFonts w:cstheme="minorHAnsi"/>
        </w:rPr>
        <w:t>ha sido el total de jubilados y pensionados por edad avanzada o viudez,</w:t>
      </w:r>
      <w:r w:rsidR="00636541">
        <w:rPr>
          <w:rFonts w:cstheme="minorHAnsi"/>
        </w:rPr>
        <w:t xml:space="preserve"> véase el siguiente Cuadro. </w:t>
      </w:r>
    </w:p>
    <w:p w14:paraId="4BBCBDFA" w14:textId="1F2314B5" w:rsidR="003B1C42" w:rsidRPr="005F1C7F" w:rsidRDefault="005F1C7F" w:rsidP="000F3399">
      <w:pPr>
        <w:pStyle w:val="Descripcin"/>
        <w:spacing w:before="120" w:after="120"/>
        <w:jc w:val="center"/>
        <w:rPr>
          <w:rFonts w:cstheme="minorHAnsi"/>
          <w:b/>
          <w:bCs/>
          <w:i w:val="0"/>
          <w:iCs w:val="0"/>
          <w:color w:val="auto"/>
          <w:sz w:val="22"/>
          <w:szCs w:val="22"/>
        </w:rPr>
      </w:pPr>
      <w:bookmarkStart w:id="38" w:name="_Toc56503203"/>
      <w:r w:rsidRPr="005F1C7F">
        <w:rPr>
          <w:rFonts w:cstheme="minorHAnsi"/>
          <w:b/>
          <w:bCs/>
          <w:i w:val="0"/>
          <w:iCs w:val="0"/>
          <w:color w:val="auto"/>
          <w:sz w:val="22"/>
          <w:szCs w:val="22"/>
        </w:rPr>
        <w:t xml:space="preserve">Cuadro </w:t>
      </w:r>
      <w:r w:rsidRPr="005F1C7F">
        <w:rPr>
          <w:rFonts w:cstheme="minorHAnsi"/>
          <w:b/>
          <w:bCs/>
          <w:i w:val="0"/>
          <w:iCs w:val="0"/>
          <w:color w:val="auto"/>
          <w:sz w:val="22"/>
          <w:szCs w:val="22"/>
        </w:rPr>
        <w:fldChar w:fldCharType="begin"/>
      </w:r>
      <w:r w:rsidRPr="005F1C7F">
        <w:rPr>
          <w:rFonts w:cstheme="minorHAnsi"/>
          <w:b/>
          <w:bCs/>
          <w:i w:val="0"/>
          <w:iCs w:val="0"/>
          <w:color w:val="auto"/>
          <w:sz w:val="22"/>
          <w:szCs w:val="22"/>
        </w:rPr>
        <w:instrText xml:space="preserve"> SEQ Cuadro \* ARABIC </w:instrText>
      </w:r>
      <w:r w:rsidRPr="005F1C7F">
        <w:rPr>
          <w:rFonts w:cstheme="minorHAnsi"/>
          <w:b/>
          <w:bCs/>
          <w:i w:val="0"/>
          <w:iCs w:val="0"/>
          <w:color w:val="auto"/>
          <w:sz w:val="22"/>
          <w:szCs w:val="22"/>
        </w:rPr>
        <w:fldChar w:fldCharType="separate"/>
      </w:r>
      <w:r w:rsidR="00C60AB8">
        <w:rPr>
          <w:rFonts w:cstheme="minorHAnsi"/>
          <w:b/>
          <w:bCs/>
          <w:i w:val="0"/>
          <w:iCs w:val="0"/>
          <w:noProof/>
          <w:color w:val="auto"/>
          <w:sz w:val="22"/>
          <w:szCs w:val="22"/>
        </w:rPr>
        <w:t>8</w:t>
      </w:r>
      <w:r w:rsidRPr="005F1C7F">
        <w:rPr>
          <w:rFonts w:cstheme="minorHAnsi"/>
          <w:b/>
          <w:bCs/>
          <w:i w:val="0"/>
          <w:iCs w:val="0"/>
          <w:color w:val="auto"/>
          <w:sz w:val="22"/>
          <w:szCs w:val="22"/>
        </w:rPr>
        <w:fldChar w:fldCharType="end"/>
      </w:r>
      <w:r>
        <w:rPr>
          <w:rFonts w:cstheme="minorHAnsi"/>
          <w:b/>
          <w:bCs/>
          <w:i w:val="0"/>
          <w:iCs w:val="0"/>
          <w:color w:val="auto"/>
          <w:sz w:val="22"/>
          <w:szCs w:val="22"/>
        </w:rPr>
        <w:t xml:space="preserve">. </w:t>
      </w:r>
      <w:r w:rsidR="00A84D44">
        <w:rPr>
          <w:rFonts w:cstheme="minorHAnsi"/>
          <w:b/>
          <w:bCs/>
          <w:i w:val="0"/>
          <w:iCs w:val="0"/>
          <w:color w:val="auto"/>
          <w:sz w:val="22"/>
          <w:szCs w:val="22"/>
        </w:rPr>
        <w:t>Evolución de la c</w:t>
      </w:r>
      <w:r w:rsidRPr="005F1C7F">
        <w:rPr>
          <w:rFonts w:cstheme="minorHAnsi"/>
          <w:b/>
          <w:bCs/>
          <w:i w:val="0"/>
          <w:iCs w:val="0"/>
          <w:color w:val="auto"/>
          <w:sz w:val="22"/>
          <w:szCs w:val="22"/>
        </w:rPr>
        <w:t xml:space="preserve">obertura del FAFEF </w:t>
      </w:r>
      <w:r w:rsidR="00B1568E">
        <w:rPr>
          <w:rFonts w:cstheme="minorHAnsi"/>
          <w:b/>
          <w:bCs/>
          <w:i w:val="0"/>
          <w:iCs w:val="0"/>
          <w:color w:val="auto"/>
          <w:sz w:val="22"/>
          <w:szCs w:val="22"/>
        </w:rPr>
        <w:t>2014-2020</w:t>
      </w:r>
      <w:bookmarkEnd w:id="38"/>
    </w:p>
    <w:tbl>
      <w:tblPr>
        <w:tblStyle w:val="Tablaconcuadrcula"/>
        <w:tblW w:w="0" w:type="auto"/>
        <w:jc w:val="center"/>
        <w:tblLook w:val="04A0" w:firstRow="1" w:lastRow="0" w:firstColumn="1" w:lastColumn="0" w:noHBand="0" w:noVBand="1"/>
      </w:tblPr>
      <w:tblGrid>
        <w:gridCol w:w="2526"/>
        <w:gridCol w:w="972"/>
        <w:gridCol w:w="1174"/>
        <w:gridCol w:w="1052"/>
        <w:gridCol w:w="1157"/>
        <w:gridCol w:w="1158"/>
        <w:gridCol w:w="1033"/>
        <w:gridCol w:w="890"/>
      </w:tblGrid>
      <w:tr w:rsidR="004467B9" w:rsidRPr="00A32ED7" w14:paraId="2B07F4C1" w14:textId="16F83C28" w:rsidTr="007E1DE5">
        <w:trPr>
          <w:jc w:val="center"/>
        </w:trPr>
        <w:tc>
          <w:tcPr>
            <w:tcW w:w="2526" w:type="dxa"/>
            <w:vMerge w:val="restart"/>
            <w:shd w:val="clear" w:color="auto" w:fill="9CC2E5"/>
            <w:vAlign w:val="center"/>
          </w:tcPr>
          <w:p w14:paraId="6AEEFD9B" w14:textId="77777777" w:rsidR="004467B9" w:rsidRDefault="004467B9" w:rsidP="00B57DA5">
            <w:pPr>
              <w:widowControl w:val="0"/>
              <w:contextualSpacing/>
              <w:jc w:val="center"/>
              <w:rPr>
                <w:rFonts w:eastAsia="MS Mincho" w:cs="Arial"/>
                <w:b/>
                <w:bCs/>
                <w:kern w:val="2"/>
                <w:sz w:val="20"/>
                <w:szCs w:val="20"/>
                <w:lang w:eastAsia="ja-JP"/>
              </w:rPr>
            </w:pPr>
            <w:r>
              <w:rPr>
                <w:rFonts w:eastAsia="MS Mincho" w:cs="Arial"/>
                <w:b/>
                <w:bCs/>
                <w:kern w:val="2"/>
                <w:sz w:val="20"/>
                <w:szCs w:val="20"/>
                <w:lang w:eastAsia="ja-JP"/>
              </w:rPr>
              <w:t>Tipo de población</w:t>
            </w:r>
          </w:p>
          <w:p w14:paraId="0131E1E8" w14:textId="5FEC1A42" w:rsidR="004467B9" w:rsidRPr="00B57DA5" w:rsidRDefault="004467B9" w:rsidP="00B57DA5">
            <w:pPr>
              <w:widowControl w:val="0"/>
              <w:contextualSpacing/>
              <w:jc w:val="center"/>
              <w:rPr>
                <w:rFonts w:eastAsia="MS Mincho" w:cs="Arial"/>
                <w:b/>
                <w:bCs/>
                <w:kern w:val="2"/>
                <w:sz w:val="20"/>
                <w:szCs w:val="20"/>
                <w:lang w:eastAsia="ja-JP"/>
              </w:rPr>
            </w:pPr>
            <w:r>
              <w:rPr>
                <w:rFonts w:eastAsia="MS Mincho" w:cs="Arial"/>
                <w:b/>
                <w:bCs/>
                <w:kern w:val="2"/>
                <w:sz w:val="20"/>
                <w:szCs w:val="20"/>
                <w:lang w:eastAsia="ja-JP"/>
              </w:rPr>
              <w:t>(Las y los derechohabientes)</w:t>
            </w:r>
          </w:p>
        </w:tc>
        <w:tc>
          <w:tcPr>
            <w:tcW w:w="7436" w:type="dxa"/>
            <w:gridSpan w:val="7"/>
            <w:shd w:val="clear" w:color="auto" w:fill="9CC2E5"/>
          </w:tcPr>
          <w:p w14:paraId="4C287B16" w14:textId="39FB7DD6" w:rsidR="004467B9" w:rsidRDefault="004467B9" w:rsidP="000B06B0">
            <w:pPr>
              <w:widowControl w:val="0"/>
              <w:contextualSpacing/>
              <w:jc w:val="center"/>
              <w:rPr>
                <w:rFonts w:eastAsia="MS Mincho" w:cs="Arial"/>
                <w:b/>
                <w:bCs/>
                <w:kern w:val="2"/>
                <w:sz w:val="20"/>
                <w:szCs w:val="20"/>
                <w:lang w:eastAsia="ja-JP"/>
              </w:rPr>
            </w:pPr>
            <w:r>
              <w:rPr>
                <w:rFonts w:eastAsia="MS Mincho" w:cs="Arial"/>
                <w:b/>
                <w:bCs/>
                <w:kern w:val="2"/>
                <w:sz w:val="20"/>
                <w:szCs w:val="20"/>
                <w:lang w:eastAsia="ja-JP"/>
              </w:rPr>
              <w:t>Cobertura últimos cinco e</w:t>
            </w:r>
            <w:r w:rsidRPr="00A32ED7">
              <w:rPr>
                <w:rFonts w:eastAsia="MS Mincho" w:cs="Arial"/>
                <w:b/>
                <w:bCs/>
                <w:kern w:val="2"/>
                <w:sz w:val="20"/>
                <w:szCs w:val="20"/>
                <w:lang w:eastAsia="ja-JP"/>
              </w:rPr>
              <w:t>jercicios fiscales</w:t>
            </w:r>
            <w:r>
              <w:rPr>
                <w:rFonts w:eastAsia="MS Mincho" w:cs="Arial"/>
                <w:b/>
                <w:bCs/>
                <w:kern w:val="2"/>
                <w:sz w:val="20"/>
                <w:szCs w:val="20"/>
                <w:lang w:eastAsia="ja-JP"/>
              </w:rPr>
              <w:t xml:space="preserve"> </w:t>
            </w:r>
            <w:r w:rsidRPr="00A32ED7">
              <w:rPr>
                <w:rFonts w:eastAsia="MS Mincho" w:cs="Arial"/>
                <w:b/>
                <w:bCs/>
                <w:i/>
                <w:iCs/>
                <w:kern w:val="2"/>
                <w:sz w:val="20"/>
                <w:szCs w:val="20"/>
                <w:lang w:eastAsia="ja-JP"/>
              </w:rPr>
              <w:t>(</w:t>
            </w:r>
            <w:r>
              <w:rPr>
                <w:rFonts w:eastAsia="MS Mincho" w:cs="Arial"/>
                <w:b/>
                <w:bCs/>
                <w:i/>
                <w:iCs/>
                <w:kern w:val="2"/>
                <w:sz w:val="20"/>
                <w:szCs w:val="20"/>
                <w:lang w:eastAsia="ja-JP"/>
              </w:rPr>
              <w:t>afiliados y/o derechohabientes)</w:t>
            </w:r>
          </w:p>
        </w:tc>
      </w:tr>
      <w:tr w:rsidR="004467B9" w:rsidRPr="00B57DA5" w14:paraId="2342BFC4" w14:textId="4806C971" w:rsidTr="007E1DE5">
        <w:trPr>
          <w:jc w:val="center"/>
        </w:trPr>
        <w:tc>
          <w:tcPr>
            <w:tcW w:w="2526" w:type="dxa"/>
            <w:vMerge/>
            <w:shd w:val="clear" w:color="auto" w:fill="9CC2E5"/>
          </w:tcPr>
          <w:p w14:paraId="6B454A55" w14:textId="77777777" w:rsidR="004467B9" w:rsidRPr="00A32ED7" w:rsidRDefault="004467B9" w:rsidP="000B06B0">
            <w:pPr>
              <w:widowControl w:val="0"/>
              <w:contextualSpacing/>
              <w:rPr>
                <w:rFonts w:eastAsia="MS Mincho" w:cs="Arial"/>
                <w:kern w:val="2"/>
                <w:sz w:val="20"/>
                <w:szCs w:val="20"/>
                <w:lang w:eastAsia="ja-JP"/>
              </w:rPr>
            </w:pPr>
          </w:p>
        </w:tc>
        <w:tc>
          <w:tcPr>
            <w:tcW w:w="972" w:type="dxa"/>
            <w:shd w:val="clear" w:color="auto" w:fill="9CC2E5"/>
          </w:tcPr>
          <w:p w14:paraId="377C8CF9" w14:textId="07BDB3CA" w:rsidR="004467B9" w:rsidRPr="00B57DA5" w:rsidRDefault="004467B9" w:rsidP="000B06B0">
            <w:pPr>
              <w:widowControl w:val="0"/>
              <w:contextualSpacing/>
              <w:jc w:val="center"/>
              <w:rPr>
                <w:rFonts w:eastAsia="MS Mincho" w:cs="Arial"/>
                <w:b/>
                <w:bCs/>
                <w:kern w:val="2"/>
                <w:sz w:val="20"/>
                <w:szCs w:val="20"/>
                <w:lang w:eastAsia="ja-JP"/>
              </w:rPr>
            </w:pPr>
            <w:r>
              <w:rPr>
                <w:rFonts w:eastAsia="MS Mincho" w:cs="Arial"/>
                <w:b/>
                <w:bCs/>
                <w:kern w:val="2"/>
                <w:sz w:val="20"/>
                <w:szCs w:val="20"/>
                <w:lang w:eastAsia="ja-JP"/>
              </w:rPr>
              <w:t>2014</w:t>
            </w:r>
          </w:p>
        </w:tc>
        <w:tc>
          <w:tcPr>
            <w:tcW w:w="1174" w:type="dxa"/>
            <w:shd w:val="clear" w:color="auto" w:fill="9CC2E5"/>
          </w:tcPr>
          <w:p w14:paraId="5C417DE3" w14:textId="1A11C9EF" w:rsidR="004467B9" w:rsidRPr="00B57DA5" w:rsidRDefault="004467B9" w:rsidP="000B06B0">
            <w:pPr>
              <w:widowControl w:val="0"/>
              <w:contextualSpacing/>
              <w:jc w:val="center"/>
              <w:rPr>
                <w:rFonts w:eastAsia="MS Mincho" w:cs="Arial"/>
                <w:b/>
                <w:bCs/>
                <w:kern w:val="2"/>
                <w:sz w:val="20"/>
                <w:szCs w:val="20"/>
                <w:lang w:eastAsia="ja-JP"/>
              </w:rPr>
            </w:pPr>
            <w:r w:rsidRPr="00B57DA5">
              <w:rPr>
                <w:rFonts w:eastAsia="MS Mincho" w:cs="Arial"/>
                <w:b/>
                <w:bCs/>
                <w:kern w:val="2"/>
                <w:sz w:val="20"/>
                <w:szCs w:val="20"/>
                <w:lang w:eastAsia="ja-JP"/>
              </w:rPr>
              <w:t>2015</w:t>
            </w:r>
          </w:p>
        </w:tc>
        <w:tc>
          <w:tcPr>
            <w:tcW w:w="1052" w:type="dxa"/>
            <w:shd w:val="clear" w:color="auto" w:fill="9CC2E5"/>
          </w:tcPr>
          <w:p w14:paraId="57875397" w14:textId="77777777" w:rsidR="004467B9" w:rsidRPr="00B57DA5" w:rsidRDefault="004467B9" w:rsidP="000B06B0">
            <w:pPr>
              <w:widowControl w:val="0"/>
              <w:contextualSpacing/>
              <w:jc w:val="center"/>
              <w:rPr>
                <w:rFonts w:eastAsia="MS Mincho" w:cs="Arial"/>
                <w:b/>
                <w:bCs/>
                <w:kern w:val="2"/>
                <w:sz w:val="20"/>
                <w:szCs w:val="20"/>
                <w:lang w:eastAsia="ja-JP"/>
              </w:rPr>
            </w:pPr>
            <w:r w:rsidRPr="00B57DA5">
              <w:rPr>
                <w:rFonts w:eastAsia="MS Mincho" w:cs="Arial"/>
                <w:b/>
                <w:bCs/>
                <w:kern w:val="2"/>
                <w:sz w:val="20"/>
                <w:szCs w:val="20"/>
                <w:lang w:eastAsia="ja-JP"/>
              </w:rPr>
              <w:t>2016</w:t>
            </w:r>
          </w:p>
        </w:tc>
        <w:tc>
          <w:tcPr>
            <w:tcW w:w="1157" w:type="dxa"/>
            <w:shd w:val="clear" w:color="auto" w:fill="9CC2E5"/>
          </w:tcPr>
          <w:p w14:paraId="7D9EB7CB" w14:textId="77777777" w:rsidR="004467B9" w:rsidRPr="00B57DA5" w:rsidRDefault="004467B9" w:rsidP="000B06B0">
            <w:pPr>
              <w:widowControl w:val="0"/>
              <w:contextualSpacing/>
              <w:jc w:val="center"/>
              <w:rPr>
                <w:rFonts w:eastAsia="MS Mincho" w:cs="Arial"/>
                <w:b/>
                <w:bCs/>
                <w:kern w:val="2"/>
                <w:sz w:val="20"/>
                <w:szCs w:val="20"/>
                <w:lang w:eastAsia="ja-JP"/>
              </w:rPr>
            </w:pPr>
            <w:r w:rsidRPr="00B57DA5">
              <w:rPr>
                <w:rFonts w:eastAsia="MS Mincho" w:cs="Arial"/>
                <w:b/>
                <w:bCs/>
                <w:kern w:val="2"/>
                <w:sz w:val="20"/>
                <w:szCs w:val="20"/>
                <w:lang w:eastAsia="ja-JP"/>
              </w:rPr>
              <w:t>2017</w:t>
            </w:r>
          </w:p>
        </w:tc>
        <w:tc>
          <w:tcPr>
            <w:tcW w:w="1158" w:type="dxa"/>
            <w:shd w:val="clear" w:color="auto" w:fill="9CC2E5"/>
          </w:tcPr>
          <w:p w14:paraId="4CFDF52F" w14:textId="77777777" w:rsidR="004467B9" w:rsidRPr="00B57DA5" w:rsidRDefault="004467B9" w:rsidP="000B06B0">
            <w:pPr>
              <w:widowControl w:val="0"/>
              <w:contextualSpacing/>
              <w:jc w:val="center"/>
              <w:rPr>
                <w:rFonts w:eastAsia="MS Mincho" w:cs="Arial"/>
                <w:b/>
                <w:bCs/>
                <w:kern w:val="2"/>
                <w:sz w:val="20"/>
                <w:szCs w:val="20"/>
                <w:lang w:eastAsia="ja-JP"/>
              </w:rPr>
            </w:pPr>
            <w:r w:rsidRPr="00B57DA5">
              <w:rPr>
                <w:rFonts w:eastAsia="MS Mincho" w:cs="Arial"/>
                <w:b/>
                <w:bCs/>
                <w:kern w:val="2"/>
                <w:sz w:val="20"/>
                <w:szCs w:val="20"/>
                <w:lang w:eastAsia="ja-JP"/>
              </w:rPr>
              <w:t>2018</w:t>
            </w:r>
          </w:p>
        </w:tc>
        <w:tc>
          <w:tcPr>
            <w:tcW w:w="1033" w:type="dxa"/>
            <w:shd w:val="clear" w:color="auto" w:fill="9CC2E5"/>
          </w:tcPr>
          <w:p w14:paraId="60AA0773" w14:textId="631B6D8C" w:rsidR="004467B9" w:rsidRPr="00B57DA5" w:rsidRDefault="004467B9" w:rsidP="000B06B0">
            <w:pPr>
              <w:widowControl w:val="0"/>
              <w:contextualSpacing/>
              <w:jc w:val="center"/>
              <w:rPr>
                <w:rFonts w:eastAsia="MS Mincho" w:cs="Arial"/>
                <w:b/>
                <w:bCs/>
                <w:kern w:val="2"/>
                <w:sz w:val="20"/>
                <w:szCs w:val="20"/>
                <w:lang w:eastAsia="ja-JP"/>
              </w:rPr>
            </w:pPr>
            <w:r w:rsidRPr="00B57DA5">
              <w:rPr>
                <w:rFonts w:eastAsia="MS Mincho" w:cs="Arial"/>
                <w:b/>
                <w:bCs/>
                <w:kern w:val="2"/>
                <w:sz w:val="20"/>
                <w:szCs w:val="20"/>
                <w:lang w:eastAsia="ja-JP"/>
              </w:rPr>
              <w:t>2019</w:t>
            </w:r>
          </w:p>
        </w:tc>
        <w:tc>
          <w:tcPr>
            <w:tcW w:w="890" w:type="dxa"/>
            <w:shd w:val="clear" w:color="auto" w:fill="9CC2E5"/>
          </w:tcPr>
          <w:p w14:paraId="476AD4B5" w14:textId="148EC646" w:rsidR="004467B9" w:rsidRPr="00B57DA5" w:rsidRDefault="004467B9" w:rsidP="000B06B0">
            <w:pPr>
              <w:widowControl w:val="0"/>
              <w:contextualSpacing/>
              <w:jc w:val="center"/>
              <w:rPr>
                <w:rFonts w:eastAsia="MS Mincho" w:cs="Arial"/>
                <w:b/>
                <w:bCs/>
                <w:kern w:val="2"/>
                <w:sz w:val="20"/>
                <w:szCs w:val="20"/>
                <w:lang w:eastAsia="ja-JP"/>
              </w:rPr>
            </w:pPr>
            <w:r>
              <w:rPr>
                <w:rFonts w:eastAsia="MS Mincho" w:cs="Arial"/>
                <w:b/>
                <w:bCs/>
                <w:kern w:val="2"/>
                <w:sz w:val="20"/>
                <w:szCs w:val="20"/>
                <w:lang w:eastAsia="ja-JP"/>
              </w:rPr>
              <w:t>2020</w:t>
            </w:r>
          </w:p>
        </w:tc>
      </w:tr>
      <w:tr w:rsidR="004467B9" w:rsidRPr="00A32ED7" w14:paraId="7FDDE161" w14:textId="3B29E381" w:rsidTr="00E1372A">
        <w:trPr>
          <w:jc w:val="center"/>
        </w:trPr>
        <w:tc>
          <w:tcPr>
            <w:tcW w:w="2526" w:type="dxa"/>
          </w:tcPr>
          <w:p w14:paraId="2B6C08C3" w14:textId="24107CF0" w:rsidR="004467B9" w:rsidRDefault="004467B9" w:rsidP="00116080">
            <w:pPr>
              <w:widowControl w:val="0"/>
              <w:contextualSpacing/>
              <w:rPr>
                <w:rFonts w:eastAsia="MS Mincho" w:cs="Arial"/>
                <w:kern w:val="2"/>
                <w:sz w:val="20"/>
                <w:szCs w:val="20"/>
                <w:lang w:eastAsia="ja-JP"/>
              </w:rPr>
            </w:pPr>
            <w:r>
              <w:rPr>
                <w:rFonts w:eastAsia="MS Mincho" w:cs="Arial"/>
                <w:kern w:val="2"/>
                <w:sz w:val="20"/>
                <w:szCs w:val="20"/>
                <w:lang w:eastAsia="ja-JP"/>
              </w:rPr>
              <w:t xml:space="preserve">Potencial </w:t>
            </w:r>
          </w:p>
        </w:tc>
        <w:tc>
          <w:tcPr>
            <w:tcW w:w="972" w:type="dxa"/>
            <w:shd w:val="clear" w:color="auto" w:fill="auto"/>
          </w:tcPr>
          <w:p w14:paraId="66F35862" w14:textId="678812FB" w:rsidR="004467B9" w:rsidRPr="004467B9" w:rsidRDefault="000C6696" w:rsidP="00116080">
            <w:pPr>
              <w:widowControl w:val="0"/>
              <w:contextualSpacing/>
              <w:jc w:val="center"/>
              <w:rPr>
                <w:rFonts w:eastAsia="MS Mincho" w:cs="Arial"/>
                <w:kern w:val="2"/>
                <w:sz w:val="20"/>
                <w:szCs w:val="20"/>
                <w:lang w:eastAsia="ja-JP"/>
              </w:rPr>
            </w:pPr>
            <w:r>
              <w:rPr>
                <w:rFonts w:eastAsia="MS Mincho" w:cs="Arial"/>
                <w:kern w:val="2"/>
                <w:sz w:val="20"/>
                <w:szCs w:val="20"/>
                <w:lang w:eastAsia="ja-JP"/>
              </w:rPr>
              <w:t>98,000</w:t>
            </w:r>
          </w:p>
        </w:tc>
        <w:tc>
          <w:tcPr>
            <w:tcW w:w="1174" w:type="dxa"/>
          </w:tcPr>
          <w:p w14:paraId="09B33870" w14:textId="403907F7" w:rsidR="004467B9" w:rsidRDefault="004467B9" w:rsidP="00116080">
            <w:pPr>
              <w:widowControl w:val="0"/>
              <w:contextualSpacing/>
              <w:jc w:val="center"/>
              <w:rPr>
                <w:rFonts w:eastAsia="MS Mincho" w:cs="Arial"/>
                <w:kern w:val="2"/>
                <w:sz w:val="20"/>
                <w:szCs w:val="20"/>
                <w:lang w:eastAsia="ja-JP"/>
              </w:rPr>
            </w:pPr>
            <w:r>
              <w:rPr>
                <w:rFonts w:eastAsia="MS Mincho" w:cs="Arial"/>
                <w:kern w:val="2"/>
                <w:sz w:val="20"/>
                <w:szCs w:val="20"/>
                <w:lang w:eastAsia="ja-JP"/>
              </w:rPr>
              <w:t>100,000</w:t>
            </w:r>
          </w:p>
        </w:tc>
        <w:tc>
          <w:tcPr>
            <w:tcW w:w="1052" w:type="dxa"/>
          </w:tcPr>
          <w:p w14:paraId="3B88DECE" w14:textId="6A1D3FFE" w:rsidR="004467B9" w:rsidRPr="00EB5DA8" w:rsidRDefault="004467B9" w:rsidP="00116080">
            <w:pPr>
              <w:widowControl w:val="0"/>
              <w:contextualSpacing/>
              <w:jc w:val="center"/>
              <w:rPr>
                <w:rFonts w:eastAsia="MS Mincho" w:cs="Arial"/>
                <w:kern w:val="2"/>
                <w:sz w:val="20"/>
                <w:szCs w:val="20"/>
                <w:lang w:eastAsia="ja-JP"/>
              </w:rPr>
            </w:pPr>
            <w:r w:rsidRPr="00EB5DA8">
              <w:rPr>
                <w:rFonts w:eastAsia="MS Mincho" w:cs="Arial"/>
                <w:kern w:val="2"/>
                <w:sz w:val="20"/>
                <w:szCs w:val="20"/>
                <w:lang w:eastAsia="ja-JP"/>
              </w:rPr>
              <w:t>15,967</w:t>
            </w:r>
          </w:p>
        </w:tc>
        <w:tc>
          <w:tcPr>
            <w:tcW w:w="1157" w:type="dxa"/>
          </w:tcPr>
          <w:p w14:paraId="0CD84E92" w14:textId="27C9FB0B" w:rsidR="004467B9" w:rsidRPr="00A32ED7" w:rsidRDefault="004467B9" w:rsidP="00116080">
            <w:pPr>
              <w:widowControl w:val="0"/>
              <w:contextualSpacing/>
              <w:jc w:val="center"/>
              <w:rPr>
                <w:rFonts w:eastAsia="MS Mincho" w:cs="Arial"/>
                <w:kern w:val="2"/>
                <w:sz w:val="20"/>
                <w:szCs w:val="20"/>
                <w:lang w:eastAsia="ja-JP"/>
              </w:rPr>
            </w:pPr>
            <w:r>
              <w:rPr>
                <w:rFonts w:eastAsia="MS Mincho" w:cs="Arial"/>
                <w:kern w:val="2"/>
                <w:sz w:val="20"/>
                <w:szCs w:val="20"/>
                <w:lang w:eastAsia="ja-JP"/>
              </w:rPr>
              <w:t>101,568</w:t>
            </w:r>
          </w:p>
        </w:tc>
        <w:tc>
          <w:tcPr>
            <w:tcW w:w="1158" w:type="dxa"/>
          </w:tcPr>
          <w:p w14:paraId="614AE053" w14:textId="61F080A0" w:rsidR="004467B9" w:rsidRDefault="004467B9" w:rsidP="00116080">
            <w:pPr>
              <w:widowControl w:val="0"/>
              <w:contextualSpacing/>
              <w:jc w:val="center"/>
              <w:rPr>
                <w:rFonts w:eastAsia="MS Mincho" w:cs="Arial"/>
                <w:kern w:val="2"/>
                <w:sz w:val="20"/>
                <w:szCs w:val="20"/>
                <w:lang w:eastAsia="ja-JP"/>
              </w:rPr>
            </w:pPr>
            <w:r>
              <w:rPr>
                <w:rFonts w:eastAsia="MS Mincho" w:cs="Arial"/>
                <w:kern w:val="2"/>
                <w:sz w:val="20"/>
                <w:szCs w:val="20"/>
                <w:lang w:eastAsia="ja-JP"/>
              </w:rPr>
              <w:t>108,000</w:t>
            </w:r>
          </w:p>
        </w:tc>
        <w:tc>
          <w:tcPr>
            <w:tcW w:w="1033" w:type="dxa"/>
          </w:tcPr>
          <w:p w14:paraId="108CAD37" w14:textId="62835C94" w:rsidR="004467B9" w:rsidRDefault="004467B9" w:rsidP="00116080">
            <w:pPr>
              <w:widowControl w:val="0"/>
              <w:contextualSpacing/>
              <w:jc w:val="center"/>
              <w:rPr>
                <w:rFonts w:eastAsia="MS Mincho" w:cs="Arial"/>
                <w:kern w:val="2"/>
                <w:sz w:val="20"/>
                <w:szCs w:val="20"/>
                <w:lang w:eastAsia="ja-JP"/>
              </w:rPr>
            </w:pPr>
            <w:r>
              <w:rPr>
                <w:rFonts w:eastAsia="MS Mincho" w:cs="Arial"/>
                <w:kern w:val="2"/>
                <w:sz w:val="20"/>
                <w:szCs w:val="20"/>
                <w:lang w:eastAsia="ja-JP"/>
              </w:rPr>
              <w:t>134,456</w:t>
            </w:r>
          </w:p>
        </w:tc>
        <w:tc>
          <w:tcPr>
            <w:tcW w:w="890" w:type="dxa"/>
          </w:tcPr>
          <w:p w14:paraId="5109B06B" w14:textId="595356C9" w:rsidR="004467B9" w:rsidRDefault="004467B9" w:rsidP="00116080">
            <w:pPr>
              <w:widowControl w:val="0"/>
              <w:contextualSpacing/>
              <w:jc w:val="center"/>
              <w:rPr>
                <w:rFonts w:eastAsia="MS Mincho" w:cs="Arial"/>
                <w:kern w:val="2"/>
                <w:sz w:val="20"/>
                <w:szCs w:val="20"/>
                <w:lang w:eastAsia="ja-JP"/>
              </w:rPr>
            </w:pPr>
            <w:r>
              <w:rPr>
                <w:rFonts w:eastAsia="MS Mincho" w:cs="Arial"/>
                <w:kern w:val="2"/>
                <w:sz w:val="20"/>
                <w:szCs w:val="20"/>
                <w:lang w:eastAsia="ja-JP"/>
              </w:rPr>
              <w:t>99,272</w:t>
            </w:r>
          </w:p>
        </w:tc>
      </w:tr>
      <w:tr w:rsidR="004467B9" w:rsidRPr="00A32ED7" w14:paraId="7A680973" w14:textId="7BC1C991" w:rsidTr="00E1372A">
        <w:trPr>
          <w:jc w:val="center"/>
        </w:trPr>
        <w:tc>
          <w:tcPr>
            <w:tcW w:w="2526" w:type="dxa"/>
          </w:tcPr>
          <w:p w14:paraId="52C386C3" w14:textId="74519051" w:rsidR="004467B9" w:rsidRPr="00A32ED7" w:rsidRDefault="004467B9" w:rsidP="00116080">
            <w:pPr>
              <w:widowControl w:val="0"/>
              <w:contextualSpacing/>
              <w:rPr>
                <w:rFonts w:eastAsia="MS Mincho" w:cs="Arial"/>
                <w:kern w:val="2"/>
                <w:sz w:val="20"/>
                <w:szCs w:val="20"/>
                <w:lang w:eastAsia="ja-JP"/>
              </w:rPr>
            </w:pPr>
            <w:r>
              <w:rPr>
                <w:rFonts w:eastAsia="MS Mincho" w:cs="Arial"/>
                <w:kern w:val="2"/>
                <w:sz w:val="20"/>
                <w:szCs w:val="20"/>
                <w:lang w:eastAsia="ja-JP"/>
              </w:rPr>
              <w:t>Objetivo</w:t>
            </w:r>
          </w:p>
        </w:tc>
        <w:tc>
          <w:tcPr>
            <w:tcW w:w="972" w:type="dxa"/>
            <w:shd w:val="clear" w:color="auto" w:fill="auto"/>
          </w:tcPr>
          <w:p w14:paraId="32AA1920" w14:textId="4099C5D2" w:rsidR="004467B9" w:rsidRPr="004467B9" w:rsidRDefault="000C6696" w:rsidP="00116080">
            <w:pPr>
              <w:widowControl w:val="0"/>
              <w:contextualSpacing/>
              <w:jc w:val="center"/>
              <w:rPr>
                <w:rFonts w:eastAsia="MS Mincho" w:cs="Arial"/>
                <w:kern w:val="2"/>
                <w:sz w:val="20"/>
                <w:szCs w:val="20"/>
                <w:lang w:eastAsia="ja-JP"/>
              </w:rPr>
            </w:pPr>
            <w:r>
              <w:rPr>
                <w:rFonts w:eastAsia="MS Mincho" w:cs="Arial"/>
                <w:kern w:val="2"/>
                <w:sz w:val="20"/>
                <w:szCs w:val="20"/>
                <w:lang w:eastAsia="ja-JP"/>
              </w:rPr>
              <w:t>51,000</w:t>
            </w:r>
          </w:p>
        </w:tc>
        <w:tc>
          <w:tcPr>
            <w:tcW w:w="1174" w:type="dxa"/>
          </w:tcPr>
          <w:p w14:paraId="3215C866" w14:textId="209296A6" w:rsidR="004467B9" w:rsidRPr="00A32ED7" w:rsidRDefault="004467B9" w:rsidP="00116080">
            <w:pPr>
              <w:widowControl w:val="0"/>
              <w:contextualSpacing/>
              <w:jc w:val="center"/>
              <w:rPr>
                <w:rFonts w:eastAsia="MS Mincho" w:cs="Arial"/>
                <w:kern w:val="2"/>
                <w:sz w:val="20"/>
                <w:szCs w:val="20"/>
                <w:lang w:eastAsia="ja-JP"/>
              </w:rPr>
            </w:pPr>
            <w:r>
              <w:rPr>
                <w:rFonts w:eastAsia="MS Mincho" w:cs="Arial"/>
                <w:kern w:val="2"/>
                <w:sz w:val="20"/>
                <w:szCs w:val="20"/>
                <w:lang w:eastAsia="ja-JP"/>
              </w:rPr>
              <w:t>55,000</w:t>
            </w:r>
          </w:p>
        </w:tc>
        <w:tc>
          <w:tcPr>
            <w:tcW w:w="1052" w:type="dxa"/>
          </w:tcPr>
          <w:p w14:paraId="08B5B791" w14:textId="169A819F" w:rsidR="004467B9" w:rsidRPr="00EB5DA8" w:rsidRDefault="004467B9" w:rsidP="00116080">
            <w:pPr>
              <w:widowControl w:val="0"/>
              <w:contextualSpacing/>
              <w:jc w:val="center"/>
              <w:rPr>
                <w:rFonts w:eastAsia="MS Mincho" w:cs="Arial"/>
                <w:kern w:val="2"/>
                <w:sz w:val="20"/>
                <w:szCs w:val="20"/>
                <w:lang w:eastAsia="ja-JP"/>
              </w:rPr>
            </w:pPr>
            <w:r w:rsidRPr="00EB5DA8">
              <w:rPr>
                <w:rFonts w:eastAsia="MS Mincho" w:cs="Arial"/>
                <w:kern w:val="2"/>
                <w:sz w:val="20"/>
                <w:szCs w:val="20"/>
                <w:lang w:eastAsia="ja-JP"/>
              </w:rPr>
              <w:t>15,967</w:t>
            </w:r>
          </w:p>
        </w:tc>
        <w:tc>
          <w:tcPr>
            <w:tcW w:w="1157" w:type="dxa"/>
          </w:tcPr>
          <w:p w14:paraId="3E4FE63B" w14:textId="5C43D121" w:rsidR="004467B9" w:rsidRPr="00A32ED7" w:rsidRDefault="004467B9" w:rsidP="00116080">
            <w:pPr>
              <w:widowControl w:val="0"/>
              <w:contextualSpacing/>
              <w:jc w:val="center"/>
              <w:rPr>
                <w:rFonts w:eastAsia="MS Mincho" w:cs="Arial"/>
                <w:kern w:val="2"/>
                <w:sz w:val="20"/>
                <w:szCs w:val="20"/>
                <w:lang w:eastAsia="ja-JP"/>
              </w:rPr>
            </w:pPr>
            <w:r>
              <w:rPr>
                <w:rFonts w:eastAsia="MS Mincho" w:cs="Arial"/>
                <w:kern w:val="2"/>
                <w:sz w:val="20"/>
                <w:szCs w:val="20"/>
                <w:lang w:eastAsia="ja-JP"/>
              </w:rPr>
              <w:t>101,568</w:t>
            </w:r>
          </w:p>
        </w:tc>
        <w:tc>
          <w:tcPr>
            <w:tcW w:w="1158" w:type="dxa"/>
          </w:tcPr>
          <w:p w14:paraId="1A4033E3" w14:textId="6E6AE80D" w:rsidR="004467B9" w:rsidRPr="00A32ED7" w:rsidRDefault="004467B9" w:rsidP="00116080">
            <w:pPr>
              <w:widowControl w:val="0"/>
              <w:contextualSpacing/>
              <w:jc w:val="center"/>
              <w:rPr>
                <w:rFonts w:eastAsia="MS Mincho" w:cs="Arial"/>
                <w:kern w:val="2"/>
                <w:sz w:val="20"/>
                <w:szCs w:val="20"/>
                <w:lang w:eastAsia="ja-JP"/>
              </w:rPr>
            </w:pPr>
            <w:r>
              <w:rPr>
                <w:rFonts w:eastAsia="MS Mincho" w:cs="Arial"/>
                <w:kern w:val="2"/>
                <w:sz w:val="20"/>
                <w:szCs w:val="20"/>
                <w:lang w:eastAsia="ja-JP"/>
              </w:rPr>
              <w:t>108,000</w:t>
            </w:r>
          </w:p>
        </w:tc>
        <w:tc>
          <w:tcPr>
            <w:tcW w:w="1033" w:type="dxa"/>
          </w:tcPr>
          <w:p w14:paraId="144A6302" w14:textId="4B0192CE" w:rsidR="004467B9" w:rsidRPr="00A32ED7" w:rsidRDefault="004467B9" w:rsidP="00116080">
            <w:pPr>
              <w:widowControl w:val="0"/>
              <w:contextualSpacing/>
              <w:jc w:val="center"/>
              <w:rPr>
                <w:rFonts w:eastAsia="MS Mincho" w:cs="Arial"/>
                <w:kern w:val="2"/>
                <w:sz w:val="20"/>
                <w:szCs w:val="20"/>
                <w:lang w:eastAsia="ja-JP"/>
              </w:rPr>
            </w:pPr>
            <w:r>
              <w:rPr>
                <w:rFonts w:eastAsia="MS Mincho" w:cs="Arial"/>
                <w:kern w:val="2"/>
                <w:sz w:val="20"/>
                <w:szCs w:val="20"/>
                <w:lang w:eastAsia="ja-JP"/>
              </w:rPr>
              <w:t>134,456</w:t>
            </w:r>
          </w:p>
        </w:tc>
        <w:tc>
          <w:tcPr>
            <w:tcW w:w="890" w:type="dxa"/>
          </w:tcPr>
          <w:p w14:paraId="545EB191" w14:textId="034457F3" w:rsidR="004467B9" w:rsidRDefault="004467B9" w:rsidP="00116080">
            <w:pPr>
              <w:widowControl w:val="0"/>
              <w:contextualSpacing/>
              <w:jc w:val="center"/>
              <w:rPr>
                <w:rFonts w:eastAsia="MS Mincho" w:cs="Arial"/>
                <w:kern w:val="2"/>
                <w:sz w:val="20"/>
                <w:szCs w:val="20"/>
                <w:lang w:eastAsia="ja-JP"/>
              </w:rPr>
            </w:pPr>
            <w:r>
              <w:rPr>
                <w:rFonts w:eastAsia="MS Mincho" w:cs="Arial"/>
                <w:kern w:val="2"/>
                <w:sz w:val="20"/>
                <w:szCs w:val="20"/>
                <w:lang w:eastAsia="ja-JP"/>
              </w:rPr>
              <w:t>99,272</w:t>
            </w:r>
          </w:p>
        </w:tc>
      </w:tr>
      <w:tr w:rsidR="004467B9" w:rsidRPr="00A32ED7" w14:paraId="5E74DC5E" w14:textId="4FCEE51C" w:rsidTr="00E1372A">
        <w:trPr>
          <w:jc w:val="center"/>
        </w:trPr>
        <w:tc>
          <w:tcPr>
            <w:tcW w:w="2526" w:type="dxa"/>
          </w:tcPr>
          <w:p w14:paraId="0E659B5A" w14:textId="493EA13A" w:rsidR="004467B9" w:rsidRDefault="004467B9" w:rsidP="00116080">
            <w:pPr>
              <w:widowControl w:val="0"/>
              <w:contextualSpacing/>
              <w:rPr>
                <w:rFonts w:eastAsia="MS Mincho" w:cs="Arial"/>
                <w:kern w:val="2"/>
                <w:sz w:val="20"/>
                <w:szCs w:val="20"/>
                <w:lang w:eastAsia="ja-JP"/>
              </w:rPr>
            </w:pPr>
            <w:r>
              <w:rPr>
                <w:rFonts w:eastAsia="MS Mincho" w:cs="Arial"/>
                <w:kern w:val="2"/>
                <w:sz w:val="20"/>
                <w:szCs w:val="20"/>
                <w:lang w:eastAsia="ja-JP"/>
              </w:rPr>
              <w:t>Postergada</w:t>
            </w:r>
          </w:p>
        </w:tc>
        <w:tc>
          <w:tcPr>
            <w:tcW w:w="972" w:type="dxa"/>
            <w:shd w:val="clear" w:color="auto" w:fill="auto"/>
          </w:tcPr>
          <w:p w14:paraId="0FA9B431" w14:textId="44869B1C" w:rsidR="004467B9" w:rsidRPr="004467B9" w:rsidRDefault="00E1372A" w:rsidP="00116080">
            <w:pPr>
              <w:widowControl w:val="0"/>
              <w:contextualSpacing/>
              <w:jc w:val="center"/>
              <w:rPr>
                <w:rFonts w:eastAsia="MS Mincho" w:cs="Arial"/>
                <w:kern w:val="2"/>
                <w:sz w:val="20"/>
                <w:szCs w:val="20"/>
                <w:lang w:eastAsia="ja-JP"/>
              </w:rPr>
            </w:pPr>
            <w:r>
              <w:rPr>
                <w:rFonts w:eastAsia="MS Mincho" w:cs="Arial"/>
                <w:kern w:val="2"/>
                <w:sz w:val="20"/>
                <w:szCs w:val="20"/>
                <w:lang w:eastAsia="ja-JP"/>
              </w:rPr>
              <w:t>0</w:t>
            </w:r>
          </w:p>
        </w:tc>
        <w:tc>
          <w:tcPr>
            <w:tcW w:w="1174" w:type="dxa"/>
          </w:tcPr>
          <w:p w14:paraId="6B0591C0" w14:textId="4292AAA8" w:rsidR="004467B9" w:rsidRDefault="004467B9" w:rsidP="00116080">
            <w:pPr>
              <w:widowControl w:val="0"/>
              <w:contextualSpacing/>
              <w:jc w:val="center"/>
              <w:rPr>
                <w:rFonts w:eastAsia="MS Mincho" w:cs="Arial"/>
                <w:kern w:val="2"/>
                <w:sz w:val="20"/>
                <w:szCs w:val="20"/>
                <w:lang w:eastAsia="ja-JP"/>
              </w:rPr>
            </w:pPr>
            <w:r>
              <w:rPr>
                <w:rFonts w:eastAsia="MS Mincho" w:cs="Arial"/>
                <w:kern w:val="2"/>
                <w:sz w:val="20"/>
                <w:szCs w:val="20"/>
                <w:lang w:eastAsia="ja-JP"/>
              </w:rPr>
              <w:t>45,000</w:t>
            </w:r>
          </w:p>
        </w:tc>
        <w:tc>
          <w:tcPr>
            <w:tcW w:w="1052" w:type="dxa"/>
          </w:tcPr>
          <w:p w14:paraId="4FB56C95" w14:textId="19826001" w:rsidR="004467B9" w:rsidRPr="00EB5DA8" w:rsidRDefault="004467B9" w:rsidP="00116080">
            <w:pPr>
              <w:widowControl w:val="0"/>
              <w:contextualSpacing/>
              <w:jc w:val="center"/>
              <w:rPr>
                <w:rFonts w:eastAsia="MS Mincho" w:cs="Arial"/>
                <w:kern w:val="2"/>
                <w:sz w:val="20"/>
                <w:szCs w:val="20"/>
                <w:lang w:eastAsia="ja-JP"/>
              </w:rPr>
            </w:pPr>
            <w:r w:rsidRPr="00EB5DA8">
              <w:rPr>
                <w:rFonts w:eastAsia="MS Mincho" w:cs="Arial"/>
                <w:kern w:val="2"/>
                <w:sz w:val="20"/>
                <w:szCs w:val="20"/>
                <w:lang w:eastAsia="ja-JP"/>
              </w:rPr>
              <w:t>15,033</w:t>
            </w:r>
          </w:p>
        </w:tc>
        <w:tc>
          <w:tcPr>
            <w:tcW w:w="1157" w:type="dxa"/>
          </w:tcPr>
          <w:p w14:paraId="7E137774" w14:textId="36D8F744" w:rsidR="004467B9" w:rsidRPr="00A32ED7" w:rsidRDefault="004467B9" w:rsidP="00116080">
            <w:pPr>
              <w:widowControl w:val="0"/>
              <w:contextualSpacing/>
              <w:jc w:val="center"/>
              <w:rPr>
                <w:rFonts w:eastAsia="MS Mincho" w:cs="Arial"/>
                <w:kern w:val="2"/>
                <w:sz w:val="20"/>
                <w:szCs w:val="20"/>
                <w:lang w:eastAsia="ja-JP"/>
              </w:rPr>
            </w:pPr>
            <w:r>
              <w:rPr>
                <w:rFonts w:eastAsia="MS Mincho" w:cs="Arial"/>
                <w:kern w:val="2"/>
                <w:sz w:val="20"/>
                <w:szCs w:val="20"/>
                <w:lang w:eastAsia="ja-JP"/>
              </w:rPr>
              <w:t>0</w:t>
            </w:r>
          </w:p>
        </w:tc>
        <w:tc>
          <w:tcPr>
            <w:tcW w:w="1158" w:type="dxa"/>
          </w:tcPr>
          <w:p w14:paraId="4BDA897D" w14:textId="02BBF93A" w:rsidR="004467B9" w:rsidRDefault="004467B9" w:rsidP="00116080">
            <w:pPr>
              <w:widowControl w:val="0"/>
              <w:contextualSpacing/>
              <w:jc w:val="center"/>
              <w:rPr>
                <w:rFonts w:eastAsia="MS Mincho" w:cs="Arial"/>
                <w:kern w:val="2"/>
                <w:sz w:val="20"/>
                <w:szCs w:val="20"/>
                <w:lang w:eastAsia="ja-JP"/>
              </w:rPr>
            </w:pPr>
            <w:r>
              <w:rPr>
                <w:rFonts w:eastAsia="MS Mincho" w:cs="Arial"/>
                <w:kern w:val="2"/>
                <w:sz w:val="20"/>
                <w:szCs w:val="20"/>
                <w:lang w:eastAsia="ja-JP"/>
              </w:rPr>
              <w:t>0</w:t>
            </w:r>
          </w:p>
        </w:tc>
        <w:tc>
          <w:tcPr>
            <w:tcW w:w="1033" w:type="dxa"/>
          </w:tcPr>
          <w:p w14:paraId="406E31AF" w14:textId="163F095C" w:rsidR="004467B9" w:rsidRDefault="004467B9" w:rsidP="00116080">
            <w:pPr>
              <w:widowControl w:val="0"/>
              <w:contextualSpacing/>
              <w:jc w:val="center"/>
              <w:rPr>
                <w:rFonts w:eastAsia="MS Mincho" w:cs="Arial"/>
                <w:kern w:val="2"/>
                <w:sz w:val="20"/>
                <w:szCs w:val="20"/>
                <w:lang w:eastAsia="ja-JP"/>
              </w:rPr>
            </w:pPr>
            <w:r>
              <w:rPr>
                <w:rFonts w:eastAsia="MS Mincho" w:cs="Arial"/>
                <w:kern w:val="2"/>
                <w:sz w:val="20"/>
                <w:szCs w:val="20"/>
                <w:lang w:eastAsia="ja-JP"/>
              </w:rPr>
              <w:t>0</w:t>
            </w:r>
          </w:p>
        </w:tc>
        <w:tc>
          <w:tcPr>
            <w:tcW w:w="890" w:type="dxa"/>
          </w:tcPr>
          <w:p w14:paraId="4F38506B" w14:textId="6FEECA6F" w:rsidR="004467B9" w:rsidRDefault="004467B9" w:rsidP="00116080">
            <w:pPr>
              <w:widowControl w:val="0"/>
              <w:contextualSpacing/>
              <w:jc w:val="center"/>
              <w:rPr>
                <w:rFonts w:eastAsia="MS Mincho" w:cs="Arial"/>
                <w:kern w:val="2"/>
                <w:sz w:val="20"/>
                <w:szCs w:val="20"/>
                <w:lang w:eastAsia="ja-JP"/>
              </w:rPr>
            </w:pPr>
            <w:r>
              <w:rPr>
                <w:rFonts w:eastAsia="MS Mincho" w:cs="Arial"/>
                <w:kern w:val="2"/>
                <w:sz w:val="20"/>
                <w:szCs w:val="20"/>
                <w:lang w:eastAsia="ja-JP"/>
              </w:rPr>
              <w:t>0</w:t>
            </w:r>
          </w:p>
        </w:tc>
      </w:tr>
    </w:tbl>
    <w:p w14:paraId="01CC5BB7" w14:textId="6F5B80F8" w:rsidR="008F78CF" w:rsidRPr="000F3399" w:rsidRDefault="00493803" w:rsidP="000F3399">
      <w:pPr>
        <w:spacing w:before="60" w:after="240"/>
        <w:rPr>
          <w:sz w:val="18"/>
          <w:szCs w:val="18"/>
        </w:rPr>
      </w:pPr>
      <w:r w:rsidRPr="000F3399">
        <w:rPr>
          <w:sz w:val="18"/>
          <w:szCs w:val="18"/>
        </w:rPr>
        <w:t xml:space="preserve">Fuente: Tomado de la </w:t>
      </w:r>
      <w:r w:rsidR="008F78CF" w:rsidRPr="000F3399">
        <w:rPr>
          <w:sz w:val="18"/>
          <w:szCs w:val="18"/>
        </w:rPr>
        <w:t xml:space="preserve">MIR </w:t>
      </w:r>
      <w:r w:rsidRPr="000F3399">
        <w:rPr>
          <w:sz w:val="18"/>
          <w:szCs w:val="18"/>
        </w:rPr>
        <w:t>ejercicio</w:t>
      </w:r>
      <w:r w:rsidR="001F3C60" w:rsidRPr="000F3399">
        <w:rPr>
          <w:sz w:val="18"/>
          <w:szCs w:val="18"/>
        </w:rPr>
        <w:t>s</w:t>
      </w:r>
      <w:r w:rsidRPr="000F3399">
        <w:rPr>
          <w:sz w:val="18"/>
          <w:szCs w:val="18"/>
        </w:rPr>
        <w:t xml:space="preserve"> </w:t>
      </w:r>
      <w:r w:rsidR="00AC6364" w:rsidRPr="000F3399">
        <w:rPr>
          <w:sz w:val="18"/>
          <w:szCs w:val="18"/>
        </w:rPr>
        <w:t>2015</w:t>
      </w:r>
      <w:r w:rsidR="00712FB9" w:rsidRPr="000F3399">
        <w:rPr>
          <w:sz w:val="18"/>
          <w:szCs w:val="18"/>
        </w:rPr>
        <w:t>-</w:t>
      </w:r>
      <w:r w:rsidR="00853A39" w:rsidRPr="000F3399">
        <w:rPr>
          <w:sz w:val="18"/>
          <w:szCs w:val="18"/>
        </w:rPr>
        <w:t xml:space="preserve">2020 </w:t>
      </w:r>
      <w:r w:rsidR="008F78CF" w:rsidRPr="000F3399">
        <w:rPr>
          <w:sz w:val="18"/>
          <w:szCs w:val="18"/>
        </w:rPr>
        <w:t xml:space="preserve">del </w:t>
      </w:r>
      <w:proofErr w:type="spellStart"/>
      <w:r w:rsidR="008F78CF" w:rsidRPr="000F3399">
        <w:rPr>
          <w:sz w:val="18"/>
          <w:szCs w:val="18"/>
        </w:rPr>
        <w:t>P</w:t>
      </w:r>
      <w:r w:rsidR="008F61B9" w:rsidRPr="000F3399">
        <w:rPr>
          <w:sz w:val="18"/>
          <w:szCs w:val="18"/>
        </w:rPr>
        <w:t>p</w:t>
      </w:r>
      <w:proofErr w:type="spellEnd"/>
      <w:r w:rsidR="009A5A8A" w:rsidRPr="000F3399">
        <w:rPr>
          <w:sz w:val="18"/>
          <w:szCs w:val="18"/>
        </w:rPr>
        <w:t xml:space="preserve">, </w:t>
      </w:r>
      <w:r w:rsidR="00196141" w:rsidRPr="000F3399">
        <w:rPr>
          <w:sz w:val="18"/>
          <w:szCs w:val="18"/>
        </w:rPr>
        <w:t>del documento</w:t>
      </w:r>
      <w:r w:rsidRPr="000F3399">
        <w:rPr>
          <w:sz w:val="18"/>
          <w:szCs w:val="18"/>
        </w:rPr>
        <w:t xml:space="preserve"> oficial “</w:t>
      </w:r>
      <w:r w:rsidR="00196141" w:rsidRPr="000F3399">
        <w:rPr>
          <w:sz w:val="18"/>
          <w:szCs w:val="18"/>
        </w:rPr>
        <w:t>Focalización de la Población Objetivo 2015</w:t>
      </w:r>
      <w:r w:rsidR="001F3C60" w:rsidRPr="000F3399">
        <w:rPr>
          <w:sz w:val="18"/>
          <w:szCs w:val="18"/>
        </w:rPr>
        <w:t>-</w:t>
      </w:r>
      <w:r w:rsidRPr="000F3399">
        <w:rPr>
          <w:sz w:val="18"/>
          <w:szCs w:val="18"/>
        </w:rPr>
        <w:t>2018”</w:t>
      </w:r>
      <w:r w:rsidR="00853A39" w:rsidRPr="000F3399">
        <w:rPr>
          <w:sz w:val="18"/>
          <w:szCs w:val="18"/>
        </w:rPr>
        <w:t xml:space="preserve">, de </w:t>
      </w:r>
      <w:r w:rsidR="009A5A8A" w:rsidRPr="000F3399">
        <w:rPr>
          <w:sz w:val="18"/>
          <w:szCs w:val="18"/>
        </w:rPr>
        <w:t>la página:</w:t>
      </w:r>
      <w:r w:rsidR="0078451D">
        <w:rPr>
          <w:sz w:val="18"/>
          <w:szCs w:val="18"/>
        </w:rPr>
        <w:t xml:space="preserve"> </w:t>
      </w:r>
      <w:hyperlink r:id="rId17" w:history="1">
        <w:r w:rsidR="009A5A8A" w:rsidRPr="000F3399">
          <w:rPr>
            <w:rStyle w:val="Hipervnculo"/>
            <w:sz w:val="18"/>
            <w:szCs w:val="18"/>
          </w:rPr>
          <w:t>http://ihacienda.chihuahua.gob.mx/tfiscal/indtfisc/resul16/fafef.pdf</w:t>
        </w:r>
      </w:hyperlink>
      <w:r w:rsidR="00853A39" w:rsidRPr="000F3399">
        <w:rPr>
          <w:color w:val="0000FF"/>
          <w:sz w:val="18"/>
          <w:szCs w:val="18"/>
          <w:u w:val="single"/>
        </w:rPr>
        <w:t xml:space="preserve"> </w:t>
      </w:r>
      <w:r w:rsidR="00853A39" w:rsidRPr="000F3399">
        <w:rPr>
          <w:sz w:val="18"/>
          <w:szCs w:val="18"/>
        </w:rPr>
        <w:t xml:space="preserve">y resultados de la Guía de Entrevista a funcionarios encargados de la operación del </w:t>
      </w:r>
      <w:r w:rsidR="00D03433" w:rsidRPr="000F3399">
        <w:rPr>
          <w:sz w:val="18"/>
          <w:szCs w:val="18"/>
        </w:rPr>
        <w:t>Fondo.</w:t>
      </w:r>
    </w:p>
    <w:p w14:paraId="7E014891" w14:textId="1249D41F" w:rsidR="00730BE4" w:rsidRDefault="00730BE4" w:rsidP="003E5617">
      <w:pPr>
        <w:spacing w:before="0" w:after="0" w:line="259" w:lineRule="auto"/>
        <w:rPr>
          <w:rFonts w:cstheme="minorHAnsi"/>
          <w:b/>
        </w:rPr>
      </w:pPr>
    </w:p>
    <w:p w14:paraId="6ACAD34C" w14:textId="77777777" w:rsidR="00730BE4" w:rsidRDefault="00730BE4" w:rsidP="003E5617">
      <w:pPr>
        <w:spacing w:before="0" w:after="0" w:line="259" w:lineRule="auto"/>
        <w:rPr>
          <w:rFonts w:cstheme="minorHAnsi"/>
          <w:b/>
        </w:rPr>
      </w:pPr>
    </w:p>
    <w:p w14:paraId="0E64DF7D" w14:textId="0076BA28" w:rsidR="00345527" w:rsidRDefault="00345527" w:rsidP="003E5617">
      <w:pPr>
        <w:spacing w:before="0" w:after="0" w:line="259" w:lineRule="auto"/>
        <w:rPr>
          <w:rFonts w:cstheme="minorHAnsi"/>
          <w:b/>
        </w:rPr>
      </w:pPr>
    </w:p>
    <w:p w14:paraId="353BC713" w14:textId="77777777" w:rsidR="00730BE4" w:rsidRDefault="00730BE4">
      <w:pPr>
        <w:spacing w:before="0" w:after="160" w:line="259" w:lineRule="auto"/>
        <w:jc w:val="left"/>
        <w:rPr>
          <w:rFonts w:cstheme="minorHAnsi"/>
          <w:b/>
        </w:rPr>
      </w:pPr>
      <w:r>
        <w:rPr>
          <w:rFonts w:cstheme="minorHAnsi"/>
          <w:b/>
        </w:rPr>
        <w:br w:type="page"/>
      </w:r>
    </w:p>
    <w:p w14:paraId="1C9573EC" w14:textId="4B90853B" w:rsidR="00730BE4" w:rsidRPr="002871A0" w:rsidRDefault="00730BE4" w:rsidP="00497966">
      <w:pPr>
        <w:spacing w:before="0" w:after="0"/>
        <w:contextualSpacing/>
        <w:rPr>
          <w:rFonts w:cstheme="minorHAnsi"/>
          <w:b/>
        </w:rPr>
      </w:pPr>
      <w:r w:rsidRPr="002871A0">
        <w:rPr>
          <w:rFonts w:cstheme="minorHAnsi"/>
          <w:b/>
        </w:rPr>
        <w:lastRenderedPageBreak/>
        <w:t>1</w:t>
      </w:r>
      <w:r w:rsidR="0013145A">
        <w:rPr>
          <w:rFonts w:cstheme="minorHAnsi"/>
          <w:b/>
        </w:rPr>
        <w:t>2</w:t>
      </w:r>
      <w:r w:rsidRPr="002871A0">
        <w:rPr>
          <w:rFonts w:cstheme="minorHAnsi"/>
          <w:b/>
        </w:rPr>
        <w:t xml:space="preserve">. ¿Existen directrices del FAFEF a nivel federal que se contraponen con las necesidades de la </w:t>
      </w:r>
      <w:r w:rsidR="00892239">
        <w:rPr>
          <w:rFonts w:cstheme="minorHAnsi"/>
          <w:b/>
        </w:rPr>
        <w:t>entidad</w:t>
      </w:r>
      <w:r w:rsidR="0078451D">
        <w:rPr>
          <w:rFonts w:cstheme="minorHAnsi"/>
          <w:b/>
        </w:rPr>
        <w:t xml:space="preserve"> federativa</w:t>
      </w:r>
      <w:r w:rsidRPr="002871A0">
        <w:rPr>
          <w:rFonts w:cstheme="minorHAnsi"/>
          <w:b/>
        </w:rPr>
        <w:t xml:space="preserve"> sobre la temática o que obstaculizan la atención de </w:t>
      </w:r>
      <w:proofErr w:type="gramStart"/>
      <w:r w:rsidRPr="002871A0">
        <w:rPr>
          <w:rFonts w:cstheme="minorHAnsi"/>
          <w:b/>
        </w:rPr>
        <w:t>las mismas</w:t>
      </w:r>
      <w:proofErr w:type="gramEnd"/>
      <w:r w:rsidRPr="002871A0">
        <w:rPr>
          <w:rFonts w:cstheme="minorHAnsi"/>
          <w:b/>
        </w:rPr>
        <w:t>?</w:t>
      </w:r>
    </w:p>
    <w:p w14:paraId="320F014C" w14:textId="77777777" w:rsidR="00563B49" w:rsidRDefault="00730BE4" w:rsidP="00DC058F">
      <w:pPr>
        <w:rPr>
          <w:rFonts w:cstheme="minorHAnsi"/>
        </w:rPr>
      </w:pPr>
      <w:r w:rsidRPr="00732A46">
        <w:rPr>
          <w:rFonts w:cstheme="minorHAnsi"/>
          <w:b/>
          <w:bCs/>
        </w:rPr>
        <w:t>No procede valoración cuantitativa</w:t>
      </w:r>
      <w:r w:rsidRPr="002871A0">
        <w:rPr>
          <w:rFonts w:cstheme="minorHAnsi"/>
        </w:rPr>
        <w:t>.</w:t>
      </w:r>
    </w:p>
    <w:p w14:paraId="423FA6D2" w14:textId="69A36339" w:rsidR="00563B49" w:rsidRDefault="0086121B" w:rsidP="00EA6641">
      <w:pPr>
        <w:rPr>
          <w:rFonts w:cstheme="minorHAnsi"/>
        </w:rPr>
      </w:pPr>
      <w:r>
        <w:rPr>
          <w:rFonts w:cstheme="minorHAnsi"/>
        </w:rPr>
        <w:t xml:space="preserve">La </w:t>
      </w:r>
      <w:r w:rsidR="00892239">
        <w:rPr>
          <w:rFonts w:cstheme="minorHAnsi"/>
        </w:rPr>
        <w:t>entidad</w:t>
      </w:r>
      <w:r w:rsidR="0078451D">
        <w:rPr>
          <w:rFonts w:cstheme="minorHAnsi"/>
        </w:rPr>
        <w:t xml:space="preserve"> federativa</w:t>
      </w:r>
      <w:r>
        <w:rPr>
          <w:rFonts w:cstheme="minorHAnsi"/>
        </w:rPr>
        <w:t xml:space="preserve"> no cuenta con un diagnóstico sobre las </w:t>
      </w:r>
      <w:r w:rsidR="0039071F">
        <w:rPr>
          <w:rFonts w:cstheme="minorHAnsi"/>
        </w:rPr>
        <w:t xml:space="preserve">problemáticas y </w:t>
      </w:r>
      <w:r>
        <w:rPr>
          <w:rFonts w:cstheme="minorHAnsi"/>
        </w:rPr>
        <w:t>necesidades</w:t>
      </w:r>
      <w:r w:rsidR="0039071F">
        <w:rPr>
          <w:rFonts w:cstheme="minorHAnsi"/>
        </w:rPr>
        <w:t xml:space="preserve"> desagregadas por rubro de gasto según la clasificación establecida en la LCF, sin embargo, </w:t>
      </w:r>
      <w:r>
        <w:rPr>
          <w:rFonts w:cstheme="minorHAnsi"/>
        </w:rPr>
        <w:t>el 100% de los recursos del FAFEF se orient</w:t>
      </w:r>
      <w:r w:rsidR="0039071F">
        <w:rPr>
          <w:rFonts w:cstheme="minorHAnsi"/>
        </w:rPr>
        <w:t>a</w:t>
      </w:r>
      <w:r>
        <w:rPr>
          <w:rFonts w:cstheme="minorHAnsi"/>
        </w:rPr>
        <w:t xml:space="preserve"> para apoyar el saneamiento de pensiones</w:t>
      </w:r>
      <w:r w:rsidR="0039071F">
        <w:rPr>
          <w:rFonts w:cstheme="minorHAnsi"/>
        </w:rPr>
        <w:t>.</w:t>
      </w:r>
    </w:p>
    <w:p w14:paraId="2E3E0E23" w14:textId="090BCAF7" w:rsidR="00563B49" w:rsidRDefault="00CE0AF3" w:rsidP="00EA6641">
      <w:pPr>
        <w:rPr>
          <w:rFonts w:cstheme="minorHAnsi"/>
        </w:rPr>
      </w:pPr>
      <w:r>
        <w:rPr>
          <w:rFonts w:cstheme="minorHAnsi"/>
        </w:rPr>
        <w:t xml:space="preserve">Para esta pregunta, </w:t>
      </w:r>
      <w:r w:rsidR="00833B4B">
        <w:rPr>
          <w:rFonts w:cstheme="minorHAnsi"/>
        </w:rPr>
        <w:t xml:space="preserve">los </w:t>
      </w:r>
      <w:r>
        <w:rPr>
          <w:rFonts w:cstheme="minorHAnsi"/>
        </w:rPr>
        <w:t xml:space="preserve">funcionarios encargados de la operación del Fondo en la </w:t>
      </w:r>
      <w:r w:rsidR="00892239">
        <w:rPr>
          <w:rFonts w:cstheme="minorHAnsi"/>
        </w:rPr>
        <w:t>entidad</w:t>
      </w:r>
      <w:r w:rsidR="0078451D">
        <w:rPr>
          <w:rFonts w:cstheme="minorHAnsi"/>
        </w:rPr>
        <w:t xml:space="preserve"> federativa</w:t>
      </w:r>
      <w:r>
        <w:rPr>
          <w:rFonts w:cstheme="minorHAnsi"/>
        </w:rPr>
        <w:t xml:space="preserve"> señalaron que,</w:t>
      </w:r>
      <w:r w:rsidR="006506F4" w:rsidRPr="003851DA">
        <w:rPr>
          <w:rFonts w:cstheme="minorHAnsi"/>
        </w:rPr>
        <w:t xml:space="preserve"> la necesidad que tiene el Estado</w:t>
      </w:r>
      <w:r w:rsidR="005F38CB" w:rsidRPr="003851DA">
        <w:rPr>
          <w:rFonts w:cstheme="minorHAnsi"/>
        </w:rPr>
        <w:t xml:space="preserve">, </w:t>
      </w:r>
      <w:r w:rsidR="006506F4" w:rsidRPr="003851DA">
        <w:rPr>
          <w:rFonts w:cstheme="minorHAnsi"/>
        </w:rPr>
        <w:t xml:space="preserve">es </w:t>
      </w:r>
      <w:r w:rsidR="000F0F71" w:rsidRPr="003851DA">
        <w:rPr>
          <w:rFonts w:cstheme="minorHAnsi"/>
        </w:rPr>
        <w:t xml:space="preserve">la </w:t>
      </w:r>
      <w:r w:rsidR="006506F4" w:rsidRPr="003851DA">
        <w:rPr>
          <w:rFonts w:cstheme="minorHAnsi"/>
        </w:rPr>
        <w:t>amortización de deuda pública,</w:t>
      </w:r>
      <w:r w:rsidR="005F38CB" w:rsidRPr="003851DA">
        <w:rPr>
          <w:rFonts w:cstheme="minorHAnsi"/>
        </w:rPr>
        <w:t xml:space="preserve"> que podría cubrirse con los recursos del FAFEF, </w:t>
      </w:r>
      <w:r w:rsidR="006506F4" w:rsidRPr="003851DA">
        <w:rPr>
          <w:rFonts w:cstheme="minorHAnsi"/>
        </w:rPr>
        <w:t xml:space="preserve">pero no se realiza porque la LCF no lo permite, </w:t>
      </w:r>
      <w:r w:rsidR="005F38CB" w:rsidRPr="003851DA">
        <w:rPr>
          <w:rFonts w:cstheme="minorHAnsi"/>
        </w:rPr>
        <w:t>pues consideran que, no obstante que</w:t>
      </w:r>
      <w:r w:rsidR="0021048E" w:rsidRPr="003851DA">
        <w:rPr>
          <w:rFonts w:ascii="Calibri" w:eastAsia="Calibri" w:hAnsi="Calibri" w:cs="Calibri"/>
          <w:color w:val="000000"/>
        </w:rPr>
        <w:t xml:space="preserve"> el </w:t>
      </w:r>
      <w:r w:rsidR="0021048E" w:rsidRPr="003851DA">
        <w:rPr>
          <w:rFonts w:ascii="Calibri" w:eastAsia="Calibri" w:hAnsi="Calibri" w:cs="Calibri"/>
        </w:rPr>
        <w:t xml:space="preserve">Artículo 47 de </w:t>
      </w:r>
      <w:r w:rsidR="0021048E" w:rsidRPr="003851DA">
        <w:rPr>
          <w:rFonts w:ascii="Calibri" w:eastAsia="Calibri" w:hAnsi="Calibri" w:cs="Calibri"/>
          <w:b/>
          <w:bCs/>
        </w:rPr>
        <w:t>la Ley de Coordinación Fiscal</w:t>
      </w:r>
      <w:r w:rsidR="0021048E" w:rsidRPr="003851DA">
        <w:rPr>
          <w:rFonts w:ascii="Calibri" w:eastAsia="Calibri" w:hAnsi="Calibri" w:cs="Calibri"/>
        </w:rPr>
        <w:t xml:space="preserve">, </w:t>
      </w:r>
      <w:r w:rsidR="005F38CB" w:rsidRPr="003851DA">
        <w:rPr>
          <w:rFonts w:ascii="Calibri" w:eastAsia="Calibri" w:hAnsi="Calibri" w:cs="Calibri"/>
        </w:rPr>
        <w:t>establece que “</w:t>
      </w:r>
      <w:r w:rsidR="0021048E" w:rsidRPr="003851DA">
        <w:rPr>
          <w:rFonts w:ascii="Calibri" w:eastAsia="Calibri" w:hAnsi="Calibri" w:cs="Calibri"/>
        </w:rPr>
        <w:t xml:space="preserve">los recursos del Fondo de Aportaciones para el Fortalecimiento de las </w:t>
      </w:r>
      <w:r w:rsidR="00892239">
        <w:rPr>
          <w:rFonts w:ascii="Calibri" w:eastAsia="Calibri" w:hAnsi="Calibri" w:cs="Calibri"/>
        </w:rPr>
        <w:t>Entidad</w:t>
      </w:r>
      <w:r w:rsidR="0021048E" w:rsidRPr="003851DA">
        <w:rPr>
          <w:rFonts w:ascii="Calibri" w:eastAsia="Calibri" w:hAnsi="Calibri" w:cs="Calibri"/>
        </w:rPr>
        <w:t xml:space="preserve">es Federativas (FAFEF), </w:t>
      </w:r>
      <w:r w:rsidR="0021048E" w:rsidRPr="003851DA">
        <w:rPr>
          <w:rFonts w:ascii="Calibri" w:eastAsia="Calibri" w:hAnsi="Calibri" w:cs="Calibri"/>
          <w:b/>
          <w:bCs/>
        </w:rPr>
        <w:t>se podría destinar al saneamiento financiero</w:t>
      </w:r>
      <w:r w:rsidR="0021048E" w:rsidRPr="003851DA">
        <w:rPr>
          <w:rFonts w:ascii="Calibri" w:eastAsia="Calibri" w:hAnsi="Calibri" w:cs="Calibri"/>
        </w:rPr>
        <w:t>, preferentemente a través de la amortización de deuda pública, expresada como una reducción al saldo registrado al 31 de diciembre del año inmediato anterior</w:t>
      </w:r>
      <w:r w:rsidR="00662DED" w:rsidRPr="003851DA">
        <w:rPr>
          <w:rFonts w:ascii="Calibri" w:eastAsia="Calibri" w:hAnsi="Calibri" w:cs="Calibri"/>
        </w:rPr>
        <w:t xml:space="preserve"> y</w:t>
      </w:r>
      <w:r w:rsidR="00B4172D" w:rsidRPr="003851DA">
        <w:rPr>
          <w:rFonts w:ascii="Calibri" w:eastAsia="Calibri" w:hAnsi="Calibri" w:cs="Calibri"/>
        </w:rPr>
        <w:t>;</w:t>
      </w:r>
      <w:r w:rsidR="00662DED" w:rsidRPr="003851DA">
        <w:rPr>
          <w:rFonts w:ascii="Calibri" w:eastAsia="Calibri" w:hAnsi="Calibri" w:cs="Calibri"/>
        </w:rPr>
        <w:t xml:space="preserve"> a</w:t>
      </w:r>
      <w:r w:rsidR="0021048E" w:rsidRPr="003851DA">
        <w:rPr>
          <w:rFonts w:ascii="Calibri" w:eastAsia="Calibri" w:hAnsi="Calibri" w:cs="Calibri"/>
        </w:rPr>
        <w:t>simismo, podrán realizarse otras acciones de saneamiento financiero, siempre y cuando se acredite un impacto favorable en la fortaleza de las finanzas públicas locales</w:t>
      </w:r>
      <w:r w:rsidR="005F38CB" w:rsidRPr="003851DA">
        <w:rPr>
          <w:rFonts w:ascii="Calibri" w:eastAsia="Calibri" w:hAnsi="Calibri" w:cs="Calibri"/>
        </w:rPr>
        <w:t>”</w:t>
      </w:r>
      <w:r w:rsidR="0021048E" w:rsidRPr="003851DA">
        <w:rPr>
          <w:rFonts w:ascii="Calibri" w:eastAsia="Calibri" w:hAnsi="Calibri" w:cs="Calibri"/>
        </w:rPr>
        <w:t>.</w:t>
      </w:r>
      <w:r w:rsidR="00E150C1" w:rsidRPr="003851DA">
        <w:rPr>
          <w:rFonts w:ascii="Calibri" w:eastAsia="Calibri" w:hAnsi="Calibri" w:cs="Calibri"/>
        </w:rPr>
        <w:t xml:space="preserve"> </w:t>
      </w:r>
      <w:r w:rsidR="00776027" w:rsidRPr="003851DA">
        <w:rPr>
          <w:rFonts w:ascii="Calibri" w:eastAsia="Calibri" w:hAnsi="Calibri" w:cs="Calibri"/>
        </w:rPr>
        <w:t>E</w:t>
      </w:r>
      <w:r w:rsidR="0021048E" w:rsidRPr="003851DA">
        <w:rPr>
          <w:rFonts w:ascii="Calibri" w:eastAsia="Calibri" w:hAnsi="Calibri" w:cs="Calibri"/>
        </w:rPr>
        <w:t xml:space="preserve">xiste una restricción ya que en el Artículo 49 </w:t>
      </w:r>
      <w:r w:rsidR="00E150C1" w:rsidRPr="003851DA">
        <w:rPr>
          <w:rFonts w:ascii="Calibri" w:eastAsia="Calibri" w:hAnsi="Calibri" w:cs="Calibri"/>
        </w:rPr>
        <w:t>e</w:t>
      </w:r>
      <w:r w:rsidR="0021048E" w:rsidRPr="003851DA">
        <w:rPr>
          <w:rFonts w:ascii="Calibri" w:eastAsia="Calibri" w:hAnsi="Calibri" w:cs="Calibri"/>
        </w:rPr>
        <w:t xml:space="preserve">stablece que las aportaciones y sus accesorios que con cargo a los Fondos a que se refiere este Capítulo reciban las </w:t>
      </w:r>
      <w:r w:rsidR="00892239">
        <w:rPr>
          <w:rFonts w:ascii="Calibri" w:eastAsia="Calibri" w:hAnsi="Calibri" w:cs="Calibri"/>
        </w:rPr>
        <w:t>entidad</w:t>
      </w:r>
      <w:r w:rsidR="0021048E" w:rsidRPr="003851DA">
        <w:rPr>
          <w:rFonts w:ascii="Calibri" w:eastAsia="Calibri" w:hAnsi="Calibri" w:cs="Calibri"/>
        </w:rPr>
        <w:t xml:space="preserve">es </w:t>
      </w:r>
      <w:r w:rsidR="00E46028">
        <w:rPr>
          <w:rFonts w:ascii="Calibri" w:eastAsia="Calibri" w:hAnsi="Calibri" w:cs="Calibri"/>
        </w:rPr>
        <w:t xml:space="preserve">federativas </w:t>
      </w:r>
      <w:r w:rsidR="0021048E" w:rsidRPr="003851DA">
        <w:rPr>
          <w:rFonts w:ascii="Calibri" w:eastAsia="Calibri" w:hAnsi="Calibri" w:cs="Calibri"/>
        </w:rPr>
        <w:t xml:space="preserve">y, en su caso, los municipios las alcaldías de la Ciudad de México, no serán embargables, ni los gobiernos correspondientes podrán, </w:t>
      </w:r>
      <w:r w:rsidR="00393B8C" w:rsidRPr="003851DA">
        <w:rPr>
          <w:rFonts w:ascii="Calibri" w:eastAsia="Calibri" w:hAnsi="Calibri" w:cs="Calibri"/>
          <w:b/>
          <w:bCs/>
        </w:rPr>
        <w:t>en ninguna circunstancia</w:t>
      </w:r>
      <w:r w:rsidR="0021048E" w:rsidRPr="003851DA">
        <w:rPr>
          <w:rFonts w:ascii="Calibri" w:eastAsia="Calibri" w:hAnsi="Calibri" w:cs="Calibri"/>
          <w:b/>
          <w:bCs/>
        </w:rPr>
        <w:t>, gravarlas ni afectarlas en garantía o destinarse a mecanismos de fuente de pago</w:t>
      </w:r>
      <w:r w:rsidR="0021048E" w:rsidRPr="003851DA">
        <w:rPr>
          <w:rFonts w:ascii="Calibri" w:eastAsia="Calibri" w:hAnsi="Calibri" w:cs="Calibri"/>
        </w:rPr>
        <w:t>, salvo por lo dispuesto en los artículos 50, 51 y 52 de esta Ley.</w:t>
      </w:r>
    </w:p>
    <w:p w14:paraId="42B0FBD3" w14:textId="6474F81C" w:rsidR="0021048E" w:rsidRPr="00563B49" w:rsidRDefault="0021048E" w:rsidP="00EA6641">
      <w:pPr>
        <w:rPr>
          <w:rFonts w:cstheme="minorHAnsi"/>
        </w:rPr>
      </w:pPr>
      <w:r w:rsidRPr="003851DA">
        <w:rPr>
          <w:rFonts w:ascii="Calibri" w:eastAsia="Calibri" w:hAnsi="Calibri" w:cs="Calibri"/>
        </w:rPr>
        <w:t xml:space="preserve">También se establece que las </w:t>
      </w:r>
      <w:r w:rsidR="00892239">
        <w:rPr>
          <w:rFonts w:ascii="Calibri" w:eastAsia="Calibri" w:hAnsi="Calibri" w:cs="Calibri"/>
        </w:rPr>
        <w:t>Entidad</w:t>
      </w:r>
      <w:r w:rsidRPr="003851DA">
        <w:rPr>
          <w:rFonts w:ascii="Calibri" w:eastAsia="Calibri" w:hAnsi="Calibri" w:cs="Calibri"/>
        </w:rPr>
        <w:t xml:space="preserve">es Federativas que contraigan obligaciones al amparo del artículo 47 de la LCF, </w:t>
      </w:r>
      <w:r w:rsidRPr="003851DA">
        <w:rPr>
          <w:rFonts w:ascii="Calibri" w:eastAsia="Calibri" w:hAnsi="Calibri" w:cs="Calibri"/>
          <w:b/>
          <w:bCs/>
        </w:rPr>
        <w:t>no podrán destinar más del 25% de los recursos que anualmente les correspondan por concepto de los fondos</w:t>
      </w:r>
      <w:r w:rsidR="00393B8C" w:rsidRPr="003851DA">
        <w:rPr>
          <w:rFonts w:ascii="Calibri" w:eastAsia="Calibri" w:hAnsi="Calibri" w:cs="Calibri"/>
        </w:rPr>
        <w:t>, para servir a dichas obligaciones, sin embargo, no se identifica bajo qu</w:t>
      </w:r>
      <w:r w:rsidR="00BD590F">
        <w:rPr>
          <w:rFonts w:ascii="Calibri" w:eastAsia="Calibri" w:hAnsi="Calibri" w:cs="Calibri"/>
        </w:rPr>
        <w:t>é</w:t>
      </w:r>
      <w:r w:rsidR="00393B8C" w:rsidRPr="003851DA">
        <w:rPr>
          <w:rFonts w:ascii="Calibri" w:eastAsia="Calibri" w:hAnsi="Calibri" w:cs="Calibri"/>
        </w:rPr>
        <w:t xml:space="preserve"> criterios se determina que solo sea un 25% de los recursos.</w:t>
      </w:r>
    </w:p>
    <w:p w14:paraId="220A5D80" w14:textId="028441CD" w:rsidR="0039071F" w:rsidRDefault="0039071F" w:rsidP="00EA6641">
      <w:pPr>
        <w:rPr>
          <w:rFonts w:cstheme="minorHAnsi"/>
          <w:bCs/>
        </w:rPr>
      </w:pPr>
      <w:r w:rsidRPr="00EF235B">
        <w:rPr>
          <w:rFonts w:cstheme="minorHAnsi"/>
          <w:bCs/>
        </w:rPr>
        <w:t xml:space="preserve">En este sentido, si bien la </w:t>
      </w:r>
      <w:r w:rsidR="00892239">
        <w:rPr>
          <w:rFonts w:cstheme="minorHAnsi"/>
          <w:bCs/>
        </w:rPr>
        <w:t>entidad</w:t>
      </w:r>
      <w:r w:rsidR="0078451D">
        <w:rPr>
          <w:rFonts w:cstheme="minorHAnsi"/>
          <w:bCs/>
        </w:rPr>
        <w:t xml:space="preserve"> federativa</w:t>
      </w:r>
      <w:r w:rsidR="00E46028">
        <w:rPr>
          <w:rFonts w:cstheme="minorHAnsi"/>
          <w:bCs/>
        </w:rPr>
        <w:t xml:space="preserve"> </w:t>
      </w:r>
      <w:r w:rsidRPr="00EF235B">
        <w:rPr>
          <w:rFonts w:cstheme="minorHAnsi"/>
          <w:bCs/>
        </w:rPr>
        <w:t xml:space="preserve">argumenta que las directrices en el ámbito federal se contraponen con las necesidades de la </w:t>
      </w:r>
      <w:r w:rsidR="00892239">
        <w:rPr>
          <w:rFonts w:cstheme="minorHAnsi"/>
          <w:bCs/>
        </w:rPr>
        <w:t>entidad</w:t>
      </w:r>
      <w:r w:rsidR="0078451D">
        <w:rPr>
          <w:rFonts w:cstheme="minorHAnsi"/>
          <w:bCs/>
        </w:rPr>
        <w:t xml:space="preserve"> federativa</w:t>
      </w:r>
      <w:r w:rsidRPr="00EF235B">
        <w:rPr>
          <w:rFonts w:cstheme="minorHAnsi"/>
          <w:bCs/>
        </w:rPr>
        <w:t xml:space="preserve">, en ese caso con el saneamiento de deuda, se observa una inconsistencia sobre la interpretación de </w:t>
      </w:r>
      <w:r w:rsidR="003C6A40">
        <w:rPr>
          <w:rFonts w:cstheme="minorHAnsi"/>
          <w:bCs/>
        </w:rPr>
        <w:t xml:space="preserve">la </w:t>
      </w:r>
      <w:r w:rsidRPr="00EF235B">
        <w:rPr>
          <w:rFonts w:cstheme="minorHAnsi"/>
          <w:bCs/>
        </w:rPr>
        <w:t>LCF, puesto que el Artículo 47 señala explícitamente que puede destinarse al pago de deuda, por su parte el Artículo 50 se refiere al uso de recursos para garantizar en caso de incumplimiento, o para ser fuente de pago, es decir esta utilidad de los recursos FAFEF, es adicional y no es vinculante con el Artículo 47, por lo tanto no se contraponen. De este modo, el Estado tiene la posibilidad de destinar anualmente recursos del FAFEF al pago de deuda, sin ninguna limitante en cuanto a porcentaje del monto total.</w:t>
      </w:r>
    </w:p>
    <w:p w14:paraId="4F74526E" w14:textId="089070BF" w:rsidR="00E857E5" w:rsidRDefault="009E1A46" w:rsidP="00EA6641">
      <w:pPr>
        <w:rPr>
          <w:rFonts w:cstheme="minorHAnsi"/>
          <w:bCs/>
        </w:rPr>
      </w:pPr>
      <w:r>
        <w:rPr>
          <w:rFonts w:cstheme="minorHAnsi"/>
          <w:bCs/>
        </w:rPr>
        <w:t>De aquí que, un</w:t>
      </w:r>
      <w:r w:rsidR="00031678">
        <w:rPr>
          <w:rFonts w:cstheme="minorHAnsi"/>
          <w:bCs/>
        </w:rPr>
        <w:t xml:space="preserve"> área de oportunidad para la </w:t>
      </w:r>
      <w:r w:rsidR="00892239">
        <w:rPr>
          <w:rFonts w:cstheme="minorHAnsi"/>
          <w:bCs/>
        </w:rPr>
        <w:t>entidad</w:t>
      </w:r>
      <w:r w:rsidR="0078451D">
        <w:rPr>
          <w:rFonts w:cstheme="minorHAnsi"/>
          <w:bCs/>
        </w:rPr>
        <w:t xml:space="preserve"> federativa</w:t>
      </w:r>
      <w:r w:rsidR="00E46028">
        <w:rPr>
          <w:rFonts w:cstheme="minorHAnsi"/>
          <w:bCs/>
        </w:rPr>
        <w:t xml:space="preserve"> </w:t>
      </w:r>
      <w:r w:rsidR="00E857E5">
        <w:rPr>
          <w:rFonts w:cstheme="minorHAnsi"/>
          <w:bCs/>
        </w:rPr>
        <w:t>es fortalecer las capacidades sobre la interpretación de LCF que permita hacer uso de las distintas posibilidades de destinar anualmente los recursos del FAFEF y de manera estratégica en otros rubros que pueden ser detonantes del desarrollo, más allá que contar con una fuente de recursos para pagar pensiones; y para ello ayudará el diagnóstico y plan estratégico específico para el FAFEF</w:t>
      </w:r>
      <w:r w:rsidR="003552A2">
        <w:rPr>
          <w:rFonts w:cstheme="minorHAnsi"/>
          <w:bCs/>
        </w:rPr>
        <w:t>.</w:t>
      </w:r>
    </w:p>
    <w:p w14:paraId="43A586BC" w14:textId="77777777" w:rsidR="00E857E5" w:rsidRDefault="00E857E5" w:rsidP="00CE0AF3">
      <w:pPr>
        <w:spacing w:before="0" w:after="0" w:line="259" w:lineRule="auto"/>
        <w:rPr>
          <w:rFonts w:cstheme="minorHAnsi"/>
          <w:bCs/>
        </w:rPr>
      </w:pPr>
    </w:p>
    <w:p w14:paraId="31C45A18" w14:textId="3674013A" w:rsidR="002E28D2" w:rsidRPr="007E088D" w:rsidRDefault="002E28D2" w:rsidP="00CE0AF3">
      <w:pPr>
        <w:spacing w:before="0" w:after="0" w:line="259" w:lineRule="auto"/>
        <w:rPr>
          <w:rFonts w:cstheme="minorHAnsi"/>
          <w:bCs/>
        </w:rPr>
      </w:pPr>
    </w:p>
    <w:p w14:paraId="276E86D2" w14:textId="5636E946" w:rsidR="00345527" w:rsidRDefault="00345527" w:rsidP="003E5617">
      <w:pPr>
        <w:spacing w:before="0" w:after="0" w:line="259" w:lineRule="auto"/>
        <w:rPr>
          <w:rFonts w:cstheme="minorHAnsi"/>
          <w:b/>
        </w:rPr>
      </w:pPr>
    </w:p>
    <w:p w14:paraId="13A00B1C" w14:textId="77777777" w:rsidR="00345527" w:rsidRDefault="00345527" w:rsidP="003E5617">
      <w:pPr>
        <w:spacing w:before="0" w:after="0" w:line="259" w:lineRule="auto"/>
        <w:rPr>
          <w:rFonts w:cstheme="minorHAnsi"/>
          <w:b/>
        </w:rPr>
      </w:pPr>
    </w:p>
    <w:p w14:paraId="4A085D81" w14:textId="77777777" w:rsidR="00345527" w:rsidRDefault="00345527" w:rsidP="003E5617">
      <w:pPr>
        <w:spacing w:before="0" w:after="0" w:line="259" w:lineRule="auto"/>
        <w:rPr>
          <w:rFonts w:cstheme="minorHAnsi"/>
          <w:b/>
        </w:rPr>
      </w:pPr>
    </w:p>
    <w:p w14:paraId="6B56F809" w14:textId="77777777" w:rsidR="00345527" w:rsidRDefault="00345527" w:rsidP="003E5617">
      <w:pPr>
        <w:spacing w:before="0" w:after="0" w:line="259" w:lineRule="auto"/>
        <w:rPr>
          <w:rFonts w:cstheme="minorHAnsi"/>
          <w:b/>
        </w:rPr>
      </w:pPr>
    </w:p>
    <w:p w14:paraId="14762616" w14:textId="77777777" w:rsidR="00345527" w:rsidRDefault="00345527" w:rsidP="003E5617">
      <w:pPr>
        <w:spacing w:before="0" w:after="0" w:line="259" w:lineRule="auto"/>
        <w:rPr>
          <w:rFonts w:cstheme="minorHAnsi"/>
          <w:b/>
        </w:rPr>
      </w:pPr>
    </w:p>
    <w:p w14:paraId="73330D6E" w14:textId="77777777" w:rsidR="00345527" w:rsidRDefault="00345527" w:rsidP="003E5617">
      <w:pPr>
        <w:spacing w:before="0" w:after="0" w:line="259" w:lineRule="auto"/>
        <w:rPr>
          <w:rFonts w:cstheme="minorHAnsi"/>
          <w:b/>
        </w:rPr>
      </w:pPr>
    </w:p>
    <w:p w14:paraId="1CC3873D" w14:textId="77777777" w:rsidR="00730BE4" w:rsidRDefault="00730BE4">
      <w:pPr>
        <w:spacing w:before="0" w:after="160" w:line="259" w:lineRule="auto"/>
        <w:jc w:val="left"/>
        <w:rPr>
          <w:rFonts w:cstheme="minorHAnsi"/>
          <w:b/>
        </w:rPr>
      </w:pPr>
      <w:r>
        <w:rPr>
          <w:rFonts w:cstheme="minorHAnsi"/>
          <w:b/>
        </w:rPr>
        <w:br w:type="page"/>
      </w:r>
    </w:p>
    <w:p w14:paraId="2786CC07" w14:textId="7845F399" w:rsidR="00730BE4" w:rsidRDefault="005E1B26" w:rsidP="008C3EDB">
      <w:pPr>
        <w:pStyle w:val="Ttulo1"/>
        <w:spacing w:after="360"/>
      </w:pPr>
      <w:bookmarkStart w:id="39" w:name="_Toc56156835"/>
      <w:r>
        <w:lastRenderedPageBreak/>
        <w:t xml:space="preserve">VI. </w:t>
      </w:r>
      <w:r w:rsidR="00730BE4">
        <w:t>M</w:t>
      </w:r>
      <w:r w:rsidR="00F95C14">
        <w:t>ó</w:t>
      </w:r>
      <w:r w:rsidR="00730BE4">
        <w:t>dulo 4. Alineación del Fondo a la Planeación Nacional y a los Objetivos de Desarrollo Sostenible</w:t>
      </w:r>
      <w:bookmarkEnd w:id="39"/>
    </w:p>
    <w:p w14:paraId="5FE9207F" w14:textId="093BCA04" w:rsidR="004A20C9" w:rsidRDefault="0013145A" w:rsidP="008C3EDB">
      <w:pPr>
        <w:spacing w:after="0"/>
        <w:rPr>
          <w:b/>
          <w:bCs/>
        </w:rPr>
      </w:pPr>
      <w:bookmarkStart w:id="40" w:name="_Hlk41915433"/>
      <w:r>
        <w:rPr>
          <w:b/>
          <w:bCs/>
        </w:rPr>
        <w:t>13</w:t>
      </w:r>
      <w:r w:rsidR="003C5D0A">
        <w:rPr>
          <w:b/>
          <w:bCs/>
        </w:rPr>
        <w:t xml:space="preserve">. </w:t>
      </w:r>
      <w:r w:rsidR="00B17690" w:rsidRPr="00B17690">
        <w:rPr>
          <w:b/>
          <w:bCs/>
        </w:rPr>
        <w:t>A partir de los objetivos del Fondo identificados ¿</w:t>
      </w:r>
      <w:r w:rsidR="001773ED">
        <w:rPr>
          <w:b/>
          <w:bCs/>
        </w:rPr>
        <w:t>estos contribuyen</w:t>
      </w:r>
      <w:r w:rsidR="00B17690" w:rsidRPr="00B17690">
        <w:rPr>
          <w:b/>
          <w:bCs/>
        </w:rPr>
        <w:t xml:space="preserve"> al logro de los otros objetivos de programas derivados de PND</w:t>
      </w:r>
      <w:r w:rsidR="001773ED">
        <w:rPr>
          <w:b/>
          <w:bCs/>
        </w:rPr>
        <w:t xml:space="preserve">, del Plan Estatal </w:t>
      </w:r>
      <w:r w:rsidR="00B17690" w:rsidRPr="00B17690">
        <w:rPr>
          <w:b/>
          <w:bCs/>
        </w:rPr>
        <w:t xml:space="preserve">de Desarrollo </w:t>
      </w:r>
      <w:r w:rsidR="001773ED">
        <w:rPr>
          <w:b/>
          <w:bCs/>
        </w:rPr>
        <w:t xml:space="preserve">o Sectoriales </w:t>
      </w:r>
      <w:r w:rsidR="00B17690" w:rsidRPr="00B17690">
        <w:rPr>
          <w:b/>
          <w:bCs/>
        </w:rPr>
        <w:t xml:space="preserve">adicionales al </w:t>
      </w:r>
      <w:r w:rsidR="001A0343">
        <w:rPr>
          <w:b/>
          <w:bCs/>
        </w:rPr>
        <w:t>P</w:t>
      </w:r>
      <w:r w:rsidR="00B17690" w:rsidRPr="00B17690">
        <w:rPr>
          <w:b/>
          <w:bCs/>
        </w:rPr>
        <w:t>rograma con el que actualmente está alineado?</w:t>
      </w:r>
    </w:p>
    <w:p w14:paraId="688A41CD" w14:textId="77777777" w:rsidR="003E02DB" w:rsidRDefault="003E02DB" w:rsidP="008C3EDB">
      <w:pPr>
        <w:rPr>
          <w:rFonts w:cstheme="minorHAnsi"/>
        </w:rPr>
      </w:pPr>
      <w:r w:rsidRPr="00732A46">
        <w:rPr>
          <w:rFonts w:cstheme="minorHAnsi"/>
          <w:b/>
          <w:bCs/>
        </w:rPr>
        <w:t>No procede valoración cuantitativa</w:t>
      </w:r>
      <w:r w:rsidRPr="002871A0">
        <w:rPr>
          <w:rFonts w:cstheme="minorHAnsi"/>
        </w:rPr>
        <w:t>.</w:t>
      </w:r>
    </w:p>
    <w:p w14:paraId="282FA32A" w14:textId="7D2AF56C" w:rsidR="006216DF" w:rsidRDefault="001773ED" w:rsidP="00EA6641">
      <w:pPr>
        <w:tabs>
          <w:tab w:val="left" w:pos="2977"/>
        </w:tabs>
      </w:pPr>
      <w:r>
        <w:t>En relación con el FAFEF, no se identificó la existencia de alguna vinculación de los objetivos del Fondo con instrumentos de planeación de mediano y largo plazo</w:t>
      </w:r>
      <w:r w:rsidRPr="008E5BCE">
        <w:t>s.</w:t>
      </w:r>
      <w:r>
        <w:t xml:space="preserve"> Para el caso del </w:t>
      </w:r>
      <w:proofErr w:type="spellStart"/>
      <w:r>
        <w:t>Pp</w:t>
      </w:r>
      <w:proofErr w:type="spellEnd"/>
      <w:r w:rsidR="00A06203" w:rsidRPr="00A06203">
        <w:rPr>
          <w:b/>
          <w:bCs/>
          <w:sz w:val="20"/>
          <w:szCs w:val="20"/>
        </w:rPr>
        <w:t xml:space="preserve"> </w:t>
      </w:r>
      <w:r w:rsidR="00D42E92" w:rsidRPr="00D42E92">
        <w:t xml:space="preserve">5J00118 </w:t>
      </w:r>
      <w:r w:rsidR="00A06203" w:rsidRPr="00D42E92">
        <w:t>Prestaciones socioeconómicas a jubilados pensionados y trabajadores al servicio del Estado 2018</w:t>
      </w:r>
      <w:r>
        <w:t xml:space="preserve">, en el siguiente </w:t>
      </w:r>
      <w:r w:rsidR="00FC12B7">
        <w:t>c</w:t>
      </w:r>
      <w:r>
        <w:t xml:space="preserve">uadro se muestra su convergencia y alineación con los instrumentos </w:t>
      </w:r>
      <w:r w:rsidR="006216DF">
        <w:t>de planeación nacional</w:t>
      </w:r>
      <w:r w:rsidR="00BB3692">
        <w:t xml:space="preserve">, </w:t>
      </w:r>
      <w:r w:rsidR="006216DF">
        <w:t>estatal</w:t>
      </w:r>
      <w:r w:rsidR="00BB3692">
        <w:t xml:space="preserve"> e institucional</w:t>
      </w:r>
      <w:r w:rsidR="003B1C42">
        <w:t>.</w:t>
      </w:r>
    </w:p>
    <w:p w14:paraId="6594CAD4" w14:textId="20F05415" w:rsidR="003B1C42" w:rsidRPr="005F1C7F" w:rsidRDefault="005F1C7F" w:rsidP="00EA6641">
      <w:pPr>
        <w:pStyle w:val="Descripcin"/>
        <w:spacing w:before="120" w:after="120"/>
        <w:jc w:val="center"/>
        <w:rPr>
          <w:b/>
          <w:bCs/>
          <w:i w:val="0"/>
          <w:iCs w:val="0"/>
          <w:color w:val="auto"/>
          <w:sz w:val="22"/>
          <w:szCs w:val="22"/>
        </w:rPr>
      </w:pPr>
      <w:bookmarkStart w:id="41" w:name="_Toc56503204"/>
      <w:r w:rsidRPr="005F1C7F">
        <w:rPr>
          <w:b/>
          <w:bCs/>
          <w:i w:val="0"/>
          <w:iCs w:val="0"/>
          <w:color w:val="auto"/>
          <w:sz w:val="22"/>
          <w:szCs w:val="22"/>
        </w:rPr>
        <w:t xml:space="preserve">Cuadro </w:t>
      </w:r>
      <w:r w:rsidRPr="005F1C7F">
        <w:rPr>
          <w:b/>
          <w:bCs/>
          <w:i w:val="0"/>
          <w:iCs w:val="0"/>
          <w:color w:val="auto"/>
          <w:sz w:val="22"/>
          <w:szCs w:val="22"/>
        </w:rPr>
        <w:fldChar w:fldCharType="begin"/>
      </w:r>
      <w:r w:rsidRPr="005F1C7F">
        <w:rPr>
          <w:b/>
          <w:bCs/>
          <w:i w:val="0"/>
          <w:iCs w:val="0"/>
          <w:color w:val="auto"/>
          <w:sz w:val="22"/>
          <w:szCs w:val="22"/>
        </w:rPr>
        <w:instrText xml:space="preserve"> SEQ Cuadro \* ARABIC </w:instrText>
      </w:r>
      <w:r w:rsidRPr="005F1C7F">
        <w:rPr>
          <w:b/>
          <w:bCs/>
          <w:i w:val="0"/>
          <w:iCs w:val="0"/>
          <w:color w:val="auto"/>
          <w:sz w:val="22"/>
          <w:szCs w:val="22"/>
        </w:rPr>
        <w:fldChar w:fldCharType="separate"/>
      </w:r>
      <w:r w:rsidR="00C60AB8">
        <w:rPr>
          <w:b/>
          <w:bCs/>
          <w:i w:val="0"/>
          <w:iCs w:val="0"/>
          <w:noProof/>
          <w:color w:val="auto"/>
          <w:sz w:val="22"/>
          <w:szCs w:val="22"/>
        </w:rPr>
        <w:t>9</w:t>
      </w:r>
      <w:r w:rsidRPr="005F1C7F">
        <w:rPr>
          <w:b/>
          <w:bCs/>
          <w:i w:val="0"/>
          <w:iCs w:val="0"/>
          <w:color w:val="auto"/>
          <w:sz w:val="22"/>
          <w:szCs w:val="22"/>
        </w:rPr>
        <w:fldChar w:fldCharType="end"/>
      </w:r>
      <w:r>
        <w:rPr>
          <w:b/>
          <w:bCs/>
          <w:i w:val="0"/>
          <w:iCs w:val="0"/>
          <w:color w:val="auto"/>
          <w:sz w:val="22"/>
          <w:szCs w:val="22"/>
        </w:rPr>
        <w:t xml:space="preserve">. </w:t>
      </w:r>
      <w:r w:rsidRPr="005F1C7F">
        <w:rPr>
          <w:b/>
          <w:bCs/>
          <w:i w:val="0"/>
          <w:iCs w:val="0"/>
          <w:color w:val="auto"/>
          <w:sz w:val="22"/>
          <w:szCs w:val="22"/>
        </w:rPr>
        <w:t xml:space="preserve">Alineación del </w:t>
      </w:r>
      <w:proofErr w:type="spellStart"/>
      <w:r w:rsidRPr="005F1C7F">
        <w:rPr>
          <w:b/>
          <w:bCs/>
          <w:i w:val="0"/>
          <w:iCs w:val="0"/>
          <w:color w:val="auto"/>
          <w:sz w:val="22"/>
          <w:szCs w:val="22"/>
        </w:rPr>
        <w:t>P</w:t>
      </w:r>
      <w:r w:rsidR="008F61B9">
        <w:rPr>
          <w:b/>
          <w:bCs/>
          <w:i w:val="0"/>
          <w:iCs w:val="0"/>
          <w:color w:val="auto"/>
          <w:sz w:val="22"/>
          <w:szCs w:val="22"/>
        </w:rPr>
        <w:t>p</w:t>
      </w:r>
      <w:proofErr w:type="spellEnd"/>
      <w:r w:rsidRPr="005F1C7F">
        <w:rPr>
          <w:b/>
          <w:bCs/>
          <w:i w:val="0"/>
          <w:iCs w:val="0"/>
          <w:color w:val="auto"/>
          <w:sz w:val="22"/>
          <w:szCs w:val="22"/>
        </w:rPr>
        <w:t xml:space="preserve"> con los instrumentos de planeación</w:t>
      </w:r>
      <w:bookmarkEnd w:id="41"/>
    </w:p>
    <w:tbl>
      <w:tblPr>
        <w:tblStyle w:val="Tablaconcuadrcula"/>
        <w:tblW w:w="0" w:type="auto"/>
        <w:tblLook w:val="04A0" w:firstRow="1" w:lastRow="0" w:firstColumn="1" w:lastColumn="0" w:noHBand="0" w:noVBand="1"/>
      </w:tblPr>
      <w:tblGrid>
        <w:gridCol w:w="2405"/>
        <w:gridCol w:w="7557"/>
      </w:tblGrid>
      <w:tr w:rsidR="00966BAD" w:rsidRPr="003C3DEA" w14:paraId="6730BC66" w14:textId="77777777" w:rsidTr="0053628C">
        <w:trPr>
          <w:trHeight w:val="200"/>
        </w:trPr>
        <w:tc>
          <w:tcPr>
            <w:tcW w:w="9962" w:type="dxa"/>
            <w:gridSpan w:val="2"/>
            <w:shd w:val="clear" w:color="auto" w:fill="9CC2E5"/>
          </w:tcPr>
          <w:p w14:paraId="1485AC54" w14:textId="780498A8" w:rsidR="00966BAD" w:rsidRPr="003C3DEA" w:rsidRDefault="00966BAD" w:rsidP="003C3DEA">
            <w:pPr>
              <w:spacing w:before="0" w:after="0"/>
              <w:jc w:val="center"/>
              <w:rPr>
                <w:b/>
                <w:bCs/>
                <w:sz w:val="20"/>
                <w:szCs w:val="20"/>
              </w:rPr>
            </w:pPr>
            <w:r w:rsidRPr="003C3DEA">
              <w:rPr>
                <w:b/>
                <w:bCs/>
                <w:sz w:val="20"/>
                <w:szCs w:val="20"/>
              </w:rPr>
              <w:t xml:space="preserve">Plan Nacional de Desarrollo </w:t>
            </w:r>
            <w:r w:rsidR="005739A1">
              <w:rPr>
                <w:b/>
                <w:bCs/>
                <w:sz w:val="20"/>
                <w:szCs w:val="20"/>
              </w:rPr>
              <w:t xml:space="preserve">(PND) </w:t>
            </w:r>
            <w:r w:rsidRPr="003C3DEA">
              <w:rPr>
                <w:b/>
                <w:bCs/>
                <w:sz w:val="20"/>
                <w:szCs w:val="20"/>
              </w:rPr>
              <w:t>2013-2018</w:t>
            </w:r>
          </w:p>
        </w:tc>
      </w:tr>
      <w:tr w:rsidR="00966BAD" w:rsidRPr="003C3DEA" w14:paraId="67016F9B" w14:textId="77777777" w:rsidTr="00EA460B">
        <w:tc>
          <w:tcPr>
            <w:tcW w:w="2405" w:type="dxa"/>
          </w:tcPr>
          <w:p w14:paraId="53B88380" w14:textId="6C888DCC" w:rsidR="00966BAD" w:rsidRPr="003C3DEA" w:rsidRDefault="00E93E36" w:rsidP="003C3DEA">
            <w:pPr>
              <w:spacing w:before="0" w:after="0"/>
              <w:rPr>
                <w:sz w:val="20"/>
                <w:szCs w:val="20"/>
              </w:rPr>
            </w:pPr>
            <w:r w:rsidRPr="003C3DEA">
              <w:rPr>
                <w:sz w:val="20"/>
                <w:szCs w:val="20"/>
              </w:rPr>
              <w:t>Eje de Gobierno</w:t>
            </w:r>
            <w:r w:rsidR="003C3DEA" w:rsidRPr="003C3DEA">
              <w:rPr>
                <w:sz w:val="20"/>
                <w:szCs w:val="20"/>
              </w:rPr>
              <w:t xml:space="preserve"> 2</w:t>
            </w:r>
          </w:p>
        </w:tc>
        <w:tc>
          <w:tcPr>
            <w:tcW w:w="7557" w:type="dxa"/>
          </w:tcPr>
          <w:p w14:paraId="6899954C" w14:textId="5FA7E858" w:rsidR="00966BAD" w:rsidRPr="003C3DEA" w:rsidRDefault="003C3DEA" w:rsidP="003C3DEA">
            <w:pPr>
              <w:spacing w:before="0" w:after="0"/>
              <w:rPr>
                <w:sz w:val="20"/>
                <w:szCs w:val="20"/>
              </w:rPr>
            </w:pPr>
            <w:r w:rsidRPr="003C3DEA">
              <w:rPr>
                <w:sz w:val="20"/>
                <w:szCs w:val="20"/>
              </w:rPr>
              <w:t xml:space="preserve">México Incluyente </w:t>
            </w:r>
          </w:p>
        </w:tc>
      </w:tr>
      <w:tr w:rsidR="00966BAD" w:rsidRPr="003C3DEA" w14:paraId="1B0AAA48" w14:textId="77777777" w:rsidTr="00EA460B">
        <w:tc>
          <w:tcPr>
            <w:tcW w:w="2405" w:type="dxa"/>
          </w:tcPr>
          <w:p w14:paraId="3D2375D6" w14:textId="54501E12" w:rsidR="00966BAD" w:rsidRPr="003C3DEA" w:rsidRDefault="003C3DEA" w:rsidP="003C3DEA">
            <w:pPr>
              <w:spacing w:before="0" w:after="0"/>
              <w:rPr>
                <w:sz w:val="20"/>
                <w:szCs w:val="20"/>
              </w:rPr>
            </w:pPr>
            <w:r w:rsidRPr="003C3DEA">
              <w:rPr>
                <w:sz w:val="20"/>
                <w:szCs w:val="20"/>
              </w:rPr>
              <w:t>Objetivo</w:t>
            </w:r>
            <w:r w:rsidR="002320DA">
              <w:rPr>
                <w:sz w:val="20"/>
                <w:szCs w:val="20"/>
              </w:rPr>
              <w:t xml:space="preserve"> 2.4</w:t>
            </w:r>
          </w:p>
        </w:tc>
        <w:tc>
          <w:tcPr>
            <w:tcW w:w="7557" w:type="dxa"/>
          </w:tcPr>
          <w:p w14:paraId="146C5522" w14:textId="6B8867A7" w:rsidR="00966BAD" w:rsidRPr="003C3DEA" w:rsidRDefault="003C3DEA" w:rsidP="003C3DEA">
            <w:pPr>
              <w:spacing w:before="0" w:after="0"/>
              <w:rPr>
                <w:sz w:val="20"/>
                <w:szCs w:val="20"/>
              </w:rPr>
            </w:pPr>
            <w:r w:rsidRPr="003C3DEA">
              <w:rPr>
                <w:sz w:val="20"/>
                <w:szCs w:val="20"/>
              </w:rPr>
              <w:t>Ampliar el acceso a la seguridad social</w:t>
            </w:r>
          </w:p>
        </w:tc>
      </w:tr>
      <w:tr w:rsidR="00966BAD" w:rsidRPr="003C3DEA" w14:paraId="270194DA" w14:textId="77777777" w:rsidTr="00EA460B">
        <w:tc>
          <w:tcPr>
            <w:tcW w:w="2405" w:type="dxa"/>
          </w:tcPr>
          <w:p w14:paraId="03335717" w14:textId="29AC8779" w:rsidR="00966BAD" w:rsidRPr="003C3DEA" w:rsidRDefault="003C3DEA" w:rsidP="003C3DEA">
            <w:pPr>
              <w:spacing w:before="0" w:after="0"/>
              <w:rPr>
                <w:sz w:val="20"/>
                <w:szCs w:val="20"/>
              </w:rPr>
            </w:pPr>
            <w:r w:rsidRPr="003C3DEA">
              <w:rPr>
                <w:sz w:val="20"/>
                <w:szCs w:val="20"/>
              </w:rPr>
              <w:t>Estrategia 3</w:t>
            </w:r>
          </w:p>
        </w:tc>
        <w:tc>
          <w:tcPr>
            <w:tcW w:w="7557" w:type="dxa"/>
          </w:tcPr>
          <w:p w14:paraId="63A0B30B" w14:textId="2874C050" w:rsidR="00966BAD" w:rsidRPr="003C3DEA" w:rsidRDefault="003C3DEA" w:rsidP="003C3DEA">
            <w:pPr>
              <w:spacing w:before="0" w:after="0"/>
              <w:rPr>
                <w:sz w:val="20"/>
                <w:szCs w:val="20"/>
              </w:rPr>
            </w:pPr>
            <w:r w:rsidRPr="003C3DEA">
              <w:rPr>
                <w:sz w:val="20"/>
                <w:szCs w:val="20"/>
              </w:rPr>
              <w:t>Instrumentar una gestión financiera de los organismos de seguridad social que garantice la sustentabilidad del Sistema de Seguridad Social en el mediano y largo plazos.</w:t>
            </w:r>
          </w:p>
        </w:tc>
      </w:tr>
      <w:tr w:rsidR="00966BAD" w:rsidRPr="003C3DEA" w14:paraId="1C1DA023" w14:textId="77777777" w:rsidTr="00EA460B">
        <w:tc>
          <w:tcPr>
            <w:tcW w:w="2405" w:type="dxa"/>
          </w:tcPr>
          <w:p w14:paraId="02B8303D" w14:textId="4DE49BB2" w:rsidR="00966BAD" w:rsidRPr="003C3DEA" w:rsidRDefault="003C3DEA" w:rsidP="003C3DEA">
            <w:pPr>
              <w:spacing w:before="0" w:after="0"/>
              <w:rPr>
                <w:sz w:val="20"/>
                <w:szCs w:val="20"/>
              </w:rPr>
            </w:pPr>
            <w:r w:rsidRPr="003C3DEA">
              <w:rPr>
                <w:sz w:val="20"/>
                <w:szCs w:val="20"/>
              </w:rPr>
              <w:t>Línea de Acción 7</w:t>
            </w:r>
          </w:p>
        </w:tc>
        <w:tc>
          <w:tcPr>
            <w:tcW w:w="7557" w:type="dxa"/>
          </w:tcPr>
          <w:p w14:paraId="6F1F3ABF" w14:textId="7DEE7704" w:rsidR="00966BAD" w:rsidRPr="003C3DEA" w:rsidRDefault="003C3DEA" w:rsidP="003C3DEA">
            <w:pPr>
              <w:spacing w:before="0" w:after="0"/>
              <w:rPr>
                <w:sz w:val="20"/>
                <w:szCs w:val="20"/>
              </w:rPr>
            </w:pPr>
            <w:r w:rsidRPr="003C3DEA">
              <w:rPr>
                <w:sz w:val="20"/>
                <w:szCs w:val="20"/>
              </w:rPr>
              <w:t>Impulsar la sustentabilidad de los sistemas de pensiones, considerando transiciones hacia esquemas de contribución definida.</w:t>
            </w:r>
          </w:p>
        </w:tc>
      </w:tr>
      <w:tr w:rsidR="003C3DEA" w:rsidRPr="003C3DEA" w14:paraId="460E0412" w14:textId="77777777" w:rsidTr="0053628C">
        <w:tc>
          <w:tcPr>
            <w:tcW w:w="9962" w:type="dxa"/>
            <w:gridSpan w:val="2"/>
            <w:shd w:val="clear" w:color="auto" w:fill="9CC2E5"/>
          </w:tcPr>
          <w:p w14:paraId="4EC065CB" w14:textId="79DEB6C0" w:rsidR="003C3DEA" w:rsidRPr="003C3DEA" w:rsidRDefault="003C3DEA" w:rsidP="003C3DEA">
            <w:pPr>
              <w:spacing w:before="0" w:after="0"/>
              <w:jc w:val="center"/>
              <w:rPr>
                <w:sz w:val="20"/>
                <w:szCs w:val="20"/>
              </w:rPr>
            </w:pPr>
            <w:r w:rsidRPr="003C3DEA">
              <w:rPr>
                <w:b/>
                <w:bCs/>
                <w:sz w:val="20"/>
                <w:szCs w:val="20"/>
              </w:rPr>
              <w:t>Plan Estatal de Desarrollo</w:t>
            </w:r>
            <w:r w:rsidR="005739A1">
              <w:rPr>
                <w:b/>
                <w:bCs/>
                <w:sz w:val="20"/>
                <w:szCs w:val="20"/>
              </w:rPr>
              <w:t xml:space="preserve"> (PED)</w:t>
            </w:r>
            <w:r w:rsidRPr="003C3DEA">
              <w:rPr>
                <w:b/>
                <w:bCs/>
                <w:sz w:val="20"/>
                <w:szCs w:val="20"/>
              </w:rPr>
              <w:t xml:space="preserve"> 2017-202</w:t>
            </w:r>
            <w:r w:rsidR="007B2C35">
              <w:rPr>
                <w:b/>
                <w:bCs/>
                <w:sz w:val="20"/>
                <w:szCs w:val="20"/>
              </w:rPr>
              <w:t>1</w:t>
            </w:r>
          </w:p>
        </w:tc>
      </w:tr>
      <w:tr w:rsidR="003C3DEA" w:rsidRPr="003C3DEA" w14:paraId="113A7109" w14:textId="77777777" w:rsidTr="00EA460B">
        <w:tc>
          <w:tcPr>
            <w:tcW w:w="2405" w:type="dxa"/>
          </w:tcPr>
          <w:p w14:paraId="3462A107" w14:textId="5324AFC2" w:rsidR="003C3DEA" w:rsidRPr="009C5F94" w:rsidRDefault="00DA5CCD" w:rsidP="003C3DEA">
            <w:pPr>
              <w:spacing w:before="0" w:after="0"/>
              <w:rPr>
                <w:sz w:val="20"/>
                <w:szCs w:val="20"/>
              </w:rPr>
            </w:pPr>
            <w:r w:rsidRPr="009C5F94">
              <w:rPr>
                <w:sz w:val="20"/>
                <w:szCs w:val="20"/>
              </w:rPr>
              <w:t>Eje de Gobierno 5</w:t>
            </w:r>
          </w:p>
        </w:tc>
        <w:tc>
          <w:tcPr>
            <w:tcW w:w="7557" w:type="dxa"/>
          </w:tcPr>
          <w:p w14:paraId="46C86794" w14:textId="34B38564" w:rsidR="003C3DEA" w:rsidRPr="009C5F94" w:rsidRDefault="00C42E66" w:rsidP="003C3DEA">
            <w:pPr>
              <w:spacing w:before="0" w:after="0"/>
              <w:rPr>
                <w:sz w:val="20"/>
                <w:szCs w:val="20"/>
              </w:rPr>
            </w:pPr>
            <w:r w:rsidRPr="009C5F94">
              <w:rPr>
                <w:sz w:val="20"/>
                <w:szCs w:val="20"/>
              </w:rPr>
              <w:t>Gobierno responsable</w:t>
            </w:r>
          </w:p>
        </w:tc>
      </w:tr>
      <w:tr w:rsidR="00C42E66" w:rsidRPr="003C3DEA" w14:paraId="36FF3854" w14:textId="77777777" w:rsidTr="00EA460B">
        <w:tc>
          <w:tcPr>
            <w:tcW w:w="2405" w:type="dxa"/>
          </w:tcPr>
          <w:p w14:paraId="6E58ABD0" w14:textId="65D02401" w:rsidR="00C42E66" w:rsidRPr="009C5F94" w:rsidRDefault="009C5F94" w:rsidP="003C3DEA">
            <w:pPr>
              <w:spacing w:before="0" w:after="0"/>
              <w:rPr>
                <w:sz w:val="20"/>
                <w:szCs w:val="20"/>
              </w:rPr>
            </w:pPr>
            <w:r w:rsidRPr="009C5F94">
              <w:rPr>
                <w:sz w:val="20"/>
                <w:szCs w:val="20"/>
              </w:rPr>
              <w:t>Objetivo 15</w:t>
            </w:r>
          </w:p>
        </w:tc>
        <w:tc>
          <w:tcPr>
            <w:tcW w:w="7557" w:type="dxa"/>
          </w:tcPr>
          <w:p w14:paraId="5AC447B1" w14:textId="3EB565F7" w:rsidR="00C42E66" w:rsidRPr="009C5F94" w:rsidRDefault="009C5F94" w:rsidP="003C3DEA">
            <w:pPr>
              <w:spacing w:before="0" w:after="0"/>
              <w:rPr>
                <w:sz w:val="20"/>
                <w:szCs w:val="20"/>
              </w:rPr>
            </w:pPr>
            <w:r w:rsidRPr="009C5F94">
              <w:rPr>
                <w:sz w:val="20"/>
                <w:szCs w:val="20"/>
              </w:rPr>
              <w:t>Otorgar prestaciones socioeconómicas con mayor equidad, justicia y oportunidad para las y los trabajadores al servicio del Estado, personas jubiladas y pensionadas y las instituciones afiliadas, así como contribuir a la viabilidad al modelo institucional</w:t>
            </w:r>
            <w:r w:rsidR="001B3D28">
              <w:rPr>
                <w:sz w:val="20"/>
                <w:szCs w:val="20"/>
              </w:rPr>
              <w:t>.</w:t>
            </w:r>
          </w:p>
        </w:tc>
      </w:tr>
      <w:tr w:rsidR="00C42E66" w:rsidRPr="003C3DEA" w14:paraId="5651BEC2" w14:textId="77777777" w:rsidTr="00EA460B">
        <w:tc>
          <w:tcPr>
            <w:tcW w:w="2405" w:type="dxa"/>
          </w:tcPr>
          <w:p w14:paraId="46005711" w14:textId="22A75EC8" w:rsidR="00C42E66" w:rsidRPr="009C5F94" w:rsidRDefault="009C5F94" w:rsidP="003C3DEA">
            <w:pPr>
              <w:spacing w:before="0" w:after="0"/>
              <w:rPr>
                <w:sz w:val="20"/>
                <w:szCs w:val="20"/>
              </w:rPr>
            </w:pPr>
            <w:r w:rsidRPr="009C5F94">
              <w:rPr>
                <w:sz w:val="20"/>
                <w:szCs w:val="20"/>
              </w:rPr>
              <w:t>Estrategia 15.1</w:t>
            </w:r>
          </w:p>
        </w:tc>
        <w:tc>
          <w:tcPr>
            <w:tcW w:w="7557" w:type="dxa"/>
          </w:tcPr>
          <w:p w14:paraId="1618F3E8" w14:textId="501591B7" w:rsidR="00C42E66" w:rsidRPr="009C5F94" w:rsidRDefault="009C5F94" w:rsidP="003C3DEA">
            <w:pPr>
              <w:spacing w:before="0" w:after="0"/>
              <w:rPr>
                <w:sz w:val="20"/>
                <w:szCs w:val="20"/>
              </w:rPr>
            </w:pPr>
            <w:r w:rsidRPr="009C5F94">
              <w:rPr>
                <w:sz w:val="20"/>
                <w:szCs w:val="20"/>
              </w:rPr>
              <w:t>Contribuir a la viabilidad financiera y sustentabilidad del Sistema de Pensiones a mediano y largo plazo que proteja los derechos de las y los trabajadores al servicio del Estado, personas jubiladas y pensionadas y las instituciones afiliadas</w:t>
            </w:r>
            <w:r w:rsidR="001B3D28">
              <w:rPr>
                <w:sz w:val="20"/>
                <w:szCs w:val="20"/>
              </w:rPr>
              <w:t>.</w:t>
            </w:r>
          </w:p>
        </w:tc>
      </w:tr>
      <w:tr w:rsidR="00B20C6E" w:rsidRPr="003C3DEA" w14:paraId="5D8085B4" w14:textId="77777777" w:rsidTr="0053628C">
        <w:tc>
          <w:tcPr>
            <w:tcW w:w="9962" w:type="dxa"/>
            <w:gridSpan w:val="2"/>
            <w:shd w:val="clear" w:color="auto" w:fill="9CC2E5"/>
          </w:tcPr>
          <w:p w14:paraId="079440A4" w14:textId="5B378A46" w:rsidR="00B20C6E" w:rsidRPr="00B20C6E" w:rsidRDefault="00B20C6E" w:rsidP="00B20C6E">
            <w:pPr>
              <w:spacing w:before="0" w:after="0"/>
              <w:jc w:val="center"/>
              <w:rPr>
                <w:b/>
                <w:bCs/>
                <w:sz w:val="20"/>
                <w:szCs w:val="20"/>
              </w:rPr>
            </w:pPr>
            <w:r w:rsidRPr="00B20C6E">
              <w:rPr>
                <w:b/>
                <w:bCs/>
                <w:sz w:val="20"/>
                <w:szCs w:val="20"/>
              </w:rPr>
              <w:t xml:space="preserve">Programa </w:t>
            </w:r>
            <w:r w:rsidR="00285912">
              <w:rPr>
                <w:b/>
                <w:bCs/>
                <w:sz w:val="20"/>
                <w:szCs w:val="20"/>
              </w:rPr>
              <w:t>de M</w:t>
            </w:r>
            <w:r w:rsidRPr="00B20C6E">
              <w:rPr>
                <w:b/>
                <w:bCs/>
                <w:sz w:val="20"/>
                <w:szCs w:val="20"/>
              </w:rPr>
              <w:t xml:space="preserve">ediano Plazo 2017-2021 </w:t>
            </w:r>
            <w:r w:rsidR="00EA460B">
              <w:rPr>
                <w:b/>
                <w:bCs/>
                <w:sz w:val="20"/>
                <w:szCs w:val="20"/>
              </w:rPr>
              <w:t>(PI05 Programa Institucional Pensiones Civiles del Estado)</w:t>
            </w:r>
          </w:p>
        </w:tc>
      </w:tr>
      <w:tr w:rsidR="00B20C6E" w:rsidRPr="003C3DEA" w14:paraId="44888FCB" w14:textId="77777777" w:rsidTr="00EA460B">
        <w:tc>
          <w:tcPr>
            <w:tcW w:w="2405" w:type="dxa"/>
            <w:shd w:val="clear" w:color="auto" w:fill="FFFFFF" w:themeFill="background1"/>
          </w:tcPr>
          <w:p w14:paraId="0DDCEA27" w14:textId="0E392367" w:rsidR="00B20C6E" w:rsidRPr="00B20C6E" w:rsidRDefault="00EA460B" w:rsidP="00B20C6E">
            <w:pPr>
              <w:spacing w:before="0" w:after="0"/>
              <w:rPr>
                <w:sz w:val="20"/>
                <w:szCs w:val="20"/>
              </w:rPr>
            </w:pPr>
            <w:r>
              <w:rPr>
                <w:sz w:val="20"/>
                <w:szCs w:val="20"/>
              </w:rPr>
              <w:t>Objetivo 15.1.1</w:t>
            </w:r>
          </w:p>
        </w:tc>
        <w:tc>
          <w:tcPr>
            <w:tcW w:w="7557" w:type="dxa"/>
            <w:shd w:val="clear" w:color="auto" w:fill="FFFFFF" w:themeFill="background1"/>
          </w:tcPr>
          <w:p w14:paraId="6F0F99B4" w14:textId="32B194CF" w:rsidR="00B20C6E" w:rsidRPr="00B20C6E" w:rsidRDefault="00EA460B" w:rsidP="00B20C6E">
            <w:pPr>
              <w:spacing w:before="0" w:after="0"/>
              <w:rPr>
                <w:sz w:val="20"/>
                <w:szCs w:val="20"/>
              </w:rPr>
            </w:pPr>
            <w:r>
              <w:rPr>
                <w:sz w:val="20"/>
                <w:szCs w:val="20"/>
              </w:rPr>
              <w:t>Contribuir al fortalecimiento del Sistema de Pensiones en el mediano y largo plazo.</w:t>
            </w:r>
          </w:p>
        </w:tc>
      </w:tr>
      <w:tr w:rsidR="00B20C6E" w:rsidRPr="003C3DEA" w14:paraId="39FB8BAC" w14:textId="77777777" w:rsidTr="00EA460B">
        <w:tc>
          <w:tcPr>
            <w:tcW w:w="2405" w:type="dxa"/>
            <w:shd w:val="clear" w:color="auto" w:fill="FFFFFF" w:themeFill="background1"/>
          </w:tcPr>
          <w:p w14:paraId="7A2FC907" w14:textId="5B029C75" w:rsidR="00B20C6E" w:rsidRPr="00B20C6E" w:rsidRDefault="00EA460B" w:rsidP="00B20C6E">
            <w:pPr>
              <w:spacing w:before="0" w:after="0"/>
              <w:jc w:val="left"/>
              <w:rPr>
                <w:sz w:val="20"/>
                <w:szCs w:val="20"/>
              </w:rPr>
            </w:pPr>
            <w:r>
              <w:rPr>
                <w:sz w:val="20"/>
                <w:szCs w:val="20"/>
              </w:rPr>
              <w:t>Líneas de Acción 15.1.1.1</w:t>
            </w:r>
          </w:p>
        </w:tc>
        <w:tc>
          <w:tcPr>
            <w:tcW w:w="7557" w:type="dxa"/>
            <w:shd w:val="clear" w:color="auto" w:fill="FFFFFF" w:themeFill="background1"/>
          </w:tcPr>
          <w:p w14:paraId="4FEC5EBE" w14:textId="3BCACB5A" w:rsidR="00B20C6E" w:rsidRPr="00B20C6E" w:rsidRDefault="00EA460B" w:rsidP="00B20C6E">
            <w:pPr>
              <w:spacing w:before="0" w:after="0"/>
              <w:rPr>
                <w:sz w:val="20"/>
                <w:szCs w:val="20"/>
              </w:rPr>
            </w:pPr>
            <w:r>
              <w:rPr>
                <w:sz w:val="20"/>
                <w:szCs w:val="20"/>
              </w:rPr>
              <w:t>Saneamiento de las Finanzas del Fondo de Pensiones</w:t>
            </w:r>
            <w:r w:rsidR="004A0FF8">
              <w:rPr>
                <w:sz w:val="20"/>
                <w:szCs w:val="20"/>
              </w:rPr>
              <w:t>.</w:t>
            </w:r>
          </w:p>
        </w:tc>
      </w:tr>
      <w:tr w:rsidR="00EA460B" w:rsidRPr="003C3DEA" w14:paraId="59841F3F" w14:textId="77777777" w:rsidTr="00EA460B">
        <w:tc>
          <w:tcPr>
            <w:tcW w:w="2405" w:type="dxa"/>
            <w:shd w:val="clear" w:color="auto" w:fill="FFFFFF" w:themeFill="background1"/>
          </w:tcPr>
          <w:p w14:paraId="02346270" w14:textId="410FD34D" w:rsidR="00EA460B" w:rsidRDefault="00EA460B" w:rsidP="00B20C6E">
            <w:pPr>
              <w:spacing w:before="0" w:after="0"/>
              <w:jc w:val="left"/>
              <w:rPr>
                <w:sz w:val="20"/>
                <w:szCs w:val="20"/>
              </w:rPr>
            </w:pPr>
            <w:r>
              <w:rPr>
                <w:sz w:val="20"/>
                <w:szCs w:val="20"/>
              </w:rPr>
              <w:t>15.1.1.2</w:t>
            </w:r>
          </w:p>
        </w:tc>
        <w:tc>
          <w:tcPr>
            <w:tcW w:w="7557" w:type="dxa"/>
            <w:shd w:val="clear" w:color="auto" w:fill="FFFFFF" w:themeFill="background1"/>
          </w:tcPr>
          <w:p w14:paraId="2EB10E73" w14:textId="6DE806B2" w:rsidR="00EA460B" w:rsidRDefault="00EA460B" w:rsidP="00B20C6E">
            <w:pPr>
              <w:spacing w:before="0" w:after="0"/>
              <w:rPr>
                <w:sz w:val="20"/>
                <w:szCs w:val="20"/>
              </w:rPr>
            </w:pPr>
            <w:r>
              <w:rPr>
                <w:sz w:val="20"/>
                <w:szCs w:val="20"/>
              </w:rPr>
              <w:t>Implementación de las cuentas individuales de las y los trabajadores</w:t>
            </w:r>
            <w:r w:rsidR="004A0FF8">
              <w:rPr>
                <w:sz w:val="20"/>
                <w:szCs w:val="20"/>
              </w:rPr>
              <w:t>.</w:t>
            </w:r>
          </w:p>
        </w:tc>
      </w:tr>
      <w:tr w:rsidR="00EA460B" w:rsidRPr="003C3DEA" w14:paraId="0076B228" w14:textId="77777777" w:rsidTr="00EA460B">
        <w:tc>
          <w:tcPr>
            <w:tcW w:w="2405" w:type="dxa"/>
            <w:shd w:val="clear" w:color="auto" w:fill="FFFFFF" w:themeFill="background1"/>
          </w:tcPr>
          <w:p w14:paraId="15FDDB5E" w14:textId="172A033F" w:rsidR="00EA460B" w:rsidRDefault="00EA460B" w:rsidP="00B20C6E">
            <w:pPr>
              <w:spacing w:before="0" w:after="0"/>
              <w:jc w:val="left"/>
              <w:rPr>
                <w:sz w:val="20"/>
                <w:szCs w:val="20"/>
              </w:rPr>
            </w:pPr>
            <w:r>
              <w:rPr>
                <w:sz w:val="20"/>
                <w:szCs w:val="20"/>
              </w:rPr>
              <w:t>15.1.1.3</w:t>
            </w:r>
          </w:p>
        </w:tc>
        <w:tc>
          <w:tcPr>
            <w:tcW w:w="7557" w:type="dxa"/>
            <w:shd w:val="clear" w:color="auto" w:fill="FFFFFF" w:themeFill="background1"/>
          </w:tcPr>
          <w:p w14:paraId="46D5504F" w14:textId="7955D40B" w:rsidR="00EA460B" w:rsidRDefault="00EA460B" w:rsidP="00B20C6E">
            <w:pPr>
              <w:spacing w:before="0" w:after="0"/>
              <w:rPr>
                <w:sz w:val="20"/>
                <w:szCs w:val="20"/>
              </w:rPr>
            </w:pPr>
            <w:r>
              <w:rPr>
                <w:sz w:val="20"/>
                <w:szCs w:val="20"/>
              </w:rPr>
              <w:t>Impuso a la actualización y adecuación del Marco Normativo</w:t>
            </w:r>
            <w:r w:rsidR="004A0FF8">
              <w:rPr>
                <w:sz w:val="20"/>
                <w:szCs w:val="20"/>
              </w:rPr>
              <w:t>.</w:t>
            </w:r>
          </w:p>
        </w:tc>
      </w:tr>
      <w:tr w:rsidR="00EA460B" w:rsidRPr="003C3DEA" w14:paraId="03E0A800" w14:textId="77777777" w:rsidTr="00EA460B">
        <w:tc>
          <w:tcPr>
            <w:tcW w:w="2405" w:type="dxa"/>
            <w:shd w:val="clear" w:color="auto" w:fill="FFFFFF" w:themeFill="background1"/>
          </w:tcPr>
          <w:p w14:paraId="4F6CB2D4" w14:textId="41CB4C4C" w:rsidR="00EA460B" w:rsidRDefault="00EA460B" w:rsidP="00B20C6E">
            <w:pPr>
              <w:spacing w:before="0" w:after="0"/>
              <w:jc w:val="left"/>
              <w:rPr>
                <w:sz w:val="20"/>
                <w:szCs w:val="20"/>
              </w:rPr>
            </w:pPr>
            <w:r>
              <w:rPr>
                <w:sz w:val="20"/>
                <w:szCs w:val="20"/>
              </w:rPr>
              <w:t>15.1.1.4</w:t>
            </w:r>
          </w:p>
        </w:tc>
        <w:tc>
          <w:tcPr>
            <w:tcW w:w="7557" w:type="dxa"/>
            <w:shd w:val="clear" w:color="auto" w:fill="FFFFFF" w:themeFill="background1"/>
          </w:tcPr>
          <w:p w14:paraId="18154ABB" w14:textId="6CB4B416" w:rsidR="00EA460B" w:rsidRDefault="00EA460B" w:rsidP="00B20C6E">
            <w:pPr>
              <w:spacing w:before="0" w:after="0"/>
              <w:rPr>
                <w:sz w:val="20"/>
                <w:szCs w:val="20"/>
              </w:rPr>
            </w:pPr>
            <w:r>
              <w:rPr>
                <w:sz w:val="20"/>
                <w:szCs w:val="20"/>
              </w:rPr>
              <w:t xml:space="preserve">Asegurar la calidad </w:t>
            </w:r>
            <w:r w:rsidR="004A0FF8">
              <w:rPr>
                <w:sz w:val="20"/>
                <w:szCs w:val="20"/>
              </w:rPr>
              <w:t>de los servicios otorgados.</w:t>
            </w:r>
          </w:p>
        </w:tc>
      </w:tr>
      <w:tr w:rsidR="00EA460B" w:rsidRPr="003C3DEA" w14:paraId="43A5BEB9" w14:textId="77777777" w:rsidTr="00EA460B">
        <w:tc>
          <w:tcPr>
            <w:tcW w:w="2405" w:type="dxa"/>
            <w:shd w:val="clear" w:color="auto" w:fill="FFFFFF" w:themeFill="background1"/>
          </w:tcPr>
          <w:p w14:paraId="5BDEC4A0" w14:textId="38B192AA" w:rsidR="00EA460B" w:rsidRDefault="00EA460B" w:rsidP="00B20C6E">
            <w:pPr>
              <w:spacing w:before="0" w:after="0"/>
              <w:jc w:val="left"/>
              <w:rPr>
                <w:sz w:val="20"/>
                <w:szCs w:val="20"/>
              </w:rPr>
            </w:pPr>
            <w:r>
              <w:rPr>
                <w:sz w:val="20"/>
                <w:szCs w:val="20"/>
              </w:rPr>
              <w:t>15.1.1.5</w:t>
            </w:r>
          </w:p>
        </w:tc>
        <w:tc>
          <w:tcPr>
            <w:tcW w:w="7557" w:type="dxa"/>
            <w:shd w:val="clear" w:color="auto" w:fill="FFFFFF" w:themeFill="background1"/>
          </w:tcPr>
          <w:p w14:paraId="0C2A08F1" w14:textId="6B6DA733" w:rsidR="00EA460B" w:rsidRDefault="004A0FF8" w:rsidP="00B20C6E">
            <w:pPr>
              <w:spacing w:before="0" w:after="0"/>
              <w:rPr>
                <w:sz w:val="20"/>
                <w:szCs w:val="20"/>
              </w:rPr>
            </w:pPr>
            <w:r>
              <w:rPr>
                <w:sz w:val="20"/>
                <w:szCs w:val="20"/>
              </w:rPr>
              <w:t>Desarrollo de procesos de control interno para la prevención y control de los riesgos inherentes.</w:t>
            </w:r>
          </w:p>
        </w:tc>
      </w:tr>
      <w:tr w:rsidR="00E61E07" w:rsidRPr="003C3DEA" w14:paraId="52730B88" w14:textId="77777777" w:rsidTr="0053628C">
        <w:tc>
          <w:tcPr>
            <w:tcW w:w="9962" w:type="dxa"/>
            <w:gridSpan w:val="2"/>
            <w:shd w:val="clear" w:color="auto" w:fill="9CC2E5"/>
          </w:tcPr>
          <w:p w14:paraId="02535867" w14:textId="6A416C1B" w:rsidR="00E61E07" w:rsidRPr="00E61E07" w:rsidRDefault="00AE4EE5" w:rsidP="00E61E07">
            <w:pPr>
              <w:spacing w:before="0" w:after="0"/>
              <w:jc w:val="center"/>
              <w:rPr>
                <w:b/>
                <w:bCs/>
                <w:sz w:val="20"/>
                <w:szCs w:val="20"/>
              </w:rPr>
            </w:pPr>
            <w:proofErr w:type="spellStart"/>
            <w:r>
              <w:rPr>
                <w:b/>
                <w:bCs/>
                <w:sz w:val="20"/>
                <w:szCs w:val="20"/>
              </w:rPr>
              <w:t>Pp</w:t>
            </w:r>
            <w:proofErr w:type="spellEnd"/>
            <w:r w:rsidR="00205B96">
              <w:rPr>
                <w:b/>
                <w:bCs/>
                <w:sz w:val="20"/>
                <w:szCs w:val="20"/>
              </w:rPr>
              <w:t xml:space="preserve"> </w:t>
            </w:r>
            <w:r w:rsidR="00205B96" w:rsidRPr="00F43C38">
              <w:rPr>
                <w:b/>
                <w:bCs/>
                <w:sz w:val="20"/>
                <w:szCs w:val="20"/>
              </w:rPr>
              <w:t>5J00118</w:t>
            </w:r>
            <w:r w:rsidR="00E61E07" w:rsidRPr="00E61E07">
              <w:rPr>
                <w:b/>
                <w:bCs/>
                <w:sz w:val="20"/>
                <w:szCs w:val="20"/>
              </w:rPr>
              <w:t xml:space="preserve"> Prestaciones socioeconómicas a jubilados pensionados y trabajadores al servicio del Estado 2018</w:t>
            </w:r>
          </w:p>
        </w:tc>
      </w:tr>
      <w:tr w:rsidR="00E61E07" w:rsidRPr="003C3DEA" w14:paraId="20F2A171" w14:textId="77777777" w:rsidTr="00EA460B">
        <w:tc>
          <w:tcPr>
            <w:tcW w:w="2405" w:type="dxa"/>
            <w:shd w:val="clear" w:color="auto" w:fill="FFFFFF" w:themeFill="background1"/>
          </w:tcPr>
          <w:p w14:paraId="2584E8CE" w14:textId="32C3A244" w:rsidR="00E61E07" w:rsidRPr="00B20C6E" w:rsidRDefault="00E61E07" w:rsidP="00B20C6E">
            <w:pPr>
              <w:spacing w:before="0" w:after="0"/>
              <w:jc w:val="left"/>
              <w:rPr>
                <w:sz w:val="20"/>
                <w:szCs w:val="20"/>
              </w:rPr>
            </w:pPr>
            <w:r>
              <w:rPr>
                <w:sz w:val="20"/>
                <w:szCs w:val="20"/>
              </w:rPr>
              <w:t>Fin</w:t>
            </w:r>
          </w:p>
        </w:tc>
        <w:tc>
          <w:tcPr>
            <w:tcW w:w="7557" w:type="dxa"/>
            <w:shd w:val="clear" w:color="auto" w:fill="FFFFFF" w:themeFill="background1"/>
          </w:tcPr>
          <w:p w14:paraId="76E3EC71" w14:textId="258087E9" w:rsidR="00E61E07" w:rsidRPr="00B20C6E" w:rsidRDefault="00E61E07" w:rsidP="00B20C6E">
            <w:pPr>
              <w:spacing w:before="0" w:after="0"/>
              <w:rPr>
                <w:sz w:val="20"/>
                <w:szCs w:val="20"/>
              </w:rPr>
            </w:pPr>
            <w:r>
              <w:rPr>
                <w:sz w:val="20"/>
                <w:szCs w:val="20"/>
              </w:rPr>
              <w:t>Contribuir a la Seguridad Social de las y los afiliados de la Institución mediante prestaciones económicas.</w:t>
            </w:r>
          </w:p>
        </w:tc>
      </w:tr>
      <w:tr w:rsidR="00E61E07" w:rsidRPr="003C3DEA" w14:paraId="1D0A4131" w14:textId="77777777" w:rsidTr="00EA460B">
        <w:tc>
          <w:tcPr>
            <w:tcW w:w="2405" w:type="dxa"/>
            <w:shd w:val="clear" w:color="auto" w:fill="FFFFFF" w:themeFill="background1"/>
          </w:tcPr>
          <w:p w14:paraId="260292B7" w14:textId="69FAA96F" w:rsidR="00E61E07" w:rsidRDefault="00E61E07" w:rsidP="00B20C6E">
            <w:pPr>
              <w:spacing w:before="0" w:after="0"/>
              <w:jc w:val="left"/>
              <w:rPr>
                <w:sz w:val="20"/>
                <w:szCs w:val="20"/>
              </w:rPr>
            </w:pPr>
            <w:r>
              <w:rPr>
                <w:sz w:val="20"/>
                <w:szCs w:val="20"/>
              </w:rPr>
              <w:t>Propósito</w:t>
            </w:r>
          </w:p>
        </w:tc>
        <w:tc>
          <w:tcPr>
            <w:tcW w:w="7557" w:type="dxa"/>
            <w:shd w:val="clear" w:color="auto" w:fill="FFFFFF" w:themeFill="background1"/>
          </w:tcPr>
          <w:p w14:paraId="4BC343BB" w14:textId="5CF1F1D0" w:rsidR="00E61E07" w:rsidRDefault="00E61E07" w:rsidP="00B20C6E">
            <w:pPr>
              <w:spacing w:before="0" w:after="0"/>
              <w:rPr>
                <w:sz w:val="20"/>
                <w:szCs w:val="20"/>
              </w:rPr>
            </w:pPr>
            <w:r>
              <w:rPr>
                <w:sz w:val="20"/>
                <w:szCs w:val="20"/>
              </w:rPr>
              <w:t>Las y los afiliados reciben prestaciones económicas con oportunidad</w:t>
            </w:r>
          </w:p>
        </w:tc>
      </w:tr>
    </w:tbl>
    <w:p w14:paraId="3F4B1D02" w14:textId="286D8545" w:rsidR="006A2FE0" w:rsidRDefault="004A0FF8" w:rsidP="00524B56">
      <w:pPr>
        <w:spacing w:before="60" w:after="240"/>
        <w:rPr>
          <w:rFonts w:ascii="Calibri" w:eastAsia="Calibri" w:hAnsi="Calibri" w:cs="Times New Roman"/>
        </w:rPr>
      </w:pPr>
      <w:r w:rsidRPr="004A0FF8">
        <w:rPr>
          <w:sz w:val="18"/>
          <w:szCs w:val="18"/>
        </w:rPr>
        <w:t xml:space="preserve">Fuente: </w:t>
      </w:r>
      <w:r>
        <w:rPr>
          <w:sz w:val="18"/>
          <w:szCs w:val="18"/>
        </w:rPr>
        <w:t>Programa Institucional Pensiones Civiles del Estado. Gobierno del Estado de Chihuahua. Anexo Periódico Oficial</w:t>
      </w:r>
      <w:r w:rsidR="00605CB3">
        <w:rPr>
          <w:sz w:val="18"/>
          <w:szCs w:val="18"/>
        </w:rPr>
        <w:t>.</w:t>
      </w:r>
      <w:r>
        <w:rPr>
          <w:sz w:val="18"/>
          <w:szCs w:val="18"/>
        </w:rPr>
        <w:t xml:space="preserve"> Chih., miércoles 19 de julio de 2017</w:t>
      </w:r>
      <w:r w:rsidR="00B16A5A">
        <w:rPr>
          <w:sz w:val="18"/>
          <w:szCs w:val="18"/>
        </w:rPr>
        <w:t xml:space="preserve">, </w:t>
      </w:r>
      <w:r>
        <w:rPr>
          <w:sz w:val="18"/>
          <w:szCs w:val="18"/>
        </w:rPr>
        <w:t xml:space="preserve">MIR 2018 del </w:t>
      </w:r>
      <w:proofErr w:type="spellStart"/>
      <w:r>
        <w:rPr>
          <w:sz w:val="18"/>
          <w:szCs w:val="18"/>
        </w:rPr>
        <w:t>P</w:t>
      </w:r>
      <w:r w:rsidR="009D3D54">
        <w:rPr>
          <w:sz w:val="18"/>
          <w:szCs w:val="18"/>
        </w:rPr>
        <w:t>p</w:t>
      </w:r>
      <w:proofErr w:type="spellEnd"/>
      <w:r w:rsidR="00B16A5A">
        <w:rPr>
          <w:sz w:val="18"/>
          <w:szCs w:val="18"/>
        </w:rPr>
        <w:t xml:space="preserve"> y </w:t>
      </w:r>
      <w:r w:rsidR="006A2FE0" w:rsidRPr="006A2FE0">
        <w:rPr>
          <w:sz w:val="18"/>
          <w:szCs w:val="18"/>
        </w:rPr>
        <w:t>Plan Estatal de Desarrollo 2017-202</w:t>
      </w:r>
      <w:r w:rsidR="007B2C35">
        <w:rPr>
          <w:sz w:val="18"/>
          <w:szCs w:val="18"/>
        </w:rPr>
        <w:t>1</w:t>
      </w:r>
      <w:r w:rsidR="006A2FE0" w:rsidRPr="006A2FE0">
        <w:rPr>
          <w:sz w:val="18"/>
          <w:szCs w:val="18"/>
        </w:rPr>
        <w:t xml:space="preserve"> Disponible en: </w:t>
      </w:r>
      <w:hyperlink r:id="rId18" w:history="1">
        <w:r w:rsidR="006A2FE0" w:rsidRPr="003838E7">
          <w:rPr>
            <w:rStyle w:val="Hipervnculo"/>
            <w:sz w:val="18"/>
            <w:szCs w:val="18"/>
          </w:rPr>
          <w:t>http://www.chihuahua.gob.mx/</w:t>
        </w:r>
      </w:hyperlink>
      <w:r w:rsidR="006A2FE0" w:rsidRPr="003838E7">
        <w:rPr>
          <w:rStyle w:val="Hipervnculo"/>
          <w:sz w:val="18"/>
          <w:szCs w:val="18"/>
        </w:rPr>
        <w:t>.</w:t>
      </w:r>
    </w:p>
    <w:p w14:paraId="0CF22E19" w14:textId="554A686D" w:rsidR="00AF69D0" w:rsidRPr="004A0FF8" w:rsidRDefault="00AF69D0" w:rsidP="008C7B0D">
      <w:pPr>
        <w:spacing w:before="0"/>
        <w:rPr>
          <w:sz w:val="18"/>
          <w:szCs w:val="18"/>
        </w:rPr>
      </w:pPr>
    </w:p>
    <w:bookmarkEnd w:id="40"/>
    <w:p w14:paraId="2FA68754" w14:textId="6A59A245" w:rsidR="00926C48" w:rsidRPr="009E5841" w:rsidRDefault="00926C48" w:rsidP="00C816D4">
      <w:r>
        <w:br w:type="page"/>
      </w:r>
    </w:p>
    <w:p w14:paraId="6F73EF6A" w14:textId="383B46E1" w:rsidR="00E86E0F" w:rsidRPr="001A0343" w:rsidRDefault="0013145A" w:rsidP="008C3EDB">
      <w:pPr>
        <w:spacing w:after="0"/>
        <w:rPr>
          <w:b/>
          <w:bCs/>
        </w:rPr>
      </w:pPr>
      <w:r>
        <w:rPr>
          <w:b/>
          <w:bCs/>
        </w:rPr>
        <w:lastRenderedPageBreak/>
        <w:t>14</w:t>
      </w:r>
      <w:r w:rsidR="003C5D0A">
        <w:rPr>
          <w:b/>
          <w:bCs/>
        </w:rPr>
        <w:t xml:space="preserve">. </w:t>
      </w:r>
      <w:r w:rsidR="00EC574E" w:rsidRPr="001A0343">
        <w:rPr>
          <w:b/>
          <w:bCs/>
        </w:rPr>
        <w:t>¿El propósito del Fondo se vincula con los Objetivos de Desarrollo Sostenible (ODS) de la Agenda 2030?</w:t>
      </w:r>
    </w:p>
    <w:p w14:paraId="39DABC88" w14:textId="77777777" w:rsidR="003E02DB" w:rsidRDefault="003E02DB" w:rsidP="003E02DB">
      <w:pPr>
        <w:rPr>
          <w:rFonts w:cstheme="minorHAnsi"/>
        </w:rPr>
      </w:pPr>
      <w:r w:rsidRPr="00732A46">
        <w:rPr>
          <w:rFonts w:cstheme="minorHAnsi"/>
          <w:b/>
          <w:bCs/>
        </w:rPr>
        <w:t>No procede valoración cuantitativa</w:t>
      </w:r>
      <w:r w:rsidRPr="002871A0">
        <w:rPr>
          <w:rFonts w:cstheme="minorHAnsi"/>
        </w:rPr>
        <w:t>.</w:t>
      </w:r>
    </w:p>
    <w:p w14:paraId="7EA4BB53" w14:textId="6E99A629" w:rsidR="00484BE2" w:rsidRDefault="00484BE2" w:rsidP="00EA6641">
      <w:bookmarkStart w:id="42" w:name="_Hlk47890419"/>
      <w:r>
        <w:t xml:space="preserve">En relación con el FAFEF, no se identificó la existencia de alguna vinculación de los objetivos del Fondo con los ODS. Para el caso </w:t>
      </w:r>
      <w:r w:rsidR="004F5AB5">
        <w:t xml:space="preserve">del </w:t>
      </w:r>
      <w:proofErr w:type="spellStart"/>
      <w:r w:rsidR="004F5AB5">
        <w:t>Pp</w:t>
      </w:r>
      <w:proofErr w:type="spellEnd"/>
      <w:r w:rsidR="00130CD2">
        <w:t xml:space="preserve"> estatal financiado con recursos del FAFEF</w:t>
      </w:r>
      <w:r w:rsidR="004F5AB5">
        <w:t xml:space="preserve">, en el siguiente cuadro se muestra </w:t>
      </w:r>
      <w:r w:rsidR="00F64DA2">
        <w:t xml:space="preserve">el </w:t>
      </w:r>
      <w:r w:rsidR="004F5AB5">
        <w:t xml:space="preserve">Propósito del </w:t>
      </w:r>
      <w:proofErr w:type="spellStart"/>
      <w:r w:rsidR="004F5AB5">
        <w:t>Pp</w:t>
      </w:r>
      <w:proofErr w:type="spellEnd"/>
      <w:r w:rsidR="004F5AB5">
        <w:t xml:space="preserve"> </w:t>
      </w:r>
      <w:r w:rsidR="00F64DA2">
        <w:t xml:space="preserve">y su vinculación </w:t>
      </w:r>
      <w:r w:rsidR="004F5AB5">
        <w:t>con los ODS.</w:t>
      </w:r>
    </w:p>
    <w:p w14:paraId="742FAFC5" w14:textId="3B086799" w:rsidR="001F6B4C" w:rsidRPr="00F3387B" w:rsidRDefault="001F6B4C" w:rsidP="00EA6641">
      <w:pPr>
        <w:jc w:val="center"/>
        <w:rPr>
          <w:rFonts w:ascii="Calibri" w:eastAsia="Calibri" w:hAnsi="Calibri" w:cs="Times New Roman"/>
          <w:b/>
          <w:bCs/>
        </w:rPr>
      </w:pPr>
      <w:bookmarkStart w:id="43" w:name="_Toc47187635"/>
      <w:bookmarkStart w:id="44" w:name="_Toc56503205"/>
      <w:r w:rsidRPr="003C6D4A">
        <w:rPr>
          <w:b/>
          <w:bCs/>
        </w:rPr>
        <w:t xml:space="preserve">Cuadro </w:t>
      </w:r>
      <w:r w:rsidRPr="003C6D4A">
        <w:rPr>
          <w:b/>
          <w:bCs/>
          <w:i/>
          <w:iCs/>
        </w:rPr>
        <w:fldChar w:fldCharType="begin"/>
      </w:r>
      <w:r w:rsidRPr="003C6D4A">
        <w:rPr>
          <w:b/>
          <w:bCs/>
        </w:rPr>
        <w:instrText xml:space="preserve"> SEQ Cuadro \* ARABIC </w:instrText>
      </w:r>
      <w:r w:rsidRPr="003C6D4A">
        <w:rPr>
          <w:b/>
          <w:bCs/>
          <w:i/>
          <w:iCs/>
        </w:rPr>
        <w:fldChar w:fldCharType="separate"/>
      </w:r>
      <w:r w:rsidR="00C60AB8">
        <w:rPr>
          <w:b/>
          <w:bCs/>
          <w:noProof/>
        </w:rPr>
        <w:t>10</w:t>
      </w:r>
      <w:r w:rsidRPr="003C6D4A">
        <w:rPr>
          <w:b/>
          <w:bCs/>
          <w:i/>
          <w:iCs/>
        </w:rPr>
        <w:fldChar w:fldCharType="end"/>
      </w:r>
      <w:r w:rsidRPr="003C6D4A">
        <w:rPr>
          <w:b/>
          <w:bCs/>
        </w:rPr>
        <w:t xml:space="preserve">. </w:t>
      </w:r>
      <w:r>
        <w:rPr>
          <w:rFonts w:ascii="Calibri" w:eastAsia="Calibri" w:hAnsi="Calibri" w:cs="Times New Roman"/>
          <w:b/>
          <w:bCs/>
        </w:rPr>
        <w:t xml:space="preserve">Alineación del Propósito del </w:t>
      </w:r>
      <w:proofErr w:type="spellStart"/>
      <w:r>
        <w:rPr>
          <w:rFonts w:ascii="Calibri" w:eastAsia="Calibri" w:hAnsi="Calibri" w:cs="Times New Roman"/>
          <w:b/>
          <w:bCs/>
        </w:rPr>
        <w:t>Pp</w:t>
      </w:r>
      <w:proofErr w:type="spellEnd"/>
      <w:r>
        <w:rPr>
          <w:rFonts w:ascii="Calibri" w:eastAsia="Calibri" w:hAnsi="Calibri" w:cs="Times New Roman"/>
          <w:b/>
          <w:bCs/>
        </w:rPr>
        <w:t xml:space="preserve"> con los ODS</w:t>
      </w:r>
      <w:bookmarkEnd w:id="43"/>
      <w:bookmarkEnd w:id="44"/>
    </w:p>
    <w:tbl>
      <w:tblPr>
        <w:tblStyle w:val="Tablaconcuadrcula"/>
        <w:tblW w:w="0" w:type="auto"/>
        <w:tblLook w:val="04A0" w:firstRow="1" w:lastRow="0" w:firstColumn="1" w:lastColumn="0" w:noHBand="0" w:noVBand="1"/>
      </w:tblPr>
      <w:tblGrid>
        <w:gridCol w:w="1600"/>
        <w:gridCol w:w="2081"/>
        <w:gridCol w:w="2268"/>
        <w:gridCol w:w="4013"/>
      </w:tblGrid>
      <w:tr w:rsidR="00B62BB5" w:rsidRPr="00A55570" w14:paraId="11325EEF" w14:textId="77777777" w:rsidTr="00B62BB5">
        <w:tc>
          <w:tcPr>
            <w:tcW w:w="1600" w:type="dxa"/>
            <w:vMerge w:val="restart"/>
            <w:shd w:val="clear" w:color="auto" w:fill="9CC2E5"/>
            <w:vAlign w:val="center"/>
          </w:tcPr>
          <w:bookmarkEnd w:id="42"/>
          <w:p w14:paraId="65D2619E" w14:textId="45F59EBE" w:rsidR="00B62BB5" w:rsidRPr="00A55570" w:rsidRDefault="00B62BB5" w:rsidP="00AF1E09">
            <w:pPr>
              <w:spacing w:before="0" w:after="0"/>
              <w:jc w:val="center"/>
              <w:rPr>
                <w:rFonts w:ascii="Calibri" w:eastAsia="Calibri" w:hAnsi="Calibri" w:cs="Times New Roman"/>
                <w:b/>
                <w:bCs/>
              </w:rPr>
            </w:pPr>
            <w:proofErr w:type="spellStart"/>
            <w:r w:rsidRPr="00A55570">
              <w:rPr>
                <w:rFonts w:ascii="Calibri" w:eastAsia="Calibri" w:hAnsi="Calibri" w:cs="Times New Roman"/>
                <w:b/>
                <w:bCs/>
              </w:rPr>
              <w:t>Pp</w:t>
            </w:r>
            <w:proofErr w:type="spellEnd"/>
          </w:p>
        </w:tc>
        <w:tc>
          <w:tcPr>
            <w:tcW w:w="2081" w:type="dxa"/>
            <w:vMerge w:val="restart"/>
            <w:shd w:val="clear" w:color="auto" w:fill="9CC2E5"/>
            <w:vAlign w:val="center"/>
          </w:tcPr>
          <w:p w14:paraId="52F7D83E" w14:textId="478F309F" w:rsidR="00B62BB5" w:rsidRPr="00A55570" w:rsidRDefault="00B62BB5" w:rsidP="00AF1E09">
            <w:pPr>
              <w:spacing w:before="0" w:after="0"/>
              <w:jc w:val="center"/>
              <w:rPr>
                <w:rFonts w:ascii="Calibri" w:eastAsia="Calibri" w:hAnsi="Calibri" w:cs="Times New Roman"/>
                <w:b/>
                <w:bCs/>
              </w:rPr>
            </w:pPr>
            <w:r w:rsidRPr="00A55570">
              <w:rPr>
                <w:rFonts w:ascii="Calibri" w:eastAsia="Calibri" w:hAnsi="Calibri" w:cs="Times New Roman"/>
                <w:b/>
                <w:bCs/>
              </w:rPr>
              <w:t>Propósito</w:t>
            </w:r>
          </w:p>
        </w:tc>
        <w:tc>
          <w:tcPr>
            <w:tcW w:w="6281" w:type="dxa"/>
            <w:gridSpan w:val="2"/>
            <w:shd w:val="clear" w:color="auto" w:fill="9CC2E5"/>
          </w:tcPr>
          <w:p w14:paraId="04321A94" w14:textId="1153507D" w:rsidR="00B62BB5" w:rsidRPr="00A55570" w:rsidRDefault="00B62BB5" w:rsidP="00AF1E09">
            <w:pPr>
              <w:spacing w:before="0" w:after="0"/>
              <w:jc w:val="center"/>
              <w:rPr>
                <w:rFonts w:ascii="Calibri" w:eastAsia="Calibri" w:hAnsi="Calibri" w:cs="Times New Roman"/>
                <w:b/>
                <w:bCs/>
              </w:rPr>
            </w:pPr>
            <w:r w:rsidRPr="00A55570">
              <w:rPr>
                <w:rFonts w:ascii="Calibri" w:eastAsia="Calibri" w:hAnsi="Calibri" w:cs="Times New Roman"/>
                <w:b/>
                <w:bCs/>
              </w:rPr>
              <w:t>Objetivos de Desarrollo Sostenible (ODS)</w:t>
            </w:r>
          </w:p>
        </w:tc>
      </w:tr>
      <w:tr w:rsidR="00B62BB5" w:rsidRPr="00A55570" w14:paraId="024E3DB2" w14:textId="77777777" w:rsidTr="00B62BB5">
        <w:tc>
          <w:tcPr>
            <w:tcW w:w="1600" w:type="dxa"/>
            <w:vMerge/>
            <w:shd w:val="clear" w:color="auto" w:fill="9CC2E5"/>
          </w:tcPr>
          <w:p w14:paraId="51DC6C96" w14:textId="77777777" w:rsidR="00B62BB5" w:rsidRPr="00A55570" w:rsidRDefault="00B62BB5" w:rsidP="00B62BB5">
            <w:pPr>
              <w:spacing w:before="0" w:after="0"/>
              <w:jc w:val="center"/>
              <w:rPr>
                <w:rFonts w:ascii="Calibri" w:eastAsia="Calibri" w:hAnsi="Calibri" w:cs="Times New Roman"/>
                <w:b/>
                <w:bCs/>
              </w:rPr>
            </w:pPr>
          </w:p>
        </w:tc>
        <w:tc>
          <w:tcPr>
            <w:tcW w:w="2081" w:type="dxa"/>
            <w:vMerge/>
            <w:shd w:val="clear" w:color="auto" w:fill="9CC2E5"/>
          </w:tcPr>
          <w:p w14:paraId="103E93B5" w14:textId="77777777" w:rsidR="00B62BB5" w:rsidRPr="00A55570" w:rsidRDefault="00B62BB5" w:rsidP="00B62BB5">
            <w:pPr>
              <w:spacing w:before="0" w:after="0"/>
              <w:jc w:val="center"/>
              <w:rPr>
                <w:rFonts w:ascii="Calibri" w:eastAsia="Calibri" w:hAnsi="Calibri" w:cs="Times New Roman"/>
                <w:b/>
                <w:bCs/>
              </w:rPr>
            </w:pPr>
          </w:p>
        </w:tc>
        <w:tc>
          <w:tcPr>
            <w:tcW w:w="2268" w:type="dxa"/>
            <w:shd w:val="clear" w:color="auto" w:fill="9CC2E5"/>
          </w:tcPr>
          <w:p w14:paraId="5528A31C" w14:textId="58D7FF91" w:rsidR="00B62BB5" w:rsidRPr="00A55570" w:rsidRDefault="00B62BB5" w:rsidP="00B62BB5">
            <w:pPr>
              <w:spacing w:before="0" w:after="0"/>
              <w:jc w:val="center"/>
              <w:rPr>
                <w:rFonts w:ascii="Calibri" w:eastAsia="Calibri" w:hAnsi="Calibri" w:cs="Times New Roman"/>
                <w:b/>
                <w:bCs/>
              </w:rPr>
            </w:pPr>
            <w:r w:rsidRPr="00A55570">
              <w:rPr>
                <w:rFonts w:ascii="Calibri" w:eastAsia="Calibri" w:hAnsi="Calibri" w:cs="Times New Roman"/>
                <w:b/>
                <w:bCs/>
              </w:rPr>
              <w:t>Objetivo</w:t>
            </w:r>
          </w:p>
        </w:tc>
        <w:tc>
          <w:tcPr>
            <w:tcW w:w="4013" w:type="dxa"/>
            <w:shd w:val="clear" w:color="auto" w:fill="9CC2E5"/>
          </w:tcPr>
          <w:p w14:paraId="4BB538BB" w14:textId="717446A6" w:rsidR="00B62BB5" w:rsidRPr="00A55570" w:rsidRDefault="00B62BB5" w:rsidP="00B62BB5">
            <w:pPr>
              <w:spacing w:before="0" w:after="0"/>
              <w:jc w:val="center"/>
              <w:rPr>
                <w:rFonts w:ascii="Calibri" w:eastAsia="Calibri" w:hAnsi="Calibri" w:cs="Times New Roman"/>
                <w:b/>
                <w:bCs/>
              </w:rPr>
            </w:pPr>
            <w:r w:rsidRPr="00A55570">
              <w:rPr>
                <w:rFonts w:ascii="Calibri" w:eastAsia="Calibri" w:hAnsi="Calibri" w:cs="Times New Roman"/>
                <w:b/>
                <w:bCs/>
              </w:rPr>
              <w:t>Meta</w:t>
            </w:r>
          </w:p>
        </w:tc>
      </w:tr>
      <w:tr w:rsidR="00B62BB5" w:rsidRPr="00A55570" w14:paraId="2E8969CE" w14:textId="77777777" w:rsidTr="00B62BB5">
        <w:tc>
          <w:tcPr>
            <w:tcW w:w="1600" w:type="dxa"/>
          </w:tcPr>
          <w:p w14:paraId="5470AF05" w14:textId="0EB70B6C" w:rsidR="00B62BB5" w:rsidRPr="00A55570" w:rsidRDefault="00D42E92" w:rsidP="00B62BB5">
            <w:pPr>
              <w:spacing w:before="0" w:after="0"/>
              <w:rPr>
                <w:rFonts w:ascii="Calibri" w:eastAsia="Calibri" w:hAnsi="Calibri" w:cs="Times New Roman"/>
                <w:b/>
                <w:bCs/>
              </w:rPr>
            </w:pPr>
            <w:r w:rsidRPr="00A55570">
              <w:rPr>
                <w:rFonts w:eastAsia="Calibri" w:cstheme="minorHAnsi"/>
                <w:sz w:val="20"/>
                <w:szCs w:val="20"/>
              </w:rPr>
              <w:t xml:space="preserve">5J00118 </w:t>
            </w:r>
            <w:r w:rsidR="00B62BB5" w:rsidRPr="00A55570">
              <w:rPr>
                <w:sz w:val="20"/>
                <w:szCs w:val="20"/>
              </w:rPr>
              <w:t>Prestaciones socioeconómicas a jubilados pensionados y trabajadores al servicio del Estado 2018</w:t>
            </w:r>
          </w:p>
        </w:tc>
        <w:tc>
          <w:tcPr>
            <w:tcW w:w="2081" w:type="dxa"/>
            <w:shd w:val="clear" w:color="auto" w:fill="auto"/>
          </w:tcPr>
          <w:p w14:paraId="01F73580" w14:textId="18BE2C6B" w:rsidR="00B62BB5" w:rsidRPr="00A55570" w:rsidRDefault="00B62BB5" w:rsidP="00B62BB5">
            <w:pPr>
              <w:spacing w:before="0" w:after="0"/>
              <w:rPr>
                <w:rFonts w:ascii="Calibri" w:eastAsia="Calibri" w:hAnsi="Calibri" w:cs="Times New Roman"/>
                <w:b/>
                <w:bCs/>
              </w:rPr>
            </w:pPr>
            <w:r w:rsidRPr="00A55570">
              <w:rPr>
                <w:rFonts w:eastAsia="Calibri" w:cstheme="minorHAnsi"/>
                <w:sz w:val="20"/>
                <w:szCs w:val="20"/>
              </w:rPr>
              <w:t>Las y los afiliados reciben prestaciones económicas con oportunidad.</w:t>
            </w:r>
          </w:p>
        </w:tc>
        <w:tc>
          <w:tcPr>
            <w:tcW w:w="2268" w:type="dxa"/>
          </w:tcPr>
          <w:p w14:paraId="03CC2B72" w14:textId="64D4BA23" w:rsidR="00B62BB5" w:rsidRPr="00A55570" w:rsidRDefault="00B62BB5" w:rsidP="00B62BB5">
            <w:pPr>
              <w:spacing w:before="0" w:after="0"/>
              <w:rPr>
                <w:rFonts w:ascii="Calibri" w:eastAsia="Calibri" w:hAnsi="Calibri" w:cs="Times New Roman"/>
                <w:b/>
                <w:bCs/>
              </w:rPr>
            </w:pPr>
            <w:r w:rsidRPr="00A55570">
              <w:rPr>
                <w:rFonts w:cstheme="minorHAnsi"/>
                <w:sz w:val="20"/>
                <w:szCs w:val="20"/>
              </w:rPr>
              <w:t>17. Fortalecer los medios de ejecución y revitalizar la Alianza Mundial para el Desarrollo Sostenible.</w:t>
            </w:r>
          </w:p>
        </w:tc>
        <w:tc>
          <w:tcPr>
            <w:tcW w:w="4013" w:type="dxa"/>
          </w:tcPr>
          <w:p w14:paraId="4AAB73E1" w14:textId="05CAD0EA" w:rsidR="00B62BB5" w:rsidRPr="00A55570" w:rsidRDefault="00B62BB5" w:rsidP="00B62BB5">
            <w:pPr>
              <w:spacing w:before="0" w:after="0"/>
              <w:rPr>
                <w:rFonts w:ascii="Calibri" w:eastAsia="Calibri" w:hAnsi="Calibri" w:cs="Times New Roman"/>
                <w:b/>
                <w:bCs/>
              </w:rPr>
            </w:pPr>
            <w:r w:rsidRPr="00A55570">
              <w:rPr>
                <w:rFonts w:cstheme="minorHAnsi"/>
                <w:sz w:val="20"/>
                <w:szCs w:val="20"/>
              </w:rPr>
              <w:t>4. Ayudar a los países en desarrollo a lograr la sostenibilidad de la deuda a largo plazo con políticas coordinadas orientadas a fomentar la financiación, el alivio y la reestructuración de la deuda, según proceda, y hacer frente a la deuda externa de los países pobres muy endeudados a fin de reducir el endeudamiento excesivo.</w:t>
            </w:r>
          </w:p>
        </w:tc>
      </w:tr>
    </w:tbl>
    <w:p w14:paraId="659A0D3D" w14:textId="32DA2807" w:rsidR="00857FC4" w:rsidRPr="009B5E54" w:rsidRDefault="00857FC4" w:rsidP="00524B56">
      <w:pPr>
        <w:spacing w:before="60" w:after="240"/>
        <w:rPr>
          <w:rStyle w:val="Hipervnculo"/>
          <w:sz w:val="18"/>
          <w:szCs w:val="18"/>
          <w:u w:val="none"/>
        </w:rPr>
      </w:pPr>
      <w:r w:rsidRPr="009B5E54">
        <w:rPr>
          <w:sz w:val="18"/>
          <w:szCs w:val="18"/>
        </w:rPr>
        <w:t xml:space="preserve">Fuente: </w:t>
      </w:r>
      <w:r w:rsidR="009B5E54" w:rsidRPr="009B5E54">
        <w:rPr>
          <w:sz w:val="18"/>
          <w:szCs w:val="18"/>
        </w:rPr>
        <w:t xml:space="preserve">ONU. Objetivos de desarrollo sostenible. Disponible en: </w:t>
      </w:r>
      <w:hyperlink r:id="rId19" w:history="1">
        <w:r w:rsidR="009B5E54" w:rsidRPr="009B5E54">
          <w:rPr>
            <w:rStyle w:val="Hipervnculo"/>
            <w:sz w:val="18"/>
            <w:szCs w:val="18"/>
          </w:rPr>
          <w:t>https://www.un.org/sustainabledevelopment/es/development-agenda/</w:t>
        </w:r>
      </w:hyperlink>
      <w:r w:rsidR="009B5E54" w:rsidRPr="009B5E54">
        <w:rPr>
          <w:sz w:val="18"/>
          <w:szCs w:val="18"/>
        </w:rPr>
        <w:t xml:space="preserve"> y </w:t>
      </w:r>
      <w:r w:rsidRPr="009B5E54">
        <w:rPr>
          <w:sz w:val="18"/>
          <w:szCs w:val="18"/>
        </w:rPr>
        <w:t xml:space="preserve">Transparencia presupuestaria. </w:t>
      </w:r>
      <w:hyperlink r:id="rId20" w:history="1">
        <w:r w:rsidRPr="009B5E54">
          <w:rPr>
            <w:rStyle w:val="Hipervnculo"/>
            <w:sz w:val="18"/>
            <w:szCs w:val="18"/>
          </w:rPr>
          <w:t>https://www.transparenciapresupuestaria.gob.mx/es/PTP/Datos_Abiertos</w:t>
        </w:r>
      </w:hyperlink>
      <w:r w:rsidR="009B5E54" w:rsidRPr="009B5E54">
        <w:rPr>
          <w:rStyle w:val="Hipervnculo"/>
          <w:sz w:val="18"/>
          <w:szCs w:val="18"/>
          <w:u w:val="none"/>
        </w:rPr>
        <w:t xml:space="preserve"> </w:t>
      </w:r>
    </w:p>
    <w:p w14:paraId="35CC8811" w14:textId="028CB7FD" w:rsidR="001F6B4C" w:rsidRDefault="001F6B4C" w:rsidP="00857FC4">
      <w:pPr>
        <w:spacing w:before="0"/>
        <w:rPr>
          <w:rStyle w:val="Hipervnculo"/>
          <w:sz w:val="18"/>
          <w:szCs w:val="18"/>
        </w:rPr>
      </w:pPr>
    </w:p>
    <w:p w14:paraId="6B7B2725" w14:textId="77777777" w:rsidR="001F6B4C" w:rsidRDefault="001F6B4C" w:rsidP="00857FC4">
      <w:pPr>
        <w:spacing w:before="0"/>
        <w:rPr>
          <w:rFonts w:ascii="Calibri" w:eastAsia="Calibri" w:hAnsi="Calibri" w:cs="Times New Roman"/>
          <w:b/>
        </w:rPr>
      </w:pPr>
    </w:p>
    <w:p w14:paraId="6AA9203F" w14:textId="61FAC60F" w:rsidR="008C6BA1" w:rsidRPr="008C6BA1" w:rsidRDefault="008C6BA1" w:rsidP="00247FDA">
      <w:pPr>
        <w:spacing w:before="0"/>
        <w:rPr>
          <w:sz w:val="18"/>
          <w:szCs w:val="18"/>
        </w:rPr>
      </w:pPr>
    </w:p>
    <w:p w14:paraId="4860C052" w14:textId="77777777" w:rsidR="007364A5" w:rsidRDefault="007364A5">
      <w:pPr>
        <w:spacing w:before="0" w:after="160" w:line="259" w:lineRule="auto"/>
        <w:jc w:val="left"/>
        <w:rPr>
          <w:b/>
          <w:sz w:val="32"/>
          <w:szCs w:val="32"/>
        </w:rPr>
      </w:pPr>
      <w:r>
        <w:br w:type="page"/>
      </w:r>
    </w:p>
    <w:p w14:paraId="09EBBD18" w14:textId="2ED6A758" w:rsidR="00730BE4" w:rsidRDefault="005E1B26" w:rsidP="00647A65">
      <w:pPr>
        <w:pStyle w:val="Ttulo1"/>
        <w:spacing w:after="360"/>
      </w:pPr>
      <w:bookmarkStart w:id="45" w:name="_Toc56156836"/>
      <w:r>
        <w:lastRenderedPageBreak/>
        <w:t xml:space="preserve">VII. </w:t>
      </w:r>
      <w:r w:rsidR="00730BE4">
        <w:t>M</w:t>
      </w:r>
      <w:r w:rsidR="00875F1B">
        <w:t>ó</w:t>
      </w:r>
      <w:r w:rsidR="00730BE4">
        <w:t xml:space="preserve">dulo </w:t>
      </w:r>
      <w:r w:rsidR="00926C48">
        <w:t>5. Mecanismos de coordinación</w:t>
      </w:r>
      <w:bookmarkEnd w:id="45"/>
    </w:p>
    <w:p w14:paraId="146B45AB" w14:textId="1A749D6B" w:rsidR="00730BE4" w:rsidRPr="00653E5D" w:rsidRDefault="00653E5D" w:rsidP="00497966">
      <w:pPr>
        <w:pStyle w:val="Ttulo2"/>
        <w:spacing w:before="0" w:after="0"/>
        <w:rPr>
          <w:i/>
          <w:iCs/>
        </w:rPr>
      </w:pPr>
      <w:bookmarkStart w:id="46" w:name="_Toc56156837"/>
      <w:r>
        <w:rPr>
          <w:i/>
          <w:iCs/>
        </w:rPr>
        <w:t>5.</w:t>
      </w:r>
      <w:r w:rsidR="00165C3C" w:rsidRPr="00653E5D">
        <w:rPr>
          <w:i/>
          <w:iCs/>
        </w:rPr>
        <w:t xml:space="preserve">1 </w:t>
      </w:r>
      <w:r w:rsidR="00926C48" w:rsidRPr="00653E5D">
        <w:rPr>
          <w:i/>
          <w:iCs/>
        </w:rPr>
        <w:t>Gestión, operación y planeación</w:t>
      </w:r>
      <w:bookmarkEnd w:id="46"/>
    </w:p>
    <w:p w14:paraId="0BE4ABE0" w14:textId="23A809CC" w:rsidR="00926C48" w:rsidRPr="00926C48" w:rsidRDefault="0013145A" w:rsidP="00497966">
      <w:pPr>
        <w:spacing w:after="0"/>
        <w:contextualSpacing/>
        <w:rPr>
          <w:rFonts w:cstheme="minorHAnsi"/>
          <w:b/>
        </w:rPr>
      </w:pPr>
      <w:bookmarkStart w:id="47" w:name="_Hlk42755946"/>
      <w:r>
        <w:rPr>
          <w:rFonts w:cstheme="minorHAnsi"/>
          <w:b/>
        </w:rPr>
        <w:t>1</w:t>
      </w:r>
      <w:r w:rsidR="0091064A">
        <w:rPr>
          <w:rFonts w:cstheme="minorHAnsi"/>
          <w:b/>
        </w:rPr>
        <w:t>5</w:t>
      </w:r>
      <w:r w:rsidR="00926C48" w:rsidRPr="00926C48">
        <w:rPr>
          <w:rFonts w:cstheme="minorHAnsi"/>
          <w:b/>
        </w:rPr>
        <w:t xml:space="preserve">. Describa el o los procesos clave en la gestión y operación de las aportaciones del FAFEF a la </w:t>
      </w:r>
      <w:r w:rsidR="00892239">
        <w:rPr>
          <w:rFonts w:cstheme="minorHAnsi"/>
          <w:b/>
        </w:rPr>
        <w:t>entidad</w:t>
      </w:r>
      <w:r w:rsidR="0078451D">
        <w:rPr>
          <w:rFonts w:cstheme="minorHAnsi"/>
          <w:b/>
        </w:rPr>
        <w:t xml:space="preserve"> federativa</w:t>
      </w:r>
      <w:r w:rsidR="00926C48" w:rsidRPr="00926C48">
        <w:rPr>
          <w:rFonts w:cstheme="minorHAnsi"/>
          <w:b/>
        </w:rPr>
        <w:t xml:space="preserve">, así como el papel de la o las dependencias o </w:t>
      </w:r>
      <w:r w:rsidR="00892239">
        <w:rPr>
          <w:rFonts w:cstheme="minorHAnsi"/>
          <w:b/>
        </w:rPr>
        <w:t>entidad</w:t>
      </w:r>
      <w:r w:rsidR="00926C48" w:rsidRPr="00926C48">
        <w:rPr>
          <w:rFonts w:cstheme="minorHAnsi"/>
          <w:b/>
        </w:rPr>
        <w:t>es responsables involucradas en cada etapa del proceso desde el nivel federal hasta el local.</w:t>
      </w:r>
    </w:p>
    <w:p w14:paraId="17B7EA0B" w14:textId="2943A06E" w:rsidR="00926C48" w:rsidRPr="00926C48" w:rsidRDefault="00926C48" w:rsidP="00497966">
      <w:pPr>
        <w:rPr>
          <w:rFonts w:cstheme="minorHAnsi"/>
        </w:rPr>
      </w:pPr>
      <w:r w:rsidRPr="00732A46">
        <w:rPr>
          <w:rFonts w:cstheme="minorHAnsi"/>
          <w:b/>
          <w:bCs/>
        </w:rPr>
        <w:t>No procede valoración cuantitativa</w:t>
      </w:r>
      <w:r w:rsidRPr="00926C48">
        <w:rPr>
          <w:rFonts w:cstheme="minorHAnsi"/>
        </w:rPr>
        <w:t>.</w:t>
      </w:r>
    </w:p>
    <w:p w14:paraId="2DB92345" w14:textId="0AFC8139" w:rsidR="006F5647" w:rsidRDefault="006F5647" w:rsidP="008C7D3D">
      <w:bookmarkStart w:id="48" w:name="_Hlk45103592"/>
      <w:bookmarkStart w:id="49" w:name="_Hlk42722560"/>
      <w:r>
        <w:t xml:space="preserve">De acuerdo con los nueve rubros de gasto establecidos </w:t>
      </w:r>
      <w:r w:rsidR="00ED17F9">
        <w:t xml:space="preserve">en </w:t>
      </w:r>
      <w:r w:rsidR="00501B1E">
        <w:t xml:space="preserve">el </w:t>
      </w:r>
      <w:r w:rsidR="00ED17F9">
        <w:t xml:space="preserve">Artículo 47 de la </w:t>
      </w:r>
      <w:r>
        <w:t xml:space="preserve">LCF, el </w:t>
      </w:r>
      <w:r w:rsidR="009A2CC2">
        <w:t>E</w:t>
      </w:r>
      <w:r>
        <w:t xml:space="preserve">stado de Chihuahua destina la totalidad de los recursos del </w:t>
      </w:r>
      <w:r w:rsidR="00501B1E">
        <w:t xml:space="preserve">FAFEF </w:t>
      </w:r>
      <w:r>
        <w:t>al rubro III) saneamiento de pensiones</w:t>
      </w:r>
      <w:r w:rsidR="007F479E">
        <w:t xml:space="preserve">, para lo cual se apoya del </w:t>
      </w:r>
      <w:proofErr w:type="spellStart"/>
      <w:r w:rsidR="007F479E">
        <w:t>Pp</w:t>
      </w:r>
      <w:proofErr w:type="spellEnd"/>
      <w:r w:rsidR="007F479E">
        <w:rPr>
          <w:rFonts w:cstheme="minorHAnsi"/>
          <w:bCs/>
        </w:rPr>
        <w:t xml:space="preserve"> “</w:t>
      </w:r>
      <w:r w:rsidR="007F479E" w:rsidRPr="007F479E">
        <w:rPr>
          <w:rFonts w:cstheme="minorHAnsi"/>
          <w:bCs/>
        </w:rPr>
        <w:t>Prestaciones Socioeconómicas a Jubilados, Pensionados y Trabajadores al servicio del Estado 201</w:t>
      </w:r>
      <w:r w:rsidR="007F479E">
        <w:rPr>
          <w:rFonts w:cstheme="minorHAnsi"/>
          <w:bCs/>
        </w:rPr>
        <w:t>8</w:t>
      </w:r>
      <w:r w:rsidR="007F479E">
        <w:rPr>
          <w:rFonts w:cstheme="minorHAnsi"/>
          <w:bCs/>
          <w:i/>
          <w:iCs/>
        </w:rPr>
        <w:t>”</w:t>
      </w:r>
      <w:r>
        <w:t>.</w:t>
      </w:r>
      <w:r w:rsidR="006666AA">
        <w:t xml:space="preserve"> De este modo, para esta pregunta únicamente se consideran los procesos clave en la gestión y operación de dicho rubro.</w:t>
      </w:r>
    </w:p>
    <w:bookmarkEnd w:id="48"/>
    <w:p w14:paraId="1B99FE5D" w14:textId="6135AB62" w:rsidR="00DC5DB4" w:rsidRDefault="00B17A1B" w:rsidP="008C7D3D">
      <w:r w:rsidRPr="00B17A1B">
        <w:rPr>
          <w:b/>
          <w:bCs/>
        </w:rPr>
        <w:t xml:space="preserve">1. </w:t>
      </w:r>
      <w:r w:rsidR="006666AA" w:rsidRPr="00B17A1B">
        <w:rPr>
          <w:b/>
          <w:bCs/>
        </w:rPr>
        <w:t>Asignación</w:t>
      </w:r>
      <w:r>
        <w:t xml:space="preserve"> </w:t>
      </w:r>
    </w:p>
    <w:p w14:paraId="0F2F1D17" w14:textId="3008907A" w:rsidR="00C6610F" w:rsidRDefault="00C6610F" w:rsidP="00C6610F">
      <w:pPr>
        <w:spacing w:before="0"/>
        <w:rPr>
          <w:rFonts w:ascii="Calibri" w:eastAsia="Calibri" w:hAnsi="Calibri" w:cs="Times New Roman"/>
        </w:rPr>
      </w:pPr>
      <w:r w:rsidRPr="00DD63F4">
        <w:rPr>
          <w:rFonts w:ascii="Calibri" w:eastAsia="Calibri" w:hAnsi="Calibri" w:cs="Times New Roman"/>
        </w:rPr>
        <w:t>El proceso inic</w:t>
      </w:r>
      <w:r>
        <w:rPr>
          <w:rFonts w:ascii="Calibri" w:eastAsia="Calibri" w:hAnsi="Calibri" w:cs="Times New Roman"/>
        </w:rPr>
        <w:t xml:space="preserve">ia con la estimación del monto de recursos del FAFEF, así como la distribución para cada </w:t>
      </w:r>
      <w:r w:rsidR="00892239">
        <w:rPr>
          <w:rFonts w:ascii="Calibri" w:eastAsia="Calibri" w:hAnsi="Calibri" w:cs="Times New Roman"/>
        </w:rPr>
        <w:t>entidad</w:t>
      </w:r>
      <w:r w:rsidR="0078451D">
        <w:rPr>
          <w:rFonts w:ascii="Calibri" w:eastAsia="Calibri" w:hAnsi="Calibri" w:cs="Times New Roman"/>
        </w:rPr>
        <w:t xml:space="preserve"> federativa</w:t>
      </w:r>
      <w:r>
        <w:rPr>
          <w:rFonts w:ascii="Calibri" w:eastAsia="Calibri" w:hAnsi="Calibri" w:cs="Times New Roman"/>
        </w:rPr>
        <w:t xml:space="preserve"> de acuerdo con el artículo 46 de la LCF. Estos montos se incluyen en el Proyecto de Presupuesto de Egresos de la Federación (PPEF) que debe entregarse a la Cámara de Diputados a más tardar el 8 de septiembre del año previo, para su discusión y, en su caso aprobación. La SHCP realiza la estimación apoyándose de los Criterios Generales de Política Económica (CGPE).</w:t>
      </w:r>
    </w:p>
    <w:p w14:paraId="36FF8E4B" w14:textId="657D648E" w:rsidR="006666AA" w:rsidRDefault="006666AA" w:rsidP="008C7D3D">
      <w:r>
        <w:t xml:space="preserve">El </w:t>
      </w:r>
      <w:r w:rsidR="00C6610F">
        <w:t xml:space="preserve">proceso continúa </w:t>
      </w:r>
      <w:r>
        <w:t>con la asignación del presupuesto al FAFEF, primer</w:t>
      </w:r>
      <w:r w:rsidR="00D61A3A">
        <w:t xml:space="preserve">o, el 8 de septiembre </w:t>
      </w:r>
      <w:r>
        <w:t>se publican los montos propuestos al Fondo en el P</w:t>
      </w:r>
      <w:r w:rsidR="00D93717">
        <w:t>royecto del Presupuesto de Egresos de la Federación (P</w:t>
      </w:r>
      <w:r>
        <w:t>PEF</w:t>
      </w:r>
      <w:r w:rsidR="00D93717">
        <w:t>)</w:t>
      </w:r>
      <w:r>
        <w:t xml:space="preserve"> correspondiente, después el Estado incluye como parte de su propuesta de Ley de ingresos los recursos del FAFEF y solicita al área de Pensiones del Estado de Chihuahua la programación y calendarización del presupuesto para el </w:t>
      </w:r>
      <w:proofErr w:type="spellStart"/>
      <w:r>
        <w:t>P</w:t>
      </w:r>
      <w:r w:rsidR="008F61B9">
        <w:t>p</w:t>
      </w:r>
      <w:proofErr w:type="spellEnd"/>
      <w:r>
        <w:t xml:space="preserve"> de pensiones y jubilados. Después la </w:t>
      </w:r>
      <w:r w:rsidR="00C24F5D">
        <w:t xml:space="preserve">SH del Estado de Chihuahua </w:t>
      </w:r>
      <w:r>
        <w:t>realiza valoración de cuanto recurso se contarán por esta fuente de ingresos.</w:t>
      </w:r>
    </w:p>
    <w:p w14:paraId="2C65EB00" w14:textId="76B7ADDC" w:rsidR="006666AA" w:rsidRDefault="006666AA" w:rsidP="008C7D3D">
      <w:r>
        <w:t xml:space="preserve">Se publica el </w:t>
      </w:r>
      <w:r w:rsidR="0069115E">
        <w:t>Presupuesto de Egresos de la Federación (</w:t>
      </w:r>
      <w:r>
        <w:t>PEF</w:t>
      </w:r>
      <w:r w:rsidR="0069115E">
        <w:t>).</w:t>
      </w:r>
    </w:p>
    <w:p w14:paraId="39D23FC8" w14:textId="221D0D0E" w:rsidR="00137D56" w:rsidRDefault="006666AA" w:rsidP="008C7D3D">
      <w:r>
        <w:t>Posteriormente</w:t>
      </w:r>
      <w:r w:rsidR="008979B9">
        <w:t xml:space="preserve"> la </w:t>
      </w:r>
      <w:r>
        <w:t>D</w:t>
      </w:r>
      <w:r w:rsidR="0069115E">
        <w:t xml:space="preserve">irección General de Programación y Presupuesto </w:t>
      </w:r>
      <w:r w:rsidR="002608FC">
        <w:t>(</w:t>
      </w:r>
      <w:proofErr w:type="spellStart"/>
      <w:r w:rsidR="0069115E">
        <w:t>D</w:t>
      </w:r>
      <w:r>
        <w:t>GPyP</w:t>
      </w:r>
      <w:proofErr w:type="spellEnd"/>
      <w:r>
        <w:t xml:space="preserve"> </w:t>
      </w:r>
      <w:r w:rsidR="0038594F">
        <w:t>“</w:t>
      </w:r>
      <w:r>
        <w:t>A</w:t>
      </w:r>
      <w:r w:rsidR="0038594F">
        <w:t>”</w:t>
      </w:r>
      <w:r w:rsidR="002608FC">
        <w:t>)</w:t>
      </w:r>
      <w:r>
        <w:t xml:space="preserve"> de la SHCP, como </w:t>
      </w:r>
      <w:r w:rsidR="00D61A3A">
        <w:t xml:space="preserve">responsable de la transferencia de los recursos de los Fondos del Ramo 33, incluido el </w:t>
      </w:r>
      <w:r>
        <w:t xml:space="preserve">FAFEF solicita a la </w:t>
      </w:r>
      <w:r w:rsidR="002B3855">
        <w:t xml:space="preserve">SH </w:t>
      </w:r>
      <w:r w:rsidR="00631580">
        <w:t>de</w:t>
      </w:r>
      <w:r w:rsidR="002B3855">
        <w:t>l</w:t>
      </w:r>
      <w:r w:rsidR="00631580">
        <w:t xml:space="preserve"> </w:t>
      </w:r>
      <w:r w:rsidR="003B1123">
        <w:t>Estado</w:t>
      </w:r>
      <w:r w:rsidR="00631580">
        <w:t xml:space="preserve"> de Chihuahua</w:t>
      </w:r>
      <w:r>
        <w:t xml:space="preserve"> las cuentas bancarias en las que realizarán los depósitos mensuales del Fondo. Paralelo a ello, la </w:t>
      </w:r>
      <w:r w:rsidR="002B3855">
        <w:t xml:space="preserve">SH de Estado </w:t>
      </w:r>
      <w:r w:rsidR="00C91742">
        <w:t xml:space="preserve">de Chihuahua </w:t>
      </w:r>
      <w:r>
        <w:t>informa al área de Pensiones del Estado de Chihuahua el techo presupuestario con el que se contará en el ejercicio fiscal.</w:t>
      </w:r>
    </w:p>
    <w:p w14:paraId="5135AD17" w14:textId="77777777" w:rsidR="007C563B" w:rsidRPr="00A80144" w:rsidRDefault="007C563B" w:rsidP="008C7D3D">
      <w:pPr>
        <w:rPr>
          <w:rFonts w:cstheme="minorHAnsi"/>
          <w:bCs/>
        </w:rPr>
      </w:pPr>
      <w:r w:rsidRPr="00A80144">
        <w:rPr>
          <w:rFonts w:cstheme="minorHAnsi"/>
          <w:b/>
        </w:rPr>
        <w:t>Planeación del gasto de inversión a financiar con recursos del FAFEF</w:t>
      </w:r>
    </w:p>
    <w:p w14:paraId="3C87359E" w14:textId="425EC165" w:rsidR="008E29B4" w:rsidRPr="008C7D3D" w:rsidRDefault="00701574" w:rsidP="008E29B4">
      <w:r w:rsidRPr="008C7D3D">
        <w:t>Con el fin de fortalecer la asignación de los recursos del FAFEF</w:t>
      </w:r>
      <w:r w:rsidR="00E53E90" w:rsidRPr="008C7D3D">
        <w:t xml:space="preserve"> desde la planeación</w:t>
      </w:r>
      <w:r w:rsidRPr="008C7D3D">
        <w:t xml:space="preserve">, se sugiere </w:t>
      </w:r>
      <w:r w:rsidR="008E29B4" w:rsidRPr="00AE14B7">
        <w:t xml:space="preserve">institucionalizar el proceso de asignación de recursos del Fondo en las diversas intervenciones que pueden ser susceptibles de recibir recursos del FAFEF en el Estado. Para ello, se sugiere señalar en algún anexo del Presupuesto de Egresos Estatal, los rubros de gasto a los que se orientará el FAFEF y las intervenciones o </w:t>
      </w:r>
      <w:proofErr w:type="spellStart"/>
      <w:r w:rsidR="008E29B4" w:rsidRPr="00AE14B7">
        <w:t>Pp</w:t>
      </w:r>
      <w:proofErr w:type="spellEnd"/>
      <w:r w:rsidR="008E29B4" w:rsidRPr="00AE14B7">
        <w:t xml:space="preserve"> que recibirán recursos, conforme a las necesidades más apremiantes de la entidad federativa. Lo anterior involucra de manera directa al Congreso del Estado en la decisión de destino de los recursos del Fondo asegurando que estos se destinen efectivamente a las necesidades más apremiantes del Estado.</w:t>
      </w:r>
    </w:p>
    <w:p w14:paraId="11149C40" w14:textId="19EE3BF8" w:rsidR="00A80144" w:rsidRDefault="00EF4525" w:rsidP="008C7D3D">
      <w:r w:rsidRPr="008C7D3D">
        <w:t>Asimismo, se sugiere crear un comité o grupo de trabajo institucional/interinstitucional entre las dependencias ejecutoras del gasto, coordinado por la SH del Estado de Chihuahua con el fin de identificar de manera colegiada los rubros a los que el FAFEF destinará los recursos en cada ejercicio fiscal y orientarlos a los destinos más apremiantes en el Estado, así como establecer mecanismos de seguimiento para la ejecución del Fondo.</w:t>
      </w:r>
    </w:p>
    <w:p w14:paraId="637F667E" w14:textId="298BE1F7" w:rsidR="00B61D13" w:rsidRDefault="00B61D13" w:rsidP="008C7D3D"/>
    <w:p w14:paraId="766893AC" w14:textId="77777777" w:rsidR="00B61D13" w:rsidRPr="008C7D3D" w:rsidRDefault="00B61D13" w:rsidP="008C7D3D"/>
    <w:p w14:paraId="2AC6B4C5" w14:textId="7F8D2E97" w:rsidR="00DC5DB4" w:rsidRDefault="00B17A1B" w:rsidP="008C7D3D">
      <w:r w:rsidRPr="00B17A1B">
        <w:rPr>
          <w:b/>
          <w:bCs/>
        </w:rPr>
        <w:t xml:space="preserve">2. </w:t>
      </w:r>
      <w:r w:rsidR="006666AA" w:rsidRPr="00B17A1B">
        <w:rPr>
          <w:b/>
          <w:bCs/>
        </w:rPr>
        <w:t>Ejercicio</w:t>
      </w:r>
      <w:r>
        <w:t xml:space="preserve"> </w:t>
      </w:r>
    </w:p>
    <w:p w14:paraId="485CD55B" w14:textId="62F70265" w:rsidR="000F7879" w:rsidRDefault="006666AA" w:rsidP="008C7D3D">
      <w:r>
        <w:t xml:space="preserve">En lo que respecta al ejercicio, la </w:t>
      </w:r>
      <w:proofErr w:type="spellStart"/>
      <w:r>
        <w:t>DGPyP</w:t>
      </w:r>
      <w:proofErr w:type="spellEnd"/>
      <w:r>
        <w:t xml:space="preserve"> </w:t>
      </w:r>
      <w:r w:rsidR="0038594F">
        <w:t>“</w:t>
      </w:r>
      <w:r>
        <w:t>A</w:t>
      </w:r>
      <w:r w:rsidR="0038594F">
        <w:t>”</w:t>
      </w:r>
      <w:r>
        <w:t xml:space="preserve"> </w:t>
      </w:r>
      <w:r w:rsidRPr="00DD6226">
        <w:t>informa</w:t>
      </w:r>
      <w:r w:rsidR="003B1123" w:rsidRPr="00DD6226">
        <w:t xml:space="preserve"> </w:t>
      </w:r>
      <w:r w:rsidR="004D5B82" w:rsidRPr="00DD6226">
        <w:t xml:space="preserve">a </w:t>
      </w:r>
      <w:r w:rsidR="00A07DB4" w:rsidRPr="00DD6226">
        <w:t xml:space="preserve">la Dirección de Política Hacendaria de la </w:t>
      </w:r>
      <w:r w:rsidR="002B3855">
        <w:t xml:space="preserve">SH del Estado </w:t>
      </w:r>
      <w:r w:rsidR="00A07DB4" w:rsidRPr="00DD6226">
        <w:t>de</w:t>
      </w:r>
      <w:r w:rsidR="008F7A97">
        <w:t xml:space="preserve"> Chihuahua</w:t>
      </w:r>
      <w:r w:rsidR="00A07DB4" w:rsidRPr="00DD6226">
        <w:t xml:space="preserve">, </w:t>
      </w:r>
      <w:r w:rsidR="003B1123" w:rsidRPr="00DD6226">
        <w:t>5 días antes de</w:t>
      </w:r>
      <w:r w:rsidR="00EF09B0" w:rsidRPr="00DD6226">
        <w:t xml:space="preserve"> la fecha programada en el Acuerdo por el que se da a conocer a los gobiernos de las </w:t>
      </w:r>
      <w:r w:rsidR="00892239">
        <w:t>entidad</w:t>
      </w:r>
      <w:r w:rsidR="00EF09B0" w:rsidRPr="00DD6226">
        <w:t>es federativas la distribución y calendarización para la ministración durante el ejercicio fiscal correspondiente, de los recursos de los Ramos Generales 28 y 33, emitido por la SHCP en el</w:t>
      </w:r>
      <w:r w:rsidR="00446B27">
        <w:t xml:space="preserve"> DOF</w:t>
      </w:r>
      <w:r w:rsidR="00EF09B0" w:rsidRPr="00DD6226">
        <w:t>, el</w:t>
      </w:r>
      <w:r w:rsidR="003B1123" w:rsidRPr="00DD6226">
        <w:t xml:space="preserve"> día último de cada mes mediante ficha de información de pagos efectuados y emite los montos del Fondo mensualmente a la</w:t>
      </w:r>
      <w:r w:rsidR="00FB4A93">
        <w:t xml:space="preserve"> SHCP</w:t>
      </w:r>
      <w:r w:rsidRPr="00DD6226">
        <w:t xml:space="preserve">. En cuanto llega el recurso al </w:t>
      </w:r>
      <w:r w:rsidR="00203E4C" w:rsidRPr="00DD6226">
        <w:t>E</w:t>
      </w:r>
      <w:r w:rsidRPr="00DD6226">
        <w:t xml:space="preserve">stado, la </w:t>
      </w:r>
      <w:r w:rsidR="002B3855">
        <w:t xml:space="preserve">SH del Estado de </w:t>
      </w:r>
      <w:r w:rsidR="00F1653A">
        <w:t xml:space="preserve">Chihuahua </w:t>
      </w:r>
      <w:r w:rsidRPr="00DD6226">
        <w:t xml:space="preserve">a más tardar en 5 días hábiles lo envía a Pensiones Civiles del </w:t>
      </w:r>
      <w:r w:rsidR="00BF50D5" w:rsidRPr="00DD6226">
        <w:t>E</w:t>
      </w:r>
      <w:r w:rsidRPr="00DD6226">
        <w:t>stado a fin de que</w:t>
      </w:r>
      <w:r w:rsidR="000F7879" w:rsidRPr="00DD6226">
        <w:t xml:space="preserve"> los administre y ejecute.</w:t>
      </w:r>
    </w:p>
    <w:p w14:paraId="00CF6EB0" w14:textId="52A936E1" w:rsidR="00850A8A" w:rsidRPr="008C7D3D" w:rsidRDefault="00850A8A" w:rsidP="008C7D3D">
      <w:r w:rsidRPr="008C7D3D">
        <w:t xml:space="preserve">Pensiones Civiles del Estado de Chihuahua, realiza un procedimiento para la ministración mensual del recurso, esto es que el Departamento de Ingresos de la Dirección de Finanzas de esta Institución, genera una factura, misma que es capturada en la plataforma instrumentada para este fin por la </w:t>
      </w:r>
      <w:r w:rsidR="002B3855" w:rsidRPr="008C7D3D">
        <w:t>SH del Estado de</w:t>
      </w:r>
      <w:r w:rsidRPr="008C7D3D">
        <w:t xml:space="preserve"> Chihuahua; dicha plataforma permite la afectación presupuestal del recurso y genera un recibo de pago como comprobante de la ministración.</w:t>
      </w:r>
    </w:p>
    <w:p w14:paraId="0E853584" w14:textId="0D26D519" w:rsidR="00EC679E" w:rsidRDefault="00EC679E" w:rsidP="008C7D3D">
      <w:r>
        <w:t xml:space="preserve">Por último, </w:t>
      </w:r>
      <w:r w:rsidR="00275BD6">
        <w:t>una vez</w:t>
      </w:r>
      <w:r>
        <w:t xml:space="preserve"> radicado el recurso, el Departamento de Jubilados y Pensionados de Pensiones Civiles del Estado, ejerce el recurso generando las nóminas quincenales de los jubilados y pensionados de todas las dependencias del Estado en coordinación con el Departamento de Tesorería de Pensiones Civiles del Estado, prepara la información digital (</w:t>
      </w:r>
      <w:proofErr w:type="spellStart"/>
      <w:r>
        <w:t>layout</w:t>
      </w:r>
      <w:proofErr w:type="spellEnd"/>
      <w:r>
        <w:t>) para que la institución bancaria impacte las transferencias bancarias.</w:t>
      </w:r>
    </w:p>
    <w:p w14:paraId="13E29574" w14:textId="751809E4" w:rsidR="006666AA" w:rsidRDefault="000F7879" w:rsidP="008C7D3D">
      <w:r w:rsidRPr="00DD6226">
        <w:t xml:space="preserve">El Departamento de Tesorería y Departamento de ingresos de Pensiones Civiles del Estado de Chihuahua capta y dispersa los recursos ministrados por el </w:t>
      </w:r>
      <w:r w:rsidR="00DE5BF6" w:rsidRPr="00DD6226">
        <w:t xml:space="preserve">la </w:t>
      </w:r>
      <w:r w:rsidR="002B3855">
        <w:t>SH del Estado de Chihuahua</w:t>
      </w:r>
      <w:r w:rsidRPr="00DD6226">
        <w:t>. El Departamento</w:t>
      </w:r>
      <w:r>
        <w:t xml:space="preserve"> de Jubilados y Pensionados de Pensiones Civiles del Estado ejerce el recurso, al dispersar este a través del pago de las nóminas quincenales para los jubilados y pensionados</w:t>
      </w:r>
      <w:r w:rsidR="00F55EE0">
        <w:t xml:space="preserve"> de todas las dependencias del Estado.</w:t>
      </w:r>
    </w:p>
    <w:p w14:paraId="554C2370" w14:textId="385A8F73" w:rsidR="00DC5DB4" w:rsidRDefault="00B17A1B" w:rsidP="008C7D3D">
      <w:pPr>
        <w:rPr>
          <w:b/>
          <w:bCs/>
        </w:rPr>
      </w:pPr>
      <w:r w:rsidRPr="00B17A1B">
        <w:rPr>
          <w:b/>
          <w:bCs/>
        </w:rPr>
        <w:t xml:space="preserve">3. </w:t>
      </w:r>
      <w:r w:rsidR="006666AA" w:rsidRPr="00B17A1B">
        <w:rPr>
          <w:b/>
          <w:bCs/>
        </w:rPr>
        <w:t>Seguimiento</w:t>
      </w:r>
      <w:r>
        <w:rPr>
          <w:b/>
          <w:bCs/>
        </w:rPr>
        <w:t xml:space="preserve"> </w:t>
      </w:r>
    </w:p>
    <w:p w14:paraId="0440ED0B" w14:textId="2C885546" w:rsidR="00CB2078" w:rsidRPr="008C7D3D" w:rsidRDefault="00D93717" w:rsidP="008C7D3D">
      <w:r>
        <w:t>En relación con el seguimiento de los recursos del FAFEF en el ámbito federal, estos se realizan conforme a lo</w:t>
      </w:r>
      <w:r w:rsidR="008F334C">
        <w:t xml:space="preserve"> establecido en el Artículo 85 de la </w:t>
      </w:r>
      <w:r w:rsidR="008B5C33">
        <w:t>LFPYRH</w:t>
      </w:r>
      <w:r w:rsidR="008F334C">
        <w:t>, a través de la aplicación de Seguimiento de los Recursos Federales Transferidos</w:t>
      </w:r>
      <w:r>
        <w:t xml:space="preserve">. La </w:t>
      </w:r>
      <w:r w:rsidR="00892239">
        <w:t>entidad</w:t>
      </w:r>
      <w:r w:rsidR="0078451D">
        <w:t xml:space="preserve"> federativa</w:t>
      </w:r>
      <w:r w:rsidR="00E46028">
        <w:t xml:space="preserve"> </w:t>
      </w:r>
      <w:r>
        <w:t>presenta a la SHCP un informe trimestral detallado sobre la aplicación de los recursos a más tardar 20 días naturales después de terminado el trimestre, para lo cual registra información sobre el ejercicio del gasto, resultados de los indicadores y destino (proyectos) en el S</w:t>
      </w:r>
      <w:r w:rsidR="006F0418">
        <w:t>istema de Recursos Federales Transferidos (S</w:t>
      </w:r>
      <w:r>
        <w:t>RFT</w:t>
      </w:r>
      <w:r w:rsidR="006F0418">
        <w:t>)</w:t>
      </w:r>
      <w:r>
        <w:t>, el cual es administrado por la UED.</w:t>
      </w:r>
      <w:r w:rsidR="002E77AB">
        <w:t xml:space="preserve"> </w:t>
      </w:r>
    </w:p>
    <w:p w14:paraId="4693CD5C" w14:textId="735B660E" w:rsidR="00CB2078" w:rsidRDefault="00CB2078" w:rsidP="008C7D3D">
      <w:r>
        <w:t xml:space="preserve">La información registrada es revisada y observada por la UED y </w:t>
      </w:r>
      <w:proofErr w:type="spellStart"/>
      <w:r>
        <w:t>DGPyP</w:t>
      </w:r>
      <w:proofErr w:type="spellEnd"/>
      <w:r>
        <w:t xml:space="preserve"> </w:t>
      </w:r>
      <w:r w:rsidR="0038594F">
        <w:t>“</w:t>
      </w:r>
      <w:r>
        <w:t>A</w:t>
      </w:r>
      <w:r w:rsidR="0038594F">
        <w:t>”</w:t>
      </w:r>
      <w:r>
        <w:t xml:space="preserve"> de la SHCP.</w:t>
      </w:r>
    </w:p>
    <w:p w14:paraId="2DEC04C6" w14:textId="75277BC6" w:rsidR="00D93717" w:rsidRDefault="00CB2078" w:rsidP="008C7D3D">
      <w:r>
        <w:t xml:space="preserve">Respecto </w:t>
      </w:r>
      <w:r w:rsidR="00FC4A46">
        <w:t xml:space="preserve">al </w:t>
      </w:r>
      <w:r>
        <w:t>seguimiento de los recursos del FAFEF en el ámbito estatal; al final de cada trimestre, se identifica el gasto que se originó con recurso del FAFEF, a través de la plantilla de Carga Individual del Ejercicio del Gasto se captura</w:t>
      </w:r>
      <w:r w:rsidR="004D3EF9">
        <w:t xml:space="preserve"> en </w:t>
      </w:r>
      <w:r w:rsidR="002A4904">
        <w:t xml:space="preserve">el Portal de Aplicaciones de la </w:t>
      </w:r>
      <w:r w:rsidR="00631580">
        <w:t xml:space="preserve">SH </w:t>
      </w:r>
      <w:r w:rsidR="002A4904">
        <w:t xml:space="preserve">del Estado de Chihuahua </w:t>
      </w:r>
      <w:hyperlink r:id="rId21" w:history="1">
        <w:r w:rsidR="002A4904" w:rsidRPr="002A4904">
          <w:rPr>
            <w:rFonts w:ascii="Calibri" w:eastAsia="Calibri" w:hAnsi="Calibri" w:cs="Times New Roman"/>
            <w:color w:val="2E74B5" w:themeColor="accent1" w:themeShade="BF"/>
            <w:u w:val="single"/>
          </w:rPr>
          <w:t>https://www.mstwls.hacienda.gob.mx/</w:t>
        </w:r>
      </w:hyperlink>
      <w:r w:rsidR="004D3EF9" w:rsidRPr="002A4904">
        <w:rPr>
          <w:color w:val="2E74B5" w:themeColor="accent1" w:themeShade="BF"/>
        </w:rPr>
        <w:t>.</w:t>
      </w:r>
      <w:r w:rsidR="008C345E">
        <w:rPr>
          <w:color w:val="2E74B5" w:themeColor="accent1" w:themeShade="BF"/>
        </w:rPr>
        <w:t xml:space="preserve"> </w:t>
      </w:r>
      <w:r w:rsidR="002E77AB">
        <w:t>P</w:t>
      </w:r>
      <w:r w:rsidR="00240A9E">
        <w:t>osteriormente</w:t>
      </w:r>
      <w:r w:rsidR="002E77AB">
        <w:t xml:space="preserve"> se le da seguimiento a la revisión que realiza la Coordinación de Enlace y Seguimiento de los Recursos Federales de la </w:t>
      </w:r>
      <w:r w:rsidR="00631580">
        <w:t xml:space="preserve">SH </w:t>
      </w:r>
      <w:r w:rsidR="002E77AB">
        <w:t>del Estado</w:t>
      </w:r>
      <w:r w:rsidR="00631580">
        <w:t xml:space="preserve"> de Chihuahua</w:t>
      </w:r>
      <w:r w:rsidR="002E77AB">
        <w:t>.</w:t>
      </w:r>
    </w:p>
    <w:p w14:paraId="71E3FA5D" w14:textId="0FDF563F" w:rsidR="008C4C3E" w:rsidRDefault="000F7879" w:rsidP="008C7D3D">
      <w:r>
        <w:t xml:space="preserve">Tanto la asignación como el ejercicio y seguimiento del recurso es supervisado y validado por </w:t>
      </w:r>
      <w:r w:rsidR="008C4C3E">
        <w:t>la Coordinación de Enlace y Seguimiento de los Recursos Federales de la Secretaria de Hacienda del Estado de Chihuahua.</w:t>
      </w:r>
    </w:p>
    <w:p w14:paraId="57E741F1" w14:textId="258008A4" w:rsidR="003D628B" w:rsidRDefault="003D628B" w:rsidP="008C7D3D">
      <w:r>
        <w:t>Una vez validado el ejercicio del gasto por parte</w:t>
      </w:r>
      <w:r w:rsidR="008C4C3E">
        <w:t xml:space="preserve"> de dicha área</w:t>
      </w:r>
      <w:r>
        <w:t>, éstos se publican en el periódico oficial del Estado de Chihuahua y en la página electrónica de Pensiones Civiles del Estado de Chihuahua.</w:t>
      </w:r>
    </w:p>
    <w:p w14:paraId="740C5317" w14:textId="77777777" w:rsidR="00AF3875" w:rsidRDefault="00AF3875" w:rsidP="008C7D3D">
      <w:r>
        <w:t>Al concluir la validación ante la SHCP, se comprueba el ejercicio del recurso.</w:t>
      </w:r>
    </w:p>
    <w:bookmarkEnd w:id="47"/>
    <w:p w14:paraId="6331D5A6" w14:textId="63CA01F2" w:rsidR="006F1699" w:rsidRDefault="00AD25BE" w:rsidP="008C7D3D">
      <w:pPr>
        <w:rPr>
          <w:rFonts w:ascii="Calibri" w:eastAsia="Calibri" w:hAnsi="Calibri" w:cs="Times New Roman"/>
        </w:rPr>
      </w:pPr>
      <w:r>
        <w:rPr>
          <w:rFonts w:ascii="Calibri" w:eastAsia="Calibri" w:hAnsi="Calibri" w:cs="Times New Roman"/>
        </w:rPr>
        <w:t xml:space="preserve">Se sugiere que, dado que el monitoreo detallado se da a nivel de </w:t>
      </w:r>
      <w:proofErr w:type="spellStart"/>
      <w:r>
        <w:rPr>
          <w:rFonts w:ascii="Calibri" w:eastAsia="Calibri" w:hAnsi="Calibri" w:cs="Times New Roman"/>
        </w:rPr>
        <w:t>Pp</w:t>
      </w:r>
      <w:proofErr w:type="spellEnd"/>
      <w:r>
        <w:rPr>
          <w:rFonts w:ascii="Calibri" w:eastAsia="Calibri" w:hAnsi="Calibri" w:cs="Times New Roman"/>
        </w:rPr>
        <w:t xml:space="preserve"> se </w:t>
      </w:r>
      <w:r w:rsidR="00387835">
        <w:rPr>
          <w:rFonts w:ascii="Calibri" w:eastAsia="Calibri" w:hAnsi="Calibri" w:cs="Times New Roman"/>
        </w:rPr>
        <w:t xml:space="preserve">revise </w:t>
      </w:r>
      <w:r>
        <w:rPr>
          <w:rFonts w:ascii="Calibri" w:eastAsia="Calibri" w:hAnsi="Calibri" w:cs="Times New Roman"/>
        </w:rPr>
        <w:t xml:space="preserve">la congruencia de los indicadores de la MIR federal reportados trimestralmente, con respecto al uso real de los recursos del FAFEF en la </w:t>
      </w:r>
      <w:r w:rsidR="00892239">
        <w:rPr>
          <w:rFonts w:ascii="Calibri" w:eastAsia="Calibri" w:hAnsi="Calibri" w:cs="Times New Roman"/>
        </w:rPr>
        <w:t>entidad</w:t>
      </w:r>
      <w:r w:rsidR="0078451D">
        <w:rPr>
          <w:rFonts w:ascii="Calibri" w:eastAsia="Calibri" w:hAnsi="Calibri" w:cs="Times New Roman"/>
        </w:rPr>
        <w:t xml:space="preserve"> federativa</w:t>
      </w:r>
      <w:r>
        <w:rPr>
          <w:rFonts w:ascii="Calibri" w:eastAsia="Calibri" w:hAnsi="Calibri" w:cs="Times New Roman"/>
        </w:rPr>
        <w:t xml:space="preserve"> (en cada </w:t>
      </w:r>
      <w:proofErr w:type="spellStart"/>
      <w:r>
        <w:rPr>
          <w:rFonts w:ascii="Calibri" w:eastAsia="Calibri" w:hAnsi="Calibri" w:cs="Times New Roman"/>
        </w:rPr>
        <w:t>Pp</w:t>
      </w:r>
      <w:proofErr w:type="spellEnd"/>
      <w:r>
        <w:rPr>
          <w:rFonts w:ascii="Calibri" w:eastAsia="Calibri" w:hAnsi="Calibri" w:cs="Times New Roman"/>
        </w:rPr>
        <w:t>). Es d</w:t>
      </w:r>
      <w:r w:rsidR="004B218F">
        <w:rPr>
          <w:rFonts w:ascii="Calibri" w:eastAsia="Calibri" w:hAnsi="Calibri" w:cs="Times New Roman"/>
        </w:rPr>
        <w:t>ecir, debe coincidir lo</w:t>
      </w:r>
      <w:r>
        <w:rPr>
          <w:rFonts w:ascii="Calibri" w:eastAsia="Calibri" w:hAnsi="Calibri" w:cs="Times New Roman"/>
        </w:rPr>
        <w:t xml:space="preserve"> reportado con el destino que se les da a los recursos del Fondo </w:t>
      </w:r>
      <w:r>
        <w:rPr>
          <w:rFonts w:ascii="Calibri" w:eastAsia="Calibri" w:hAnsi="Calibri" w:cs="Times New Roman"/>
        </w:rPr>
        <w:lastRenderedPageBreak/>
        <w:t xml:space="preserve">en la </w:t>
      </w:r>
      <w:r w:rsidR="00892239">
        <w:rPr>
          <w:rFonts w:ascii="Calibri" w:eastAsia="Calibri" w:hAnsi="Calibri" w:cs="Times New Roman"/>
        </w:rPr>
        <w:t>entidad</w:t>
      </w:r>
      <w:r w:rsidR="0078451D">
        <w:rPr>
          <w:rFonts w:ascii="Calibri" w:eastAsia="Calibri" w:hAnsi="Calibri" w:cs="Times New Roman"/>
        </w:rPr>
        <w:t xml:space="preserve"> federativa</w:t>
      </w:r>
      <w:r>
        <w:rPr>
          <w:rFonts w:ascii="Calibri" w:eastAsia="Calibri" w:hAnsi="Calibri" w:cs="Times New Roman"/>
        </w:rPr>
        <w:t>. En consecuencia, s</w:t>
      </w:r>
      <w:r w:rsidR="006F1699">
        <w:rPr>
          <w:rFonts w:ascii="Calibri" w:eastAsia="Calibri" w:hAnsi="Calibri" w:cs="Times New Roman"/>
        </w:rPr>
        <w:t xml:space="preserve">e </w:t>
      </w:r>
      <w:r w:rsidR="007C7875" w:rsidRPr="006F1699">
        <w:rPr>
          <w:rFonts w:ascii="Calibri" w:eastAsia="Calibri" w:hAnsi="Calibri" w:cs="Times New Roman"/>
        </w:rPr>
        <w:t xml:space="preserve">sugiere que la SH del Estado de Chihuahua en colaboración con los actores involucrados en el proceso de planeación y operación del FAFEF, </w:t>
      </w:r>
      <w:bookmarkStart w:id="50" w:name="_Hlk53648498"/>
      <w:r w:rsidR="006F1699">
        <w:rPr>
          <w:rFonts w:ascii="Calibri" w:eastAsia="Calibri" w:hAnsi="Calibri" w:cs="Times New Roman"/>
        </w:rPr>
        <w:t xml:space="preserve">diseñen indicadores que vinculen </w:t>
      </w:r>
      <w:r w:rsidR="007C7875" w:rsidRPr="006F1699">
        <w:rPr>
          <w:rFonts w:ascii="Calibri" w:eastAsia="Calibri" w:hAnsi="Calibri" w:cs="Times New Roman"/>
        </w:rPr>
        <w:t xml:space="preserve">los indicadores de los </w:t>
      </w:r>
      <w:proofErr w:type="spellStart"/>
      <w:r w:rsidR="007C7875" w:rsidRPr="006F1699">
        <w:rPr>
          <w:rFonts w:ascii="Calibri" w:eastAsia="Calibri" w:hAnsi="Calibri" w:cs="Times New Roman"/>
        </w:rPr>
        <w:t>Pp</w:t>
      </w:r>
      <w:proofErr w:type="spellEnd"/>
      <w:r w:rsidR="007C7875" w:rsidRPr="006F1699">
        <w:rPr>
          <w:rFonts w:ascii="Calibri" w:eastAsia="Calibri" w:hAnsi="Calibri" w:cs="Times New Roman"/>
        </w:rPr>
        <w:t xml:space="preserve"> con los de la MIR federal del F</w:t>
      </w:r>
      <w:r w:rsidR="006F1699">
        <w:rPr>
          <w:rFonts w:ascii="Calibri" w:eastAsia="Calibri" w:hAnsi="Calibri" w:cs="Times New Roman"/>
        </w:rPr>
        <w:t>AFEF</w:t>
      </w:r>
      <w:r w:rsidR="007C7875" w:rsidRPr="006F1699">
        <w:rPr>
          <w:rFonts w:ascii="Calibri" w:eastAsia="Calibri" w:hAnsi="Calibri" w:cs="Times New Roman"/>
        </w:rPr>
        <w:t xml:space="preserve"> e identifiquen el nivel de contribución de los recursos del FAFEF,</w:t>
      </w:r>
      <w:r w:rsidR="0078451D">
        <w:rPr>
          <w:rFonts w:ascii="Calibri" w:eastAsia="Calibri" w:hAnsi="Calibri" w:cs="Times New Roman"/>
        </w:rPr>
        <w:t xml:space="preserve"> </w:t>
      </w:r>
      <w:r w:rsidR="007C7875" w:rsidRPr="006F1699">
        <w:rPr>
          <w:rFonts w:ascii="Calibri" w:eastAsia="Calibri" w:hAnsi="Calibri" w:cs="Times New Roman"/>
        </w:rPr>
        <w:t>que permitan dar cuenta de los resultados de la aplicación de los recursos del Fondo en las políticas y programas públicos implementados en el gobierno estatal, los cuales deben ser congruentes con los rubros de gasto determinados en la LCF, lo anterior a fin de medir los efectos concretos</w:t>
      </w:r>
      <w:r w:rsidR="007C7875" w:rsidRPr="007C7875">
        <w:rPr>
          <w:rFonts w:ascii="Calibri" w:eastAsia="Calibri" w:hAnsi="Calibri" w:cs="Times New Roman"/>
        </w:rPr>
        <w:t xml:space="preserve"> que se generan con dichos recursos.</w:t>
      </w:r>
    </w:p>
    <w:bookmarkEnd w:id="50"/>
    <w:p w14:paraId="3B959EDD" w14:textId="77777777" w:rsidR="00AD25BE" w:rsidRPr="00AD25BE" w:rsidRDefault="00AD25BE" w:rsidP="008C7D3D">
      <w:pPr>
        <w:contextualSpacing/>
        <w:rPr>
          <w:rFonts w:ascii="Calibri" w:eastAsia="Calibri" w:hAnsi="Calibri" w:cs="Times New Roman"/>
          <w:sz w:val="10"/>
          <w:szCs w:val="10"/>
        </w:rPr>
      </w:pPr>
    </w:p>
    <w:p w14:paraId="23748081" w14:textId="6CA1E858" w:rsidR="00FE67EF" w:rsidRPr="008C7D3D" w:rsidRDefault="00FE67EF" w:rsidP="008C7D3D">
      <w:r w:rsidRPr="008C7D3D">
        <w:t xml:space="preserve">Finalmente, dado que no hay procesos homogéneos en la ejecución de los recursos del FAFEF, se sugiere </w:t>
      </w:r>
      <w:r w:rsidR="00B7658D" w:rsidRPr="00B1086E">
        <w:t xml:space="preserve">analizar la pertinencia legal y normativa para </w:t>
      </w:r>
      <w:r w:rsidRPr="00B1086E">
        <w:t xml:space="preserve">elaborar un manual de procedimientos o lineamientos de tal manera que permita identificar periódicamente las necesidades que pueden atenderse con recursos del Fondo, las dificultades (oportunidades y amenazas) que enfrenta en la operación cada </w:t>
      </w:r>
      <w:proofErr w:type="spellStart"/>
      <w:r w:rsidRPr="00B1086E">
        <w:t>Pp</w:t>
      </w:r>
      <w:proofErr w:type="spellEnd"/>
      <w:r w:rsidRPr="00B1086E">
        <w:t xml:space="preserve"> o política pública asociada a los rubros de gasto y el cumplimiento de los objetivos y metas a alcanzar, así como las estrategias para implementarlas y alcances de las mismas, asignar responsables; seguimiento de los procesos y diagramas de flujo; lo cual le permitiría a la </w:t>
      </w:r>
      <w:r w:rsidR="00892239" w:rsidRPr="00B1086E">
        <w:t>entidad</w:t>
      </w:r>
      <w:r w:rsidR="0078451D" w:rsidRPr="00B1086E">
        <w:t xml:space="preserve"> federativa</w:t>
      </w:r>
      <w:r w:rsidR="00E46028" w:rsidRPr="00B1086E">
        <w:t xml:space="preserve"> </w:t>
      </w:r>
      <w:r w:rsidRPr="00B1086E">
        <w:t>contar con una guía para la operación de los recursos del FAFEF para actuar siempre bajo los mismos criterios.</w:t>
      </w:r>
    </w:p>
    <w:p w14:paraId="08084CE4" w14:textId="4772A410" w:rsidR="0067236F" w:rsidRDefault="0067236F" w:rsidP="00137D56">
      <w:pPr>
        <w:spacing w:before="0" w:after="0"/>
        <w:rPr>
          <w:rFonts w:ascii="Calibri" w:eastAsia="Calibri" w:hAnsi="Calibri" w:cs="Times New Roman"/>
          <w:b/>
          <w:bCs/>
          <w:highlight w:val="green"/>
        </w:rPr>
      </w:pPr>
    </w:p>
    <w:p w14:paraId="0886B382" w14:textId="77777777" w:rsidR="00137D56" w:rsidRPr="00002AEA" w:rsidRDefault="00137D56" w:rsidP="00137D56">
      <w:pPr>
        <w:spacing w:before="0" w:after="0"/>
        <w:rPr>
          <w:rFonts w:ascii="Calibri" w:eastAsia="Calibri" w:hAnsi="Calibri" w:cs="Times New Roman"/>
          <w:sz w:val="10"/>
          <w:szCs w:val="10"/>
          <w:highlight w:val="green"/>
        </w:rPr>
      </w:pPr>
    </w:p>
    <w:p w14:paraId="40F37BF5" w14:textId="77777777" w:rsidR="003D628B" w:rsidRDefault="003D628B" w:rsidP="00D93717"/>
    <w:p w14:paraId="56D4D1A8" w14:textId="77777777" w:rsidR="0026135D" w:rsidRDefault="0026135D" w:rsidP="00820BDF"/>
    <w:p w14:paraId="091479B9" w14:textId="77777777" w:rsidR="00926C48" w:rsidRPr="00926C48" w:rsidRDefault="00926C48" w:rsidP="00926C48">
      <w:pPr>
        <w:spacing w:before="0" w:after="160" w:line="259" w:lineRule="auto"/>
        <w:jc w:val="left"/>
      </w:pPr>
      <w:r w:rsidRPr="00926C48">
        <w:br w:type="page"/>
      </w:r>
    </w:p>
    <w:bookmarkEnd w:id="49"/>
    <w:p w14:paraId="718E5AB6" w14:textId="1337B251" w:rsidR="00926C48" w:rsidRPr="00926C48" w:rsidRDefault="0013145A" w:rsidP="00E34F17">
      <w:pPr>
        <w:contextualSpacing/>
        <w:rPr>
          <w:rFonts w:cstheme="minorHAnsi"/>
          <w:b/>
        </w:rPr>
      </w:pPr>
      <w:r>
        <w:rPr>
          <w:rFonts w:cstheme="minorHAnsi"/>
          <w:b/>
        </w:rPr>
        <w:lastRenderedPageBreak/>
        <w:t>16</w:t>
      </w:r>
      <w:r w:rsidR="00926C48" w:rsidRPr="00926C48">
        <w:rPr>
          <w:rFonts w:cstheme="minorHAnsi"/>
          <w:b/>
        </w:rPr>
        <w:t xml:space="preserve">. ¿La </w:t>
      </w:r>
      <w:r w:rsidR="00892239">
        <w:rPr>
          <w:rFonts w:cstheme="minorHAnsi"/>
          <w:b/>
        </w:rPr>
        <w:t>entidad</w:t>
      </w:r>
      <w:r w:rsidR="0078451D">
        <w:rPr>
          <w:rFonts w:cstheme="minorHAnsi"/>
          <w:b/>
        </w:rPr>
        <w:t xml:space="preserve"> federativa</w:t>
      </w:r>
      <w:r w:rsidR="00926C48" w:rsidRPr="00926C48">
        <w:rPr>
          <w:rFonts w:cstheme="minorHAnsi"/>
          <w:b/>
        </w:rPr>
        <w:t xml:space="preserve"> establece un mecanismo o proceso para la generación o administración de información sobre la operación del FAFEF, con la intención de mejorar su desempeño, sobre:</w:t>
      </w:r>
    </w:p>
    <w:p w14:paraId="7D3AF445" w14:textId="77777777" w:rsidR="00926C48" w:rsidRPr="00926C48" w:rsidRDefault="00926C48" w:rsidP="00E34F17">
      <w:pPr>
        <w:numPr>
          <w:ilvl w:val="1"/>
          <w:numId w:val="8"/>
        </w:numPr>
        <w:spacing w:before="0" w:after="0"/>
        <w:ind w:left="641" w:hanging="357"/>
        <w:contextualSpacing/>
        <w:rPr>
          <w:rFonts w:cstheme="minorHAnsi"/>
          <w:b/>
        </w:rPr>
      </w:pPr>
      <w:r w:rsidRPr="00926C48">
        <w:rPr>
          <w:rFonts w:cstheme="minorHAnsi"/>
          <w:b/>
        </w:rPr>
        <w:t>Las necesidades que pueden atenderse con recursos del Fondo;</w:t>
      </w:r>
    </w:p>
    <w:p w14:paraId="59B9FA85" w14:textId="77777777" w:rsidR="00926C48" w:rsidRPr="00926C48" w:rsidRDefault="00926C48" w:rsidP="00E34F17">
      <w:pPr>
        <w:numPr>
          <w:ilvl w:val="1"/>
          <w:numId w:val="8"/>
        </w:numPr>
        <w:spacing w:before="0" w:after="0"/>
        <w:ind w:left="641" w:hanging="357"/>
        <w:contextualSpacing/>
        <w:rPr>
          <w:rFonts w:cstheme="minorHAnsi"/>
          <w:b/>
        </w:rPr>
      </w:pPr>
      <w:r w:rsidRPr="00926C48">
        <w:rPr>
          <w:rFonts w:cstheme="minorHAnsi"/>
          <w:b/>
        </w:rPr>
        <w:t>Las dificultades que enfrenta para la operación de los recursos del Fondo;</w:t>
      </w:r>
    </w:p>
    <w:p w14:paraId="4ECC991B" w14:textId="77777777" w:rsidR="00926C48" w:rsidRPr="00926C48" w:rsidRDefault="00926C48" w:rsidP="00E34F17">
      <w:pPr>
        <w:numPr>
          <w:ilvl w:val="1"/>
          <w:numId w:val="8"/>
        </w:numPr>
        <w:spacing w:before="0" w:after="0"/>
        <w:ind w:left="641" w:hanging="357"/>
        <w:contextualSpacing/>
        <w:rPr>
          <w:rFonts w:cstheme="minorHAnsi"/>
          <w:b/>
        </w:rPr>
      </w:pPr>
      <w:r w:rsidRPr="00926C48">
        <w:rPr>
          <w:rFonts w:cstheme="minorHAnsi"/>
          <w:b/>
        </w:rPr>
        <w:t>La operación del Fondo, a nivel estatal, que afecta el logro de sus objetivos;</w:t>
      </w:r>
    </w:p>
    <w:p w14:paraId="1A1A8404" w14:textId="29B8A614" w:rsidR="00926C48" w:rsidRDefault="00926C48" w:rsidP="00E34F17">
      <w:pPr>
        <w:numPr>
          <w:ilvl w:val="1"/>
          <w:numId w:val="8"/>
        </w:numPr>
        <w:spacing w:before="0"/>
        <w:ind w:left="641" w:hanging="357"/>
        <w:contextualSpacing/>
        <w:rPr>
          <w:rFonts w:cstheme="minorHAnsi"/>
          <w:b/>
        </w:rPr>
      </w:pPr>
      <w:r w:rsidRPr="00926C48">
        <w:rPr>
          <w:rFonts w:cstheme="minorHAnsi"/>
          <w:b/>
        </w:rPr>
        <w:t xml:space="preserve">Las estrategias que implementa la </w:t>
      </w:r>
      <w:r w:rsidR="00892239">
        <w:rPr>
          <w:rFonts w:cstheme="minorHAnsi"/>
          <w:b/>
        </w:rPr>
        <w:t>entidad</w:t>
      </w:r>
      <w:r w:rsidR="0078451D">
        <w:rPr>
          <w:rFonts w:cstheme="minorHAnsi"/>
          <w:b/>
        </w:rPr>
        <w:t xml:space="preserve"> federativa</w:t>
      </w:r>
      <w:r w:rsidRPr="00926C48">
        <w:rPr>
          <w:rFonts w:cstheme="minorHAnsi"/>
          <w:b/>
        </w:rPr>
        <w:t xml:space="preserve"> para alcanzar o potenciar sus metas</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C2621D" w:rsidRPr="00824C80" w14:paraId="47AFD359" w14:textId="77777777" w:rsidTr="00657DC3">
        <w:trPr>
          <w:trHeight w:val="268"/>
          <w:jc w:val="center"/>
        </w:trPr>
        <w:tc>
          <w:tcPr>
            <w:tcW w:w="563" w:type="pct"/>
            <w:shd w:val="clear" w:color="auto" w:fill="FFFFFF" w:themeFill="background1"/>
          </w:tcPr>
          <w:p w14:paraId="530DBCCB" w14:textId="77777777" w:rsidR="00C2621D" w:rsidRPr="00824C80" w:rsidRDefault="00C2621D" w:rsidP="00657DC3">
            <w:pPr>
              <w:pStyle w:val="Prrafodelista1"/>
              <w:ind w:left="0"/>
              <w:jc w:val="center"/>
              <w:rPr>
                <w:rFonts w:asciiTheme="minorHAnsi" w:eastAsia="Times" w:hAnsiTheme="minorHAnsi" w:cstheme="minorHAnsi"/>
                <w:b/>
                <w:iCs/>
                <w:sz w:val="20"/>
                <w:szCs w:val="20"/>
                <w:lang w:eastAsia="es-MX"/>
              </w:rPr>
            </w:pPr>
            <w:bookmarkStart w:id="51" w:name="_Hlk42897988"/>
            <w:r w:rsidRPr="00824C80">
              <w:rPr>
                <w:rFonts w:asciiTheme="minorHAnsi" w:eastAsia="Times" w:hAnsiTheme="minorHAnsi" w:cstheme="minorHAnsi"/>
                <w:b/>
                <w:iCs/>
                <w:sz w:val="20"/>
                <w:szCs w:val="20"/>
                <w:lang w:eastAsia="es-MX"/>
              </w:rPr>
              <w:t>Respuesta</w:t>
            </w:r>
          </w:p>
        </w:tc>
        <w:tc>
          <w:tcPr>
            <w:tcW w:w="356" w:type="pct"/>
            <w:shd w:val="clear" w:color="auto" w:fill="FFFFFF" w:themeFill="background1"/>
            <w:vAlign w:val="center"/>
          </w:tcPr>
          <w:p w14:paraId="5110ACA3" w14:textId="77777777" w:rsidR="00C2621D" w:rsidRPr="00824C80" w:rsidRDefault="00C2621D" w:rsidP="00657DC3">
            <w:pPr>
              <w:pStyle w:val="Prrafodelista1"/>
              <w:snapToGrid w:val="0"/>
              <w:ind w:left="0"/>
              <w:jc w:val="center"/>
              <w:rPr>
                <w:rFonts w:asciiTheme="minorHAnsi" w:eastAsia="Times" w:hAnsiTheme="minorHAnsi" w:cstheme="minorHAnsi"/>
                <w:b/>
                <w:iCs/>
                <w:sz w:val="20"/>
                <w:szCs w:val="20"/>
                <w:lang w:eastAsia="es-MX"/>
              </w:rPr>
            </w:pPr>
            <w:r w:rsidRPr="00824C80">
              <w:rPr>
                <w:rFonts w:asciiTheme="minorHAnsi" w:eastAsia="Times" w:hAnsiTheme="minorHAnsi" w:cstheme="minorHAnsi"/>
                <w:b/>
                <w:iCs/>
                <w:sz w:val="20"/>
                <w:szCs w:val="20"/>
                <w:lang w:eastAsia="es-MX"/>
              </w:rPr>
              <w:t>Nivel</w:t>
            </w:r>
          </w:p>
        </w:tc>
        <w:tc>
          <w:tcPr>
            <w:tcW w:w="4081" w:type="pct"/>
            <w:shd w:val="clear" w:color="auto" w:fill="FFFFFF" w:themeFill="background1"/>
            <w:vAlign w:val="center"/>
          </w:tcPr>
          <w:p w14:paraId="07BBB8DE" w14:textId="77777777" w:rsidR="00C2621D" w:rsidRPr="00824C80" w:rsidRDefault="00C2621D" w:rsidP="00657DC3">
            <w:pPr>
              <w:pStyle w:val="Prrafodelista1"/>
              <w:snapToGrid w:val="0"/>
              <w:ind w:left="0"/>
              <w:jc w:val="center"/>
              <w:rPr>
                <w:rFonts w:asciiTheme="minorHAnsi" w:eastAsia="Times" w:hAnsiTheme="minorHAnsi" w:cstheme="minorHAnsi"/>
                <w:b/>
                <w:iCs/>
                <w:sz w:val="20"/>
                <w:szCs w:val="20"/>
                <w:lang w:eastAsia="es-MX"/>
              </w:rPr>
            </w:pPr>
            <w:r w:rsidRPr="00824C80">
              <w:rPr>
                <w:rFonts w:asciiTheme="minorHAnsi" w:eastAsia="Times" w:hAnsiTheme="minorHAnsi" w:cstheme="minorHAnsi"/>
                <w:b/>
                <w:iCs/>
                <w:sz w:val="20"/>
                <w:szCs w:val="20"/>
                <w:lang w:eastAsia="es-MX"/>
              </w:rPr>
              <w:t>Criterios</w:t>
            </w:r>
          </w:p>
        </w:tc>
      </w:tr>
      <w:tr w:rsidR="00C2621D" w:rsidRPr="00824C80" w14:paraId="149E45B1" w14:textId="77777777" w:rsidTr="00657DC3">
        <w:trPr>
          <w:trHeight w:val="400"/>
          <w:jc w:val="center"/>
        </w:trPr>
        <w:tc>
          <w:tcPr>
            <w:tcW w:w="563" w:type="pct"/>
            <w:shd w:val="clear" w:color="auto" w:fill="FFFFFF" w:themeFill="background1"/>
            <w:vAlign w:val="center"/>
          </w:tcPr>
          <w:p w14:paraId="3F4BC7BC" w14:textId="6A2E025D" w:rsidR="00C2621D" w:rsidRPr="00824C80" w:rsidRDefault="00020522" w:rsidP="00657DC3">
            <w:pPr>
              <w:pStyle w:val="Prrafodelista1"/>
              <w:shd w:val="clear" w:color="auto" w:fill="FFFFFF" w:themeFill="background1"/>
              <w:ind w:left="0"/>
              <w:jc w:val="center"/>
              <w:rPr>
                <w:rFonts w:asciiTheme="minorHAnsi" w:hAnsiTheme="minorHAnsi" w:cstheme="minorHAnsi"/>
                <w:sz w:val="20"/>
                <w:szCs w:val="20"/>
                <w:lang w:eastAsia="es-MX"/>
              </w:rPr>
            </w:pPr>
            <w:r w:rsidRPr="00824C80">
              <w:rPr>
                <w:rFonts w:asciiTheme="minorHAnsi" w:hAnsiTheme="minorHAnsi" w:cstheme="minorHAnsi"/>
                <w:sz w:val="20"/>
                <w:szCs w:val="20"/>
                <w:lang w:eastAsia="es-MX"/>
              </w:rPr>
              <w:t>No</w:t>
            </w:r>
          </w:p>
        </w:tc>
        <w:tc>
          <w:tcPr>
            <w:tcW w:w="356" w:type="pct"/>
            <w:shd w:val="clear" w:color="auto" w:fill="FFFFFF" w:themeFill="background1"/>
            <w:vAlign w:val="center"/>
          </w:tcPr>
          <w:p w14:paraId="593A5F4C" w14:textId="65311F0C" w:rsidR="00C2621D" w:rsidRPr="00824C80" w:rsidRDefault="00C2621D" w:rsidP="00657DC3">
            <w:pPr>
              <w:pStyle w:val="Prrafodelista1"/>
              <w:snapToGrid w:val="0"/>
              <w:ind w:left="0"/>
              <w:jc w:val="center"/>
              <w:rPr>
                <w:rFonts w:asciiTheme="minorHAnsi" w:hAnsiTheme="minorHAnsi" w:cstheme="minorHAnsi"/>
                <w:sz w:val="20"/>
                <w:szCs w:val="20"/>
                <w:lang w:eastAsia="es-MX"/>
              </w:rPr>
            </w:pPr>
          </w:p>
        </w:tc>
        <w:tc>
          <w:tcPr>
            <w:tcW w:w="4081" w:type="pct"/>
            <w:shd w:val="clear" w:color="auto" w:fill="FFFFFF" w:themeFill="background1"/>
            <w:vAlign w:val="center"/>
          </w:tcPr>
          <w:p w14:paraId="2F66C4F2" w14:textId="27AAF977" w:rsidR="00C2621D" w:rsidRPr="00824C80" w:rsidRDefault="00C2621D" w:rsidP="00657DC3">
            <w:pPr>
              <w:pStyle w:val="Prrafodelista1"/>
              <w:ind w:left="0"/>
              <w:rPr>
                <w:rFonts w:asciiTheme="minorHAnsi" w:hAnsiTheme="minorHAnsi" w:cstheme="minorHAnsi"/>
                <w:iCs/>
                <w:sz w:val="20"/>
                <w:szCs w:val="20"/>
                <w:lang w:eastAsia="es-MX"/>
              </w:rPr>
            </w:pPr>
          </w:p>
        </w:tc>
      </w:tr>
    </w:tbl>
    <w:bookmarkEnd w:id="51"/>
    <w:p w14:paraId="70995164" w14:textId="35B9C933" w:rsidR="0066473A" w:rsidRPr="00504940" w:rsidRDefault="00020522" w:rsidP="00FF75C9">
      <w:pPr>
        <w:rPr>
          <w:rFonts w:cstheme="minorHAnsi"/>
          <w:bCs/>
        </w:rPr>
      </w:pPr>
      <w:r>
        <w:rPr>
          <w:rFonts w:cstheme="minorHAnsi"/>
          <w:bCs/>
        </w:rPr>
        <w:t xml:space="preserve">No, la </w:t>
      </w:r>
      <w:r w:rsidR="00892239">
        <w:rPr>
          <w:rFonts w:cstheme="minorHAnsi"/>
          <w:bCs/>
        </w:rPr>
        <w:t>entidad</w:t>
      </w:r>
      <w:r w:rsidR="0078451D">
        <w:rPr>
          <w:rFonts w:cstheme="minorHAnsi"/>
          <w:bCs/>
        </w:rPr>
        <w:t xml:space="preserve"> federativa</w:t>
      </w:r>
      <w:r>
        <w:rPr>
          <w:rFonts w:cstheme="minorHAnsi"/>
          <w:bCs/>
        </w:rPr>
        <w:t xml:space="preserve"> no establece un mecanismo o proceso para la generación o administración de información sobre la operación del FAFEF. </w:t>
      </w:r>
      <w:r w:rsidRPr="00504940">
        <w:rPr>
          <w:rFonts w:cstheme="minorHAnsi"/>
          <w:bCs/>
        </w:rPr>
        <w:t xml:space="preserve">Sin embargo, </w:t>
      </w:r>
      <w:r w:rsidR="00DB6215">
        <w:rPr>
          <w:rFonts w:cstheme="minorHAnsi"/>
          <w:bCs/>
        </w:rPr>
        <w:t>en el caso del</w:t>
      </w:r>
      <w:r w:rsidRPr="00504940">
        <w:rPr>
          <w:rFonts w:cstheme="minorHAnsi"/>
          <w:bCs/>
        </w:rPr>
        <w:t xml:space="preserve"> </w:t>
      </w:r>
      <w:proofErr w:type="spellStart"/>
      <w:r w:rsidRPr="00504940">
        <w:rPr>
          <w:rFonts w:cstheme="minorHAnsi"/>
          <w:bCs/>
        </w:rPr>
        <w:t>P</w:t>
      </w:r>
      <w:r w:rsidR="00F80792">
        <w:rPr>
          <w:rFonts w:cstheme="minorHAnsi"/>
          <w:bCs/>
        </w:rPr>
        <w:t>p</w:t>
      </w:r>
      <w:proofErr w:type="spellEnd"/>
      <w:r w:rsidRPr="00504940">
        <w:rPr>
          <w:rFonts w:cstheme="minorHAnsi"/>
          <w:bCs/>
        </w:rPr>
        <w:t xml:space="preserve"> </w:t>
      </w:r>
      <w:r w:rsidR="006F5AA1">
        <w:rPr>
          <w:rFonts w:cstheme="minorHAnsi"/>
          <w:bCs/>
        </w:rPr>
        <w:t xml:space="preserve">de pago de pensiones, </w:t>
      </w:r>
      <w:r w:rsidRPr="00504940">
        <w:rPr>
          <w:rFonts w:cstheme="minorHAnsi"/>
          <w:bCs/>
        </w:rPr>
        <w:t xml:space="preserve">se encontró que </w:t>
      </w:r>
      <w:r w:rsidR="00AA1CD3" w:rsidRPr="006016EA">
        <w:rPr>
          <w:rFonts w:cstheme="minorHAnsi"/>
          <w:bCs/>
        </w:rPr>
        <w:t xml:space="preserve">la </w:t>
      </w:r>
      <w:r w:rsidR="00DB6215" w:rsidRPr="006016EA">
        <w:rPr>
          <w:rFonts w:cstheme="minorHAnsi"/>
          <w:bCs/>
        </w:rPr>
        <w:t>necesidad que se</w:t>
      </w:r>
      <w:r w:rsidR="00DB6215">
        <w:rPr>
          <w:rFonts w:cstheme="minorHAnsi"/>
          <w:bCs/>
        </w:rPr>
        <w:t xml:space="preserve"> atiende con los</w:t>
      </w:r>
      <w:r w:rsidR="00AB1251" w:rsidRPr="00504940">
        <w:rPr>
          <w:rFonts w:cstheme="minorHAnsi"/>
          <w:bCs/>
        </w:rPr>
        <w:t xml:space="preserve"> recurso</w:t>
      </w:r>
      <w:r w:rsidR="00DB6215">
        <w:rPr>
          <w:rFonts w:cstheme="minorHAnsi"/>
          <w:bCs/>
        </w:rPr>
        <w:t>s del FAFEF</w:t>
      </w:r>
      <w:r w:rsidR="00AB1251" w:rsidRPr="00504940">
        <w:rPr>
          <w:rFonts w:cstheme="minorHAnsi"/>
          <w:bCs/>
        </w:rPr>
        <w:t xml:space="preserve">, se encuentra plenamente identificada y justificada, </w:t>
      </w:r>
      <w:r w:rsidR="001C7D88" w:rsidRPr="00504940">
        <w:rPr>
          <w:rFonts w:cstheme="minorHAnsi"/>
          <w:bCs/>
        </w:rPr>
        <w:t xml:space="preserve">ya que el recurso se encuentra etiquetado para el pago de jubilaciones y pensiones, atendiendo a lo establecido en </w:t>
      </w:r>
      <w:r w:rsidR="008F49D3">
        <w:rPr>
          <w:rFonts w:cstheme="minorHAnsi"/>
          <w:bCs/>
        </w:rPr>
        <w:t xml:space="preserve">el </w:t>
      </w:r>
      <w:r w:rsidR="001C7D88" w:rsidRPr="00504940">
        <w:rPr>
          <w:rFonts w:cstheme="minorHAnsi"/>
          <w:bCs/>
        </w:rPr>
        <w:t>Artículo 47 de la L</w:t>
      </w:r>
      <w:r w:rsidR="006F5AA1">
        <w:rPr>
          <w:rFonts w:cstheme="minorHAnsi"/>
          <w:bCs/>
        </w:rPr>
        <w:t>CF</w:t>
      </w:r>
      <w:r w:rsidR="00ED0F2B" w:rsidRPr="00504940">
        <w:rPr>
          <w:rFonts w:cstheme="minorHAnsi"/>
          <w:bCs/>
        </w:rPr>
        <w:t>.</w:t>
      </w:r>
      <w:r w:rsidR="001C7D88" w:rsidRPr="00504940">
        <w:rPr>
          <w:rFonts w:cstheme="minorHAnsi"/>
          <w:bCs/>
        </w:rPr>
        <w:t xml:space="preserve"> </w:t>
      </w:r>
    </w:p>
    <w:p w14:paraId="09CA8B6D" w14:textId="39C37550" w:rsidR="00AB1251" w:rsidRPr="00504940" w:rsidRDefault="0066473A" w:rsidP="00FF75C9">
      <w:pPr>
        <w:rPr>
          <w:rFonts w:cstheme="minorHAnsi"/>
          <w:bCs/>
        </w:rPr>
      </w:pPr>
      <w:r w:rsidRPr="00504940">
        <w:rPr>
          <w:rFonts w:cstheme="minorHAnsi"/>
          <w:bCs/>
        </w:rPr>
        <w:t>No se identificó la existencia de</w:t>
      </w:r>
      <w:r w:rsidR="00AB1251" w:rsidRPr="00504940">
        <w:rPr>
          <w:rFonts w:cstheme="minorHAnsi"/>
          <w:bCs/>
        </w:rPr>
        <w:t xml:space="preserve"> dificultades en la captación o ejercicio de los recursos; la Coordinación de Enlace y Seguimiento de los Recursos Federales de la </w:t>
      </w:r>
      <w:r w:rsidR="00631580">
        <w:rPr>
          <w:rFonts w:cstheme="minorHAnsi"/>
          <w:bCs/>
        </w:rPr>
        <w:t xml:space="preserve">SH </w:t>
      </w:r>
      <w:r w:rsidR="00AB1251" w:rsidRPr="00504940">
        <w:rPr>
          <w:rFonts w:cstheme="minorHAnsi"/>
          <w:bCs/>
        </w:rPr>
        <w:t>del</w:t>
      </w:r>
      <w:r w:rsidR="00631580">
        <w:rPr>
          <w:rFonts w:cstheme="minorHAnsi"/>
          <w:bCs/>
        </w:rPr>
        <w:t xml:space="preserve"> Estado de Chihuahua</w:t>
      </w:r>
      <w:r w:rsidR="00AB1251" w:rsidRPr="00504940">
        <w:rPr>
          <w:rFonts w:cstheme="minorHAnsi"/>
          <w:bCs/>
        </w:rPr>
        <w:t>, con el Departamento de Tesorería y de Departamento de Ingresos de Pensiones Civiles del Estado, trabajan en conjunto para que tanto la captación como el ejercicio del recurso se realice</w:t>
      </w:r>
      <w:r w:rsidR="006149D1">
        <w:rPr>
          <w:rFonts w:cstheme="minorHAnsi"/>
          <w:bCs/>
        </w:rPr>
        <w:t>n</w:t>
      </w:r>
      <w:r w:rsidR="00AB1251" w:rsidRPr="00504940">
        <w:rPr>
          <w:rFonts w:cstheme="minorHAnsi"/>
          <w:bCs/>
        </w:rPr>
        <w:t xml:space="preserve"> en tiempo y forma y </w:t>
      </w:r>
      <w:r w:rsidR="006149D1">
        <w:rPr>
          <w:rFonts w:cstheme="minorHAnsi"/>
          <w:bCs/>
        </w:rPr>
        <w:t xml:space="preserve">con ello </w:t>
      </w:r>
      <w:r w:rsidR="00AB1251" w:rsidRPr="00504940">
        <w:rPr>
          <w:rFonts w:cstheme="minorHAnsi"/>
          <w:bCs/>
        </w:rPr>
        <w:t xml:space="preserve">estar en posibilidades de realizar </w:t>
      </w:r>
      <w:r w:rsidR="001C7D88" w:rsidRPr="00504940">
        <w:rPr>
          <w:rFonts w:cstheme="minorHAnsi"/>
          <w:bCs/>
        </w:rPr>
        <w:t>la nómina</w:t>
      </w:r>
      <w:r w:rsidR="00AB1251" w:rsidRPr="00504940">
        <w:rPr>
          <w:rFonts w:cstheme="minorHAnsi"/>
          <w:bCs/>
        </w:rPr>
        <w:t xml:space="preserve"> de manera quincenal.</w:t>
      </w:r>
    </w:p>
    <w:p w14:paraId="3AA47C6A" w14:textId="52CF645B" w:rsidR="00D13138" w:rsidRDefault="001B534D" w:rsidP="00FF75C9">
      <w:pPr>
        <w:rPr>
          <w:rFonts w:cstheme="minorHAnsi"/>
          <w:bCs/>
        </w:rPr>
      </w:pPr>
      <w:r>
        <w:rPr>
          <w:rFonts w:cstheme="minorHAnsi"/>
          <w:bCs/>
        </w:rPr>
        <w:t xml:space="preserve">No se encontró evidencia en la operación del Fondo que afecte el logro de sus objetivos. </w:t>
      </w:r>
      <w:r w:rsidR="007A791D">
        <w:rPr>
          <w:rFonts w:cstheme="minorHAnsi"/>
          <w:bCs/>
        </w:rPr>
        <w:t xml:space="preserve">En el caso del </w:t>
      </w:r>
      <w:proofErr w:type="spellStart"/>
      <w:r w:rsidR="007A791D">
        <w:rPr>
          <w:rFonts w:cstheme="minorHAnsi"/>
          <w:bCs/>
        </w:rPr>
        <w:t>Pp</w:t>
      </w:r>
      <w:proofErr w:type="spellEnd"/>
      <w:r w:rsidR="007A791D">
        <w:rPr>
          <w:rFonts w:cstheme="minorHAnsi"/>
          <w:bCs/>
        </w:rPr>
        <w:t>, se identificó un documento denominado “Inciso M Manuales de Operación” en el que se exponen los diagramas de flujo y/o mapeo sistemático</w:t>
      </w:r>
      <w:r>
        <w:rPr>
          <w:rFonts w:cstheme="minorHAnsi"/>
          <w:bCs/>
        </w:rPr>
        <w:t xml:space="preserve"> y descripción del procedimiento</w:t>
      </w:r>
      <w:r w:rsidR="007A791D">
        <w:rPr>
          <w:rFonts w:cstheme="minorHAnsi"/>
          <w:bCs/>
        </w:rPr>
        <w:t xml:space="preserve"> por </w:t>
      </w:r>
      <w:r>
        <w:rPr>
          <w:rFonts w:cstheme="minorHAnsi"/>
          <w:bCs/>
        </w:rPr>
        <w:t>departamento.</w:t>
      </w:r>
    </w:p>
    <w:p w14:paraId="2D6F296F" w14:textId="06E2E23B" w:rsidR="008D0A8A" w:rsidRDefault="008D0A8A" w:rsidP="00FF75C9">
      <w:pPr>
        <w:rPr>
          <w:rFonts w:cstheme="minorHAnsi"/>
          <w:bCs/>
        </w:rPr>
      </w:pPr>
      <w:r>
        <w:rPr>
          <w:rFonts w:cstheme="minorHAnsi"/>
          <w:bCs/>
        </w:rPr>
        <w:t xml:space="preserve">No se </w:t>
      </w:r>
      <w:r w:rsidR="00D13138">
        <w:rPr>
          <w:rFonts w:cstheme="minorHAnsi"/>
          <w:bCs/>
        </w:rPr>
        <w:t xml:space="preserve">encontró evidencia </w:t>
      </w:r>
      <w:r>
        <w:rPr>
          <w:rFonts w:cstheme="minorHAnsi"/>
          <w:bCs/>
        </w:rPr>
        <w:t xml:space="preserve">sobre posibles estrategias que implemente la </w:t>
      </w:r>
      <w:r w:rsidR="00892239">
        <w:rPr>
          <w:rFonts w:cstheme="minorHAnsi"/>
          <w:bCs/>
        </w:rPr>
        <w:t>entidad</w:t>
      </w:r>
      <w:r w:rsidR="0078451D">
        <w:rPr>
          <w:rFonts w:cstheme="minorHAnsi"/>
          <w:bCs/>
        </w:rPr>
        <w:t xml:space="preserve"> federativa</w:t>
      </w:r>
      <w:r w:rsidR="00E46028">
        <w:rPr>
          <w:rFonts w:cstheme="minorHAnsi"/>
          <w:bCs/>
        </w:rPr>
        <w:t xml:space="preserve"> </w:t>
      </w:r>
      <w:r>
        <w:rPr>
          <w:rFonts w:cstheme="minorHAnsi"/>
          <w:bCs/>
        </w:rPr>
        <w:t xml:space="preserve">para alcanzar o potenciar </w:t>
      </w:r>
      <w:r w:rsidR="00D13138">
        <w:rPr>
          <w:rFonts w:cstheme="minorHAnsi"/>
          <w:bCs/>
        </w:rPr>
        <w:t>sus metas, tampoco en el caso del Pp.</w:t>
      </w:r>
    </w:p>
    <w:p w14:paraId="490DA12A" w14:textId="68CFADC2" w:rsidR="00B1086E" w:rsidRPr="008D0A8A" w:rsidRDefault="00B1086E" w:rsidP="00FF75C9">
      <w:pPr>
        <w:rPr>
          <w:rFonts w:cstheme="minorHAnsi"/>
          <w:bCs/>
        </w:rPr>
      </w:pPr>
      <w:r w:rsidRPr="00B1086E">
        <w:rPr>
          <w:rFonts w:cstheme="minorHAnsi"/>
          <w:bCs/>
        </w:rPr>
        <w:t xml:space="preserve">Analizar la pertinencia legal y normativa para establecer un manual de procedimientos que regule el funcionamiento del Fondo en la entidad federativa, que permita identificar periódicamente las necesidades que pueden atenderse con recursos del Fondo, las dificultades que enfrenta en la operación cada </w:t>
      </w:r>
      <w:proofErr w:type="spellStart"/>
      <w:r w:rsidRPr="00B1086E">
        <w:rPr>
          <w:rFonts w:cstheme="minorHAnsi"/>
          <w:bCs/>
        </w:rPr>
        <w:t>Pp</w:t>
      </w:r>
      <w:proofErr w:type="spellEnd"/>
      <w:r w:rsidRPr="00B1086E">
        <w:rPr>
          <w:rFonts w:cstheme="minorHAnsi"/>
          <w:bCs/>
        </w:rPr>
        <w:t xml:space="preserve"> o política pública asociada a los rubros de gasto y el cumplimiento de los objetivos y metas a alcanzar, así como las estrategias para implementarlas, asignar responsables; seguimiento de los procesos y diagramas de flujo. Con ello la entidad federativa contará con una guía para la operación de los recursos del FAFEF que actué bajo los mismos criterios.</w:t>
      </w:r>
    </w:p>
    <w:p w14:paraId="4EE7AF4C" w14:textId="0249E23E" w:rsidR="007440B2" w:rsidRDefault="007440B2" w:rsidP="00FF75C9">
      <w:pPr>
        <w:rPr>
          <w:rFonts w:cstheme="minorHAnsi"/>
          <w:bCs/>
        </w:rPr>
      </w:pPr>
    </w:p>
    <w:p w14:paraId="79AF8D86" w14:textId="5ED53634" w:rsidR="00434A13" w:rsidRDefault="00434A13" w:rsidP="003E5617">
      <w:pPr>
        <w:spacing w:before="0" w:after="0" w:line="259" w:lineRule="auto"/>
        <w:rPr>
          <w:rFonts w:cstheme="minorHAnsi"/>
          <w:bCs/>
        </w:rPr>
      </w:pPr>
    </w:p>
    <w:p w14:paraId="3351C92F" w14:textId="639FDF0C" w:rsidR="001C7D88" w:rsidRDefault="001C7D88" w:rsidP="003E5617">
      <w:pPr>
        <w:spacing w:before="0" w:after="0" w:line="259" w:lineRule="auto"/>
        <w:rPr>
          <w:rFonts w:cstheme="minorHAnsi"/>
          <w:bCs/>
        </w:rPr>
      </w:pPr>
    </w:p>
    <w:p w14:paraId="073CBA70" w14:textId="77777777" w:rsidR="001C7D88" w:rsidRPr="00AB1251" w:rsidRDefault="001C7D88" w:rsidP="003E5617">
      <w:pPr>
        <w:spacing w:before="0" w:after="0" w:line="259" w:lineRule="auto"/>
        <w:rPr>
          <w:rFonts w:cstheme="minorHAnsi"/>
          <w:bCs/>
        </w:rPr>
      </w:pPr>
    </w:p>
    <w:p w14:paraId="7C97CF5A" w14:textId="77777777" w:rsidR="00E12FAB" w:rsidRDefault="00E12FAB">
      <w:pPr>
        <w:spacing w:before="0" w:after="160" w:line="259" w:lineRule="auto"/>
        <w:jc w:val="left"/>
        <w:rPr>
          <w:rFonts w:cstheme="minorHAnsi"/>
          <w:b/>
        </w:rPr>
      </w:pPr>
      <w:r w:rsidRPr="00AB1251">
        <w:rPr>
          <w:rFonts w:cstheme="minorHAnsi"/>
          <w:bCs/>
        </w:rPr>
        <w:br w:type="page"/>
      </w:r>
    </w:p>
    <w:p w14:paraId="738273C5" w14:textId="7B416094" w:rsidR="00E12FAB" w:rsidRPr="00E12FAB" w:rsidRDefault="0013145A" w:rsidP="00E34F17">
      <w:pPr>
        <w:spacing w:after="0"/>
        <w:rPr>
          <w:rFonts w:cstheme="minorHAnsi"/>
          <w:b/>
        </w:rPr>
      </w:pPr>
      <w:r>
        <w:rPr>
          <w:rFonts w:cstheme="minorHAnsi"/>
          <w:b/>
        </w:rPr>
        <w:lastRenderedPageBreak/>
        <w:t>17</w:t>
      </w:r>
      <w:r w:rsidR="00E12FAB" w:rsidRPr="00E12FAB">
        <w:rPr>
          <w:rFonts w:cstheme="minorHAnsi"/>
          <w:b/>
        </w:rPr>
        <w:t xml:space="preserve">. ¿La </w:t>
      </w:r>
      <w:r w:rsidR="00892239">
        <w:rPr>
          <w:rFonts w:cstheme="minorHAnsi"/>
          <w:b/>
        </w:rPr>
        <w:t>entidad</w:t>
      </w:r>
      <w:r w:rsidR="0078451D">
        <w:rPr>
          <w:rFonts w:cstheme="minorHAnsi"/>
          <w:b/>
        </w:rPr>
        <w:t xml:space="preserve"> federativa</w:t>
      </w:r>
      <w:r w:rsidR="00E12FAB" w:rsidRPr="00E12FAB">
        <w:rPr>
          <w:rFonts w:cstheme="minorHAnsi"/>
          <w:b/>
        </w:rPr>
        <w:t xml:space="preserve"> fomenta la institucionalización y la estandarización de procesos, para supervisar el ejercicio de los recursos del Fondo, y estas acciones de fomento consideran la formalización de procesos, contando con las siguientes características:</w:t>
      </w:r>
    </w:p>
    <w:p w14:paraId="6EA0335E" w14:textId="77777777" w:rsidR="00E12FAB" w:rsidRPr="00E12FAB" w:rsidRDefault="00E12FAB" w:rsidP="00E34F17">
      <w:pPr>
        <w:numPr>
          <w:ilvl w:val="1"/>
          <w:numId w:val="9"/>
        </w:numPr>
        <w:spacing w:before="0" w:after="0"/>
        <w:ind w:left="641" w:hanging="357"/>
        <w:contextualSpacing/>
        <w:rPr>
          <w:rFonts w:cstheme="minorHAnsi"/>
          <w:b/>
        </w:rPr>
      </w:pPr>
      <w:r w:rsidRPr="00E12FAB">
        <w:rPr>
          <w:rFonts w:cstheme="minorHAnsi"/>
          <w:b/>
        </w:rPr>
        <w:t>Permiten identificar si los apoyos, servicios o proyectos a entregar u otorgar son acordes a lo establecido en los documentos normativos o institucionales del Fondo;</w:t>
      </w:r>
    </w:p>
    <w:p w14:paraId="12DF7F15" w14:textId="57AB2DFC" w:rsidR="00E12FAB" w:rsidRPr="00E12FAB" w:rsidRDefault="00E12FAB" w:rsidP="00E34F17">
      <w:pPr>
        <w:numPr>
          <w:ilvl w:val="1"/>
          <w:numId w:val="9"/>
        </w:numPr>
        <w:spacing w:before="0" w:after="0"/>
        <w:ind w:left="641" w:hanging="357"/>
        <w:contextualSpacing/>
        <w:rPr>
          <w:rFonts w:cstheme="minorHAnsi"/>
          <w:b/>
        </w:rPr>
      </w:pPr>
      <w:r w:rsidRPr="00E12FAB">
        <w:rPr>
          <w:rFonts w:cstheme="minorHAnsi"/>
          <w:b/>
        </w:rPr>
        <w:t xml:space="preserve">Están estandarizados, es decir, son utilizados por todas las instancias ejecutoras del FAFEF en la </w:t>
      </w:r>
      <w:r w:rsidR="00892239">
        <w:rPr>
          <w:rFonts w:cstheme="minorHAnsi"/>
          <w:b/>
        </w:rPr>
        <w:t>entidad</w:t>
      </w:r>
      <w:r w:rsidR="0078451D">
        <w:rPr>
          <w:rFonts w:cstheme="minorHAnsi"/>
          <w:b/>
        </w:rPr>
        <w:t xml:space="preserve"> federativa</w:t>
      </w:r>
      <w:r w:rsidRPr="00E12FAB">
        <w:rPr>
          <w:rFonts w:cstheme="minorHAnsi"/>
          <w:b/>
        </w:rPr>
        <w:t xml:space="preserve"> de manera homogénea;</w:t>
      </w:r>
    </w:p>
    <w:p w14:paraId="231B0BB1" w14:textId="77777777" w:rsidR="00E12FAB" w:rsidRPr="00E12FAB" w:rsidRDefault="00E12FAB" w:rsidP="00E34F17">
      <w:pPr>
        <w:numPr>
          <w:ilvl w:val="1"/>
          <w:numId w:val="9"/>
        </w:numPr>
        <w:spacing w:before="0" w:after="0"/>
        <w:ind w:left="641" w:hanging="357"/>
        <w:contextualSpacing/>
        <w:rPr>
          <w:rFonts w:cstheme="minorHAnsi"/>
          <w:b/>
        </w:rPr>
      </w:pPr>
      <w:r w:rsidRPr="00E12FAB">
        <w:rPr>
          <w:rFonts w:cstheme="minorHAnsi"/>
          <w:b/>
        </w:rPr>
        <w:t>Están sistematizados;</w:t>
      </w:r>
    </w:p>
    <w:p w14:paraId="5F9C4E94" w14:textId="480D29E7" w:rsidR="00E12FAB" w:rsidRPr="00E12FAB" w:rsidRDefault="00E12FAB" w:rsidP="00E34F17">
      <w:pPr>
        <w:numPr>
          <w:ilvl w:val="1"/>
          <w:numId w:val="9"/>
        </w:numPr>
        <w:spacing w:before="0" w:after="0"/>
        <w:ind w:left="641" w:hanging="357"/>
        <w:contextualSpacing/>
        <w:rPr>
          <w:rFonts w:cstheme="minorHAnsi"/>
          <w:b/>
        </w:rPr>
      </w:pPr>
      <w:r w:rsidRPr="00E12FAB">
        <w:rPr>
          <w:rFonts w:cstheme="minorHAnsi"/>
          <w:b/>
        </w:rPr>
        <w:t xml:space="preserve">Son conocidos por los operadores del FAFEF en la </w:t>
      </w:r>
      <w:r w:rsidR="00892239">
        <w:rPr>
          <w:rFonts w:cstheme="minorHAnsi"/>
          <w:b/>
        </w:rPr>
        <w:t>entidad</w:t>
      </w:r>
      <w:r w:rsidR="0078451D">
        <w:rPr>
          <w:rFonts w:cstheme="minorHAnsi"/>
          <w:b/>
        </w:rPr>
        <w:t xml:space="preserve"> federativa</w:t>
      </w:r>
    </w:p>
    <w:p w14:paraId="56EB6A4D" w14:textId="77777777" w:rsidR="00E12FAB" w:rsidRPr="00E12FAB" w:rsidRDefault="00E12FAB" w:rsidP="008F2453">
      <w:pPr>
        <w:rPr>
          <w:rFonts w:cstheme="minorHAnsi"/>
        </w:rPr>
      </w:pPr>
      <w:r w:rsidRPr="00732A46">
        <w:rPr>
          <w:rFonts w:cstheme="minorHAnsi"/>
          <w:b/>
          <w:bCs/>
        </w:rPr>
        <w:t>No procede valoración cuantitativa</w:t>
      </w:r>
      <w:r w:rsidRPr="00E12FAB">
        <w:rPr>
          <w:rFonts w:cstheme="minorHAnsi"/>
        </w:rPr>
        <w:t>.</w:t>
      </w:r>
    </w:p>
    <w:p w14:paraId="69F54FEA" w14:textId="6ABD0CD7" w:rsidR="00462413" w:rsidRDefault="00462413" w:rsidP="00EA6641">
      <w:pPr>
        <w:rPr>
          <w:rFonts w:cstheme="minorHAnsi"/>
        </w:rPr>
      </w:pPr>
      <w:bookmarkStart w:id="52" w:name="_Hlk45102510"/>
      <w:r>
        <w:rPr>
          <w:rFonts w:cstheme="minorHAnsi"/>
        </w:rPr>
        <w:t xml:space="preserve">La </w:t>
      </w:r>
      <w:r w:rsidR="00892239">
        <w:rPr>
          <w:rFonts w:cstheme="minorHAnsi"/>
        </w:rPr>
        <w:t>entidad</w:t>
      </w:r>
      <w:r w:rsidR="0078451D">
        <w:rPr>
          <w:rFonts w:cstheme="minorHAnsi"/>
        </w:rPr>
        <w:t xml:space="preserve"> federativa</w:t>
      </w:r>
      <w:r>
        <w:rPr>
          <w:rFonts w:cstheme="minorHAnsi"/>
        </w:rPr>
        <w:t xml:space="preserve"> no cuenta con procesos institucionalizados y estandarizados para supervisar el ejercicio de los recursos del FAFEF de una manera integral, es decir procesos homogéneos que consideren la posibilidad de utilizar los recursos en cualquiera de los nueve rubros establecidos en la LCF, independientemente del uso que se le dé en el Estado.</w:t>
      </w:r>
    </w:p>
    <w:p w14:paraId="3833453F" w14:textId="0F1E1A98" w:rsidR="00201A7C" w:rsidRDefault="00201A7C" w:rsidP="00EA6641">
      <w:pPr>
        <w:rPr>
          <w:rFonts w:cstheme="minorHAnsi"/>
        </w:rPr>
      </w:pPr>
      <w:r>
        <w:rPr>
          <w:rFonts w:cstheme="minorHAnsi"/>
        </w:rPr>
        <w:t xml:space="preserve">De este modo se sugiere </w:t>
      </w:r>
      <w:r w:rsidR="00B340D9" w:rsidRPr="00B1086E">
        <w:rPr>
          <w:rFonts w:cstheme="minorHAnsi"/>
        </w:rPr>
        <w:t xml:space="preserve">analizar la pertinencia legal y normativa para establecer </w:t>
      </w:r>
      <w:r w:rsidRPr="00B1086E">
        <w:rPr>
          <w:rFonts w:cstheme="minorHAnsi"/>
        </w:rPr>
        <w:t>un esquema de fomento que considere la formalización de procesos que permitan identificar si los apoyos, servicios o proyectos a entregar por rubro de gasto o política pública financiada con el Fondo son acordes a lo establecido en la LCF; están estandarizados</w:t>
      </w:r>
      <w:r w:rsidRPr="00B340D9">
        <w:rPr>
          <w:rFonts w:cstheme="minorHAnsi"/>
        </w:rPr>
        <w:t>,</w:t>
      </w:r>
      <w:r>
        <w:rPr>
          <w:rFonts w:cstheme="minorHAnsi"/>
        </w:rPr>
        <w:t xml:space="preserve"> es decir existen documentos normativos de carácter administrativo por ejemplo, un manual de procedimientos que describa procesos que consideren la posibilidad de utilizar los recursos en cualquiera de los nueve rubros establecidos en la L</w:t>
      </w:r>
      <w:r w:rsidR="006F479F">
        <w:rPr>
          <w:rFonts w:cstheme="minorHAnsi"/>
        </w:rPr>
        <w:t>CF</w:t>
      </w:r>
      <w:r>
        <w:rPr>
          <w:rFonts w:cstheme="minorHAnsi"/>
        </w:rPr>
        <w:t xml:space="preserve"> y que sean utilizados por todas las instancias ejecutoras del FAFEF de manera homogénea y hacer uso </w:t>
      </w:r>
      <w:r w:rsidR="00D70BA7">
        <w:rPr>
          <w:rFonts w:cstheme="minorHAnsi"/>
        </w:rPr>
        <w:t xml:space="preserve">por ejemplo, </w:t>
      </w:r>
      <w:r>
        <w:rPr>
          <w:rFonts w:cstheme="minorHAnsi"/>
        </w:rPr>
        <w:t xml:space="preserve">de la Guía de Criterios para el Reporte del Ejercicio, Destino y Resultados de los Recursos Federales Transferidos la cual fomenta la institucionalización y estandarización de procesos; están sistematizados, esto es que la información de los procesos se encuentre en bases de datos y disponible en un sistema informático como por ejemplo el SRFT y por último, </w:t>
      </w:r>
      <w:bookmarkStart w:id="53" w:name="_Hlk45104575"/>
      <w:r>
        <w:rPr>
          <w:rFonts w:cstheme="minorHAnsi"/>
        </w:rPr>
        <w:t xml:space="preserve">considerar que los procesos y/o documentos normativos de carácter administrativo sean aplicados de manera obligatoria y conocidos por los operadores del FAFEF en la </w:t>
      </w:r>
      <w:r w:rsidR="00892239">
        <w:rPr>
          <w:rFonts w:cstheme="minorHAnsi"/>
        </w:rPr>
        <w:t>entidad</w:t>
      </w:r>
      <w:r w:rsidR="0078451D">
        <w:rPr>
          <w:rFonts w:cstheme="minorHAnsi"/>
        </w:rPr>
        <w:t xml:space="preserve"> federativa</w:t>
      </w:r>
      <w:r w:rsidR="00E46028">
        <w:rPr>
          <w:rFonts w:cstheme="minorHAnsi"/>
        </w:rPr>
        <w:t>.</w:t>
      </w:r>
    </w:p>
    <w:p w14:paraId="5FA4952A" w14:textId="72435596" w:rsidR="0097032D" w:rsidRPr="009E11E8" w:rsidRDefault="00462413" w:rsidP="00EA6641">
      <w:pPr>
        <w:rPr>
          <w:rFonts w:cstheme="minorHAnsi"/>
        </w:rPr>
      </w:pPr>
      <w:bookmarkStart w:id="54" w:name="_Hlk45103110"/>
      <w:bookmarkEnd w:id="52"/>
      <w:bookmarkEnd w:id="53"/>
      <w:r>
        <w:rPr>
          <w:rFonts w:cstheme="minorHAnsi"/>
        </w:rPr>
        <w:t>Por otr</w:t>
      </w:r>
      <w:r w:rsidR="0033513F">
        <w:rPr>
          <w:rFonts w:cstheme="minorHAnsi"/>
        </w:rPr>
        <w:t>o</w:t>
      </w:r>
      <w:r>
        <w:rPr>
          <w:rFonts w:cstheme="minorHAnsi"/>
        </w:rPr>
        <w:t xml:space="preserve"> lado, derivado</w:t>
      </w:r>
      <w:r w:rsidR="00CF360E" w:rsidRPr="00E80795">
        <w:rPr>
          <w:rFonts w:cstheme="minorHAnsi"/>
        </w:rPr>
        <w:t xml:space="preserve"> de que el Estado destina el 100% de los recursos del FAFEF en el pago de pensiones y jubilaciones, </w:t>
      </w:r>
      <w:bookmarkStart w:id="55" w:name="_Hlk43130511"/>
      <w:r>
        <w:rPr>
          <w:rFonts w:cstheme="minorHAnsi"/>
        </w:rPr>
        <w:t xml:space="preserve">se analizó </w:t>
      </w:r>
      <w:r w:rsidR="009D7678">
        <w:rPr>
          <w:rFonts w:cstheme="minorHAnsi"/>
        </w:rPr>
        <w:t xml:space="preserve">la operación de este </w:t>
      </w:r>
      <w:r w:rsidR="00CF360E">
        <w:rPr>
          <w:rFonts w:cstheme="minorHAnsi"/>
        </w:rPr>
        <w:t>Pp</w:t>
      </w:r>
      <w:r w:rsidR="009D7678">
        <w:rPr>
          <w:rFonts w:cstheme="minorHAnsi"/>
        </w:rPr>
        <w:t>.</w:t>
      </w:r>
    </w:p>
    <w:bookmarkEnd w:id="55"/>
    <w:p w14:paraId="49A8C1C3" w14:textId="48C585F0" w:rsidR="007372D7" w:rsidRDefault="007372D7" w:rsidP="00EA6641">
      <w:pPr>
        <w:pStyle w:val="Prrafodelista"/>
        <w:numPr>
          <w:ilvl w:val="0"/>
          <w:numId w:val="24"/>
        </w:numPr>
        <w:ind w:left="714" w:hanging="357"/>
        <w:rPr>
          <w:rFonts w:cstheme="minorHAnsi"/>
        </w:rPr>
      </w:pPr>
      <w:r w:rsidRPr="007372D7">
        <w:rPr>
          <w:rFonts w:cstheme="minorHAnsi"/>
        </w:rPr>
        <w:t xml:space="preserve">La </w:t>
      </w:r>
      <w:r w:rsidR="00892239">
        <w:rPr>
          <w:rFonts w:cstheme="minorHAnsi"/>
        </w:rPr>
        <w:t>entidad</w:t>
      </w:r>
      <w:r w:rsidR="0078451D">
        <w:rPr>
          <w:rFonts w:cstheme="minorHAnsi"/>
        </w:rPr>
        <w:t xml:space="preserve"> federativa</w:t>
      </w:r>
      <w:r w:rsidRPr="007372D7">
        <w:rPr>
          <w:rFonts w:cstheme="minorHAnsi"/>
        </w:rPr>
        <w:t xml:space="preserve"> destina los recursos del Fondo acorde a lo</w:t>
      </w:r>
      <w:r>
        <w:rPr>
          <w:rFonts w:cstheme="minorHAnsi"/>
        </w:rPr>
        <w:t xml:space="preserve"> </w:t>
      </w:r>
      <w:r w:rsidRPr="007372D7">
        <w:rPr>
          <w:rFonts w:cstheme="minorHAnsi"/>
        </w:rPr>
        <w:t xml:space="preserve">establecido en el Artículo 47 de la LCF. </w:t>
      </w:r>
      <w:r w:rsidR="00235084">
        <w:rPr>
          <w:rFonts w:cstheme="minorHAnsi"/>
        </w:rPr>
        <w:t xml:space="preserve">En el caso del </w:t>
      </w:r>
      <w:proofErr w:type="spellStart"/>
      <w:r w:rsidR="00235084">
        <w:rPr>
          <w:rFonts w:cstheme="minorHAnsi"/>
        </w:rPr>
        <w:t>Pp</w:t>
      </w:r>
      <w:proofErr w:type="spellEnd"/>
      <w:r w:rsidR="00235084">
        <w:rPr>
          <w:rFonts w:cstheme="minorHAnsi"/>
        </w:rPr>
        <w:t xml:space="preserve"> este se rige por lo establecido en la Ley de Pensiones Civiles del Estado de Chihuahua y del Estatuto Orgánico de Pensiones Civiles del Estado de Chihuahua.</w:t>
      </w:r>
      <w:r w:rsidR="00ED1273">
        <w:rPr>
          <w:rFonts w:cstheme="minorHAnsi"/>
        </w:rPr>
        <w:t xml:space="preserve"> </w:t>
      </w:r>
    </w:p>
    <w:p w14:paraId="0D7C2149" w14:textId="2DFED173" w:rsidR="0097032D" w:rsidRDefault="0097032D" w:rsidP="00EA6641">
      <w:pPr>
        <w:numPr>
          <w:ilvl w:val="0"/>
          <w:numId w:val="24"/>
        </w:numPr>
        <w:ind w:left="714" w:hanging="357"/>
        <w:rPr>
          <w:rFonts w:cstheme="minorHAnsi"/>
        </w:rPr>
      </w:pPr>
      <w:r>
        <w:rPr>
          <w:rFonts w:cstheme="minorHAnsi"/>
        </w:rPr>
        <w:t>Si bien, los reportes que se emiten trimestralmente pudieran suponer</w:t>
      </w:r>
      <w:r w:rsidR="00AD4BD6">
        <w:rPr>
          <w:rFonts w:cstheme="minorHAnsi"/>
        </w:rPr>
        <w:t xml:space="preserve"> la institucionalización y</w:t>
      </w:r>
      <w:r>
        <w:rPr>
          <w:rFonts w:cstheme="minorHAnsi"/>
        </w:rPr>
        <w:t xml:space="preserve"> la estandarización de procesos para supervisar el ejercicio de los recursos de FAFEF, de la información proporcionada por la unidad ejecutora, no se identifica evidencia documental normativa (manual de procedimientos) que confirme que los procesos están estandarizados.</w:t>
      </w:r>
    </w:p>
    <w:p w14:paraId="0D732B31" w14:textId="3F5640E3" w:rsidR="00410C64" w:rsidRDefault="00D234FD" w:rsidP="00EA6641">
      <w:pPr>
        <w:numPr>
          <w:ilvl w:val="0"/>
          <w:numId w:val="24"/>
        </w:numPr>
        <w:ind w:left="714" w:hanging="357"/>
        <w:rPr>
          <w:rFonts w:cstheme="minorHAnsi"/>
        </w:rPr>
      </w:pPr>
      <w:bookmarkStart w:id="56" w:name="_Hlk45105722"/>
      <w:r>
        <w:rPr>
          <w:rFonts w:cstheme="minorHAnsi"/>
        </w:rPr>
        <w:t xml:space="preserve">Los procesos </w:t>
      </w:r>
      <w:r w:rsidR="000032D2">
        <w:rPr>
          <w:rFonts w:cstheme="minorHAnsi"/>
        </w:rPr>
        <w:t>están</w:t>
      </w:r>
      <w:r>
        <w:rPr>
          <w:rFonts w:cstheme="minorHAnsi"/>
        </w:rPr>
        <w:t xml:space="preserve"> sistematizados ya que se encuentran en bases de datos disponibles en formato Excel y se pueden consultar en la página de transparencia de</w:t>
      </w:r>
      <w:r w:rsidR="00420D8D">
        <w:rPr>
          <w:rFonts w:cstheme="minorHAnsi"/>
        </w:rPr>
        <w:t>l</w:t>
      </w:r>
      <w:r>
        <w:rPr>
          <w:rFonts w:cstheme="minorHAnsi"/>
        </w:rPr>
        <w:t xml:space="preserve"> Estad</w:t>
      </w:r>
      <w:r w:rsidR="00E30E8F">
        <w:rPr>
          <w:rFonts w:cstheme="minorHAnsi"/>
        </w:rPr>
        <w:t>o</w:t>
      </w:r>
      <w:r w:rsidR="00190966">
        <w:rPr>
          <w:rFonts w:cstheme="minorHAnsi"/>
        </w:rPr>
        <w:t xml:space="preserve"> </w:t>
      </w:r>
      <w:r w:rsidR="00E30E8F">
        <w:rPr>
          <w:rFonts w:cstheme="minorHAnsi"/>
        </w:rPr>
        <w:t xml:space="preserve">y en el </w:t>
      </w:r>
      <w:r w:rsidR="00E30E8F" w:rsidRPr="00E30E8F">
        <w:rPr>
          <w:rFonts w:cstheme="minorHAnsi"/>
        </w:rPr>
        <w:t>Sistema de Recursos Federales Transferidos </w:t>
      </w:r>
      <w:r w:rsidR="00E30E8F">
        <w:rPr>
          <w:rFonts w:cstheme="minorHAnsi"/>
        </w:rPr>
        <w:t>(SRFT).</w:t>
      </w:r>
    </w:p>
    <w:bookmarkEnd w:id="56"/>
    <w:p w14:paraId="2526031D" w14:textId="7D3D3063" w:rsidR="00ED1273" w:rsidRDefault="00ED1273" w:rsidP="00EA6641">
      <w:pPr>
        <w:numPr>
          <w:ilvl w:val="0"/>
          <w:numId w:val="24"/>
        </w:numPr>
        <w:ind w:left="714" w:hanging="357"/>
        <w:rPr>
          <w:rFonts w:cstheme="minorHAnsi"/>
        </w:rPr>
      </w:pPr>
      <w:r>
        <w:rPr>
          <w:rFonts w:cstheme="minorHAnsi"/>
        </w:rPr>
        <w:t xml:space="preserve">Hace </w:t>
      </w:r>
      <w:r w:rsidRPr="00ED1273">
        <w:rPr>
          <w:rFonts w:cstheme="minorHAnsi"/>
        </w:rPr>
        <w:t xml:space="preserve">falta evidencia documental normativa </w:t>
      </w:r>
      <w:r>
        <w:rPr>
          <w:rFonts w:cstheme="minorHAnsi"/>
        </w:rPr>
        <w:t>de carácter administrativo como</w:t>
      </w:r>
      <w:r w:rsidR="002F3379">
        <w:rPr>
          <w:rFonts w:cstheme="minorHAnsi"/>
        </w:rPr>
        <w:t xml:space="preserve"> por ejemplo </w:t>
      </w:r>
      <w:r w:rsidR="003879EA">
        <w:rPr>
          <w:rFonts w:cstheme="minorHAnsi"/>
        </w:rPr>
        <w:t xml:space="preserve">el manual </w:t>
      </w:r>
      <w:r w:rsidRPr="00ED1273">
        <w:rPr>
          <w:rFonts w:cstheme="minorHAnsi"/>
        </w:rPr>
        <w:t xml:space="preserve">de procedimientos </w:t>
      </w:r>
      <w:r>
        <w:rPr>
          <w:rFonts w:cstheme="minorHAnsi"/>
        </w:rPr>
        <w:t xml:space="preserve">que </w:t>
      </w:r>
      <w:r w:rsidR="008D0A8A">
        <w:rPr>
          <w:rFonts w:cstheme="minorHAnsi"/>
        </w:rPr>
        <w:t xml:space="preserve">describa </w:t>
      </w:r>
      <w:r>
        <w:rPr>
          <w:rFonts w:cstheme="minorHAnsi"/>
        </w:rPr>
        <w:t>los procesos</w:t>
      </w:r>
      <w:r w:rsidR="00AD4BD6">
        <w:rPr>
          <w:rFonts w:cstheme="minorHAnsi"/>
        </w:rPr>
        <w:t xml:space="preserve"> y</w:t>
      </w:r>
      <w:r w:rsidR="002F3379">
        <w:rPr>
          <w:rFonts w:cstheme="minorHAnsi"/>
        </w:rPr>
        <w:t xml:space="preserve"> </w:t>
      </w:r>
      <w:r w:rsidR="008D0A8A">
        <w:rPr>
          <w:rFonts w:cstheme="minorHAnsi"/>
        </w:rPr>
        <w:t>que sea</w:t>
      </w:r>
      <w:r w:rsidR="00AD4BD6">
        <w:rPr>
          <w:rFonts w:cstheme="minorHAnsi"/>
        </w:rPr>
        <w:t>n</w:t>
      </w:r>
      <w:r w:rsidR="008D0A8A">
        <w:rPr>
          <w:rFonts w:cstheme="minorHAnsi"/>
        </w:rPr>
        <w:t xml:space="preserve"> obligatorio</w:t>
      </w:r>
      <w:r w:rsidR="00AD4BD6">
        <w:rPr>
          <w:rFonts w:cstheme="minorHAnsi"/>
        </w:rPr>
        <w:t>s</w:t>
      </w:r>
      <w:r w:rsidR="008D0A8A">
        <w:rPr>
          <w:rFonts w:cstheme="minorHAnsi"/>
        </w:rPr>
        <w:t xml:space="preserve"> </w:t>
      </w:r>
      <w:r>
        <w:rPr>
          <w:rFonts w:cstheme="minorHAnsi"/>
        </w:rPr>
        <w:t xml:space="preserve">aplicarlos por todas las instancias ejecutoras del Fondo y que </w:t>
      </w:r>
      <w:r w:rsidR="002F3379">
        <w:rPr>
          <w:rFonts w:cstheme="minorHAnsi"/>
        </w:rPr>
        <w:t>éstos sean</w:t>
      </w:r>
      <w:r>
        <w:rPr>
          <w:rFonts w:cstheme="minorHAnsi"/>
        </w:rPr>
        <w:t xml:space="preserve"> conocidos por los operadores </w:t>
      </w:r>
      <w:proofErr w:type="gramStart"/>
      <w:r>
        <w:rPr>
          <w:rFonts w:cstheme="minorHAnsi"/>
        </w:rPr>
        <w:t>del</w:t>
      </w:r>
      <w:r w:rsidR="004F7443">
        <w:rPr>
          <w:rFonts w:cstheme="minorHAnsi"/>
        </w:rPr>
        <w:t xml:space="preserve"> </w:t>
      </w:r>
      <w:r>
        <w:rPr>
          <w:rFonts w:cstheme="minorHAnsi"/>
        </w:rPr>
        <w:t>mismo</w:t>
      </w:r>
      <w:proofErr w:type="gramEnd"/>
      <w:r>
        <w:rPr>
          <w:rFonts w:cstheme="minorHAnsi"/>
        </w:rPr>
        <w:t>.</w:t>
      </w:r>
    </w:p>
    <w:bookmarkEnd w:id="54"/>
    <w:p w14:paraId="44965B10" w14:textId="77777777" w:rsidR="009A627F" w:rsidRPr="009A627F" w:rsidRDefault="009A627F" w:rsidP="009A627F">
      <w:pPr>
        <w:ind w:left="360"/>
        <w:rPr>
          <w:rFonts w:cstheme="minorHAnsi"/>
        </w:rPr>
      </w:pPr>
    </w:p>
    <w:p w14:paraId="07DC235A" w14:textId="2344E167" w:rsidR="00D55272" w:rsidRDefault="00D55272" w:rsidP="003E5617">
      <w:pPr>
        <w:spacing w:before="0" w:after="0" w:line="259" w:lineRule="auto"/>
        <w:rPr>
          <w:rFonts w:cstheme="minorHAnsi"/>
          <w:b/>
        </w:rPr>
      </w:pPr>
    </w:p>
    <w:p w14:paraId="03059D72" w14:textId="77777777" w:rsidR="001F45B0" w:rsidRDefault="001F45B0">
      <w:pPr>
        <w:spacing w:before="0" w:after="160" w:line="259" w:lineRule="auto"/>
        <w:jc w:val="left"/>
        <w:rPr>
          <w:rFonts w:cstheme="minorHAnsi"/>
          <w:b/>
        </w:rPr>
      </w:pPr>
      <w:r>
        <w:rPr>
          <w:rFonts w:cstheme="minorHAnsi"/>
          <w:b/>
        </w:rPr>
        <w:br w:type="page"/>
      </w:r>
    </w:p>
    <w:p w14:paraId="6E7516A9" w14:textId="6A5BC7AA" w:rsidR="00E12FAB" w:rsidRPr="00061E4E" w:rsidRDefault="000D104B" w:rsidP="00E34F17">
      <w:pPr>
        <w:spacing w:after="0"/>
        <w:contextualSpacing/>
        <w:rPr>
          <w:rFonts w:cstheme="minorHAnsi"/>
          <w:b/>
        </w:rPr>
      </w:pPr>
      <w:r>
        <w:rPr>
          <w:rFonts w:cstheme="minorHAnsi"/>
          <w:b/>
        </w:rPr>
        <w:lastRenderedPageBreak/>
        <w:t>18</w:t>
      </w:r>
      <w:r w:rsidR="00E12FAB" w:rsidRPr="00061E4E">
        <w:rPr>
          <w:rFonts w:cstheme="minorHAnsi"/>
          <w:b/>
        </w:rPr>
        <w:t xml:space="preserve">. La </w:t>
      </w:r>
      <w:r w:rsidR="00892239">
        <w:rPr>
          <w:rFonts w:cstheme="minorHAnsi"/>
          <w:b/>
        </w:rPr>
        <w:t>entidad</w:t>
      </w:r>
      <w:r w:rsidR="0078451D">
        <w:rPr>
          <w:rFonts w:cstheme="minorHAnsi"/>
          <w:b/>
        </w:rPr>
        <w:t xml:space="preserve"> federativa</w:t>
      </w:r>
      <w:r w:rsidR="00E12FAB" w:rsidRPr="00061E4E">
        <w:rPr>
          <w:rFonts w:cstheme="minorHAnsi"/>
          <w:b/>
        </w:rPr>
        <w:t xml:space="preserve"> cuenta con mecanismos documentados para dar seguimiento al ejercicio de las aportaciones del FAFEF:</w:t>
      </w:r>
    </w:p>
    <w:p w14:paraId="3DC1EA00" w14:textId="77777777" w:rsidR="00E12FAB" w:rsidRPr="00061E4E" w:rsidRDefault="00E12FAB" w:rsidP="00FA4FA9">
      <w:pPr>
        <w:rPr>
          <w:rFonts w:cstheme="minorHAnsi"/>
        </w:rPr>
      </w:pPr>
      <w:r w:rsidRPr="00732A46">
        <w:rPr>
          <w:rFonts w:cstheme="minorHAnsi"/>
          <w:b/>
          <w:bCs/>
        </w:rPr>
        <w:t>No procede valoración cuantitativa</w:t>
      </w:r>
      <w:r w:rsidRPr="00061E4E">
        <w:rPr>
          <w:rFonts w:cstheme="minorHAnsi"/>
        </w:rPr>
        <w:t>.</w:t>
      </w:r>
    </w:p>
    <w:p w14:paraId="6B432D70" w14:textId="6A2CE463" w:rsidR="00182FE7" w:rsidRDefault="0041045A" w:rsidP="00EA6641">
      <w:pPr>
        <w:rPr>
          <w:rFonts w:ascii="Calibri" w:eastAsia="Calibri" w:hAnsi="Calibri" w:cs="Calibri"/>
          <w:bCs/>
        </w:rPr>
      </w:pPr>
      <w:r w:rsidRPr="0041045A">
        <w:rPr>
          <w:rFonts w:cstheme="minorHAnsi"/>
          <w:bCs/>
        </w:rPr>
        <w:t xml:space="preserve">Para el caso del seguimiento del ejercicio en el ámbito federal, se cuenta con mecanismos documentados, se envía información periódicamente a la SHCP con el ejercicio del gasto por partida genérica, destino del gasto e indicadores, a fin de que ésta la integre en los reportes trimestrales enviados a la Cámara de Diputados. </w:t>
      </w:r>
      <w:bookmarkStart w:id="57" w:name="_Hlk45608231"/>
      <w:r w:rsidR="00DA58EF">
        <w:rPr>
          <w:rFonts w:cstheme="minorHAnsi"/>
          <w:bCs/>
        </w:rPr>
        <w:t>Cabe mencionar que l</w:t>
      </w:r>
      <w:r w:rsidR="00DA58EF" w:rsidRPr="00A92F3A">
        <w:rPr>
          <w:rFonts w:ascii="Calibri" w:eastAsia="Calibri" w:hAnsi="Calibri" w:cs="Calibri"/>
          <w:bCs/>
        </w:rPr>
        <w:t xml:space="preserve">os funcionarios encargados de la operación del Fondo mencionaron que no se establecen acuses o documentos que comprueben que se registró la información en el SRFT, </w:t>
      </w:r>
      <w:r w:rsidR="00182FE7" w:rsidRPr="00A92F3A">
        <w:rPr>
          <w:rFonts w:ascii="Calibri" w:eastAsia="Calibri" w:hAnsi="Calibri" w:cs="Calibri"/>
          <w:bCs/>
        </w:rPr>
        <w:t xml:space="preserve">ya que la única forma de corroborarlo es </w:t>
      </w:r>
      <w:r w:rsidR="00182FE7">
        <w:rPr>
          <w:rFonts w:ascii="Calibri" w:eastAsia="Calibri" w:hAnsi="Calibri" w:cs="Calibri"/>
          <w:bCs/>
        </w:rPr>
        <w:t xml:space="preserve">a través de la descarga del archivo “Reporte preliminar” en el módulo de Ejercicio del Gasto/Reporte del Ejercicio del Portal de Aplicaciones de la SHCP. Este reporte da cuenta del estatus de “validado” o en “revisión” </w:t>
      </w:r>
      <w:r w:rsidR="009F725D">
        <w:rPr>
          <w:rFonts w:ascii="Calibri" w:eastAsia="Calibri" w:hAnsi="Calibri" w:cs="Calibri"/>
          <w:bCs/>
        </w:rPr>
        <w:t>según</w:t>
      </w:r>
      <w:r w:rsidR="00182FE7">
        <w:rPr>
          <w:rFonts w:ascii="Calibri" w:eastAsia="Calibri" w:hAnsi="Calibri" w:cs="Calibri"/>
          <w:bCs/>
        </w:rPr>
        <w:t xml:space="preserve"> trimestre registrado en el SRFT.</w:t>
      </w:r>
    </w:p>
    <w:bookmarkEnd w:id="57"/>
    <w:p w14:paraId="2C78C063" w14:textId="1655584A" w:rsidR="00407119" w:rsidRDefault="00DA58EF" w:rsidP="00EA6641">
      <w:pPr>
        <w:rPr>
          <w:rFonts w:cstheme="minorHAnsi"/>
          <w:bCs/>
        </w:rPr>
      </w:pPr>
      <w:r>
        <w:rPr>
          <w:rFonts w:cstheme="minorHAnsi"/>
          <w:bCs/>
        </w:rPr>
        <w:t xml:space="preserve">Al respecto, </w:t>
      </w:r>
      <w:r w:rsidR="007B4C86">
        <w:rPr>
          <w:rFonts w:cstheme="minorHAnsi"/>
          <w:bCs/>
        </w:rPr>
        <w:t>el seguimiento de los recursos del FAFEF en el ámbito federal</w:t>
      </w:r>
      <w:r w:rsidR="004F7443">
        <w:rPr>
          <w:rFonts w:cstheme="minorHAnsi"/>
          <w:bCs/>
        </w:rPr>
        <w:t xml:space="preserve"> </w:t>
      </w:r>
      <w:r w:rsidR="007B4C86">
        <w:rPr>
          <w:rFonts w:cstheme="minorHAnsi"/>
          <w:bCs/>
        </w:rPr>
        <w:t xml:space="preserve">se realiza conforme a lo establecido en el </w:t>
      </w:r>
      <w:r w:rsidR="007B4C86" w:rsidRPr="003A7B6D">
        <w:rPr>
          <w:rFonts w:cstheme="minorHAnsi"/>
          <w:bCs/>
        </w:rPr>
        <w:t>Artículo</w:t>
      </w:r>
      <w:r w:rsidR="007B4C86">
        <w:rPr>
          <w:rFonts w:cstheme="minorHAnsi"/>
          <w:bCs/>
        </w:rPr>
        <w:t xml:space="preserve"> 85 de la </w:t>
      </w:r>
      <w:r w:rsidR="005A381F">
        <w:rPr>
          <w:rFonts w:cstheme="minorHAnsi"/>
          <w:bCs/>
        </w:rPr>
        <w:t>LFPYRH</w:t>
      </w:r>
      <w:r w:rsidR="007B4C86">
        <w:rPr>
          <w:rFonts w:cstheme="minorHAnsi"/>
          <w:bCs/>
        </w:rPr>
        <w:t xml:space="preserve"> a través de la aplicación de seguimiento de los Recursos Federales Transferidos</w:t>
      </w:r>
      <w:r w:rsidR="007D596C">
        <w:rPr>
          <w:rFonts w:cstheme="minorHAnsi"/>
          <w:bCs/>
        </w:rPr>
        <w:t xml:space="preserve">. </w:t>
      </w:r>
    </w:p>
    <w:p w14:paraId="3B215336" w14:textId="6C88DBDA" w:rsidR="001918EC" w:rsidRPr="001918EC" w:rsidRDefault="00407119" w:rsidP="00EA6641">
      <w:pPr>
        <w:rPr>
          <w:rFonts w:cstheme="minorHAnsi"/>
          <w:bCs/>
        </w:rPr>
      </w:pPr>
      <w:r>
        <w:rPr>
          <w:rFonts w:cstheme="minorHAnsi"/>
          <w:bCs/>
        </w:rPr>
        <w:t xml:space="preserve">Por su parte, el seguimiento del ejercicio del </w:t>
      </w:r>
      <w:proofErr w:type="spellStart"/>
      <w:r>
        <w:rPr>
          <w:rFonts w:cstheme="minorHAnsi"/>
          <w:bCs/>
        </w:rPr>
        <w:t>Pp</w:t>
      </w:r>
      <w:proofErr w:type="spellEnd"/>
      <w:r w:rsidR="00F947A3">
        <w:rPr>
          <w:rFonts w:cstheme="minorHAnsi"/>
          <w:bCs/>
        </w:rPr>
        <w:t xml:space="preserve"> de Pensiones y Jubilados</w:t>
      </w:r>
      <w:r>
        <w:rPr>
          <w:rFonts w:cstheme="minorHAnsi"/>
          <w:bCs/>
        </w:rPr>
        <w:t xml:space="preserve">, se realiza a través de las Fichas Técnicas de los Indicadores, así como de los indicadores de la MIR </w:t>
      </w:r>
      <w:r w:rsidR="00A73348">
        <w:rPr>
          <w:rFonts w:cstheme="minorHAnsi"/>
          <w:bCs/>
        </w:rPr>
        <w:t xml:space="preserve">del </w:t>
      </w:r>
      <w:proofErr w:type="spellStart"/>
      <w:r w:rsidR="00A73348">
        <w:rPr>
          <w:rFonts w:cstheme="minorHAnsi"/>
          <w:bCs/>
        </w:rPr>
        <w:t>Pp</w:t>
      </w:r>
      <w:proofErr w:type="spellEnd"/>
      <w:r w:rsidR="00A73348">
        <w:rPr>
          <w:rFonts w:cstheme="minorHAnsi"/>
          <w:bCs/>
        </w:rPr>
        <w:t xml:space="preserve"> estatal financiado con recursos del FAFEF</w:t>
      </w:r>
      <w:r w:rsidR="00F947A3">
        <w:rPr>
          <w:rFonts w:cstheme="minorHAnsi"/>
          <w:bCs/>
        </w:rPr>
        <w:t xml:space="preserve"> y del Programa de Operación Anual (POA)</w:t>
      </w:r>
      <w:r w:rsidR="00A73348">
        <w:rPr>
          <w:rFonts w:cstheme="minorHAnsi"/>
          <w:bCs/>
        </w:rPr>
        <w:t xml:space="preserve">. </w:t>
      </w:r>
      <w:r w:rsidR="0041045A">
        <w:rPr>
          <w:rFonts w:cstheme="minorHAnsi"/>
          <w:bCs/>
        </w:rPr>
        <w:t>La información</w:t>
      </w:r>
      <w:r w:rsidR="00C63ADD" w:rsidRPr="009132EA">
        <w:rPr>
          <w:rFonts w:cstheme="minorHAnsi"/>
          <w:bCs/>
        </w:rPr>
        <w:t xml:space="preserve"> se puede conocer en los reportes emitidos por la plataforma de</w:t>
      </w:r>
      <w:r w:rsidR="00885DF2">
        <w:rPr>
          <w:rFonts w:cstheme="minorHAnsi"/>
          <w:bCs/>
        </w:rPr>
        <w:t xml:space="preserve"> la </w:t>
      </w:r>
      <w:r w:rsidR="00913D52">
        <w:rPr>
          <w:rFonts w:cstheme="minorHAnsi"/>
          <w:bCs/>
        </w:rPr>
        <w:t xml:space="preserve">SH </w:t>
      </w:r>
      <w:r w:rsidR="00885DF2">
        <w:rPr>
          <w:rFonts w:cstheme="minorHAnsi"/>
          <w:bCs/>
        </w:rPr>
        <w:t>del Estado</w:t>
      </w:r>
      <w:r w:rsidR="00913D52">
        <w:rPr>
          <w:rFonts w:cstheme="minorHAnsi"/>
          <w:bCs/>
        </w:rPr>
        <w:t xml:space="preserve"> de Chihuahua</w:t>
      </w:r>
      <w:r w:rsidR="00C63ADD" w:rsidRPr="009132EA">
        <w:rPr>
          <w:rFonts w:cstheme="minorHAnsi"/>
          <w:bCs/>
        </w:rPr>
        <w:t>, Sistema Hacendario PBR/SED</w:t>
      </w:r>
      <w:r w:rsidR="00370D0C">
        <w:rPr>
          <w:rFonts w:cstheme="minorHAnsi"/>
          <w:bCs/>
        </w:rPr>
        <w:t xml:space="preserve">, </w:t>
      </w:r>
      <w:r w:rsidR="00C63ADD" w:rsidRPr="009132EA">
        <w:rPr>
          <w:rFonts w:cstheme="minorHAnsi"/>
          <w:bCs/>
        </w:rPr>
        <w:t>Reporte denominado “Seguimiento a las metas del Programa Operativo Anual PRBRRER365</w:t>
      </w:r>
      <w:r w:rsidR="007210A7">
        <w:rPr>
          <w:rFonts w:cstheme="minorHAnsi"/>
          <w:bCs/>
        </w:rPr>
        <w:t>”</w:t>
      </w:r>
      <w:r w:rsidR="00C63ADD" w:rsidRPr="009132EA">
        <w:rPr>
          <w:rFonts w:cstheme="minorHAnsi"/>
          <w:bCs/>
        </w:rPr>
        <w:t xml:space="preserve"> y otro Reporte “Seguimiento a la Matriz de Indicadores PRBRREP367”.</w:t>
      </w:r>
      <w:r w:rsidR="007210A7">
        <w:rPr>
          <w:rFonts w:cstheme="minorHAnsi"/>
          <w:bCs/>
        </w:rPr>
        <w:t xml:space="preserve"> </w:t>
      </w:r>
      <w:r w:rsidR="001918EC">
        <w:rPr>
          <w:rFonts w:cstheme="minorHAnsi"/>
          <w:bCs/>
        </w:rPr>
        <w:t xml:space="preserve">Ambos </w:t>
      </w:r>
      <w:r w:rsidR="007210A7" w:rsidRPr="001918EC">
        <w:rPr>
          <w:rFonts w:cstheme="minorHAnsi"/>
          <w:bCs/>
        </w:rPr>
        <w:t>Disponible</w:t>
      </w:r>
      <w:r w:rsidR="00FF0104" w:rsidRPr="001918EC">
        <w:rPr>
          <w:rFonts w:cstheme="minorHAnsi"/>
          <w:bCs/>
        </w:rPr>
        <w:t>s</w:t>
      </w:r>
      <w:r w:rsidR="007210A7" w:rsidRPr="001918EC">
        <w:rPr>
          <w:rFonts w:cstheme="minorHAnsi"/>
          <w:bCs/>
        </w:rPr>
        <w:t xml:space="preserve"> en:</w:t>
      </w:r>
      <w:r w:rsidR="007210A7" w:rsidRPr="001918EC">
        <w:t xml:space="preserve"> </w:t>
      </w:r>
      <w:hyperlink r:id="rId22" w:history="1">
        <w:r w:rsidR="001918EC" w:rsidRPr="001918EC">
          <w:rPr>
            <w:rStyle w:val="Hipervnculo"/>
          </w:rPr>
          <w:t>http://www.pce.chihuahua.gob.mx/info.aspx?idp=3556</w:t>
        </w:r>
      </w:hyperlink>
      <w:r w:rsidR="002C570C">
        <w:rPr>
          <w:rFonts w:cstheme="minorHAnsi"/>
          <w:bCs/>
        </w:rPr>
        <w:t xml:space="preserve"> </w:t>
      </w:r>
      <w:r w:rsidR="007210A7" w:rsidRPr="001918EC">
        <w:rPr>
          <w:rFonts w:cstheme="minorHAnsi"/>
          <w:bCs/>
        </w:rPr>
        <w:t>y</w:t>
      </w:r>
      <w:r w:rsidR="001918EC" w:rsidRPr="001918EC">
        <w:rPr>
          <w:rFonts w:cstheme="minorHAnsi"/>
          <w:bCs/>
        </w:rPr>
        <w:t>,</w:t>
      </w:r>
    </w:p>
    <w:p w14:paraId="5F79927F" w14:textId="50F4B3C6" w:rsidR="007210A7" w:rsidRDefault="00826F89" w:rsidP="00EA6641">
      <w:hyperlink r:id="rId23" w:history="1">
        <w:r w:rsidR="00857D9F" w:rsidRPr="00F57874">
          <w:rPr>
            <w:rStyle w:val="Hipervnculo"/>
          </w:rPr>
          <w:t>http://www.pce.chihuahua.gob.mx/info.aspx?idp=3557</w:t>
        </w:r>
      </w:hyperlink>
      <w:r w:rsidR="001918EC" w:rsidRPr="001918EC">
        <w:rPr>
          <w:color w:val="0000FF"/>
        </w:rPr>
        <w:t xml:space="preserve"> </w:t>
      </w:r>
      <w:r w:rsidR="001918EC" w:rsidRPr="001918EC">
        <w:t>respectivamente.</w:t>
      </w:r>
    </w:p>
    <w:p w14:paraId="0C5F57A1" w14:textId="40B17123" w:rsidR="00B24EC6" w:rsidRDefault="00B24EC6" w:rsidP="00B3647C">
      <w:pPr>
        <w:spacing w:before="0" w:after="0"/>
      </w:pPr>
    </w:p>
    <w:p w14:paraId="724E27A6" w14:textId="3B5406A3" w:rsidR="00B24EC6" w:rsidRDefault="00B24EC6" w:rsidP="00B3647C">
      <w:pPr>
        <w:spacing w:before="0" w:after="0"/>
      </w:pPr>
    </w:p>
    <w:p w14:paraId="218F7475" w14:textId="77777777" w:rsidR="00B24EC6" w:rsidRPr="001918EC" w:rsidRDefault="00B24EC6" w:rsidP="00B3647C">
      <w:pPr>
        <w:spacing w:before="0" w:after="0"/>
      </w:pPr>
    </w:p>
    <w:p w14:paraId="12F34B0A" w14:textId="0583A899" w:rsidR="007210A7" w:rsidRPr="007210A7" w:rsidRDefault="007210A7" w:rsidP="00012F2D">
      <w:pPr>
        <w:jc w:val="center"/>
        <w:rPr>
          <w:rFonts w:cstheme="minorHAnsi"/>
          <w:bCs/>
        </w:rPr>
      </w:pPr>
    </w:p>
    <w:p w14:paraId="36C58422" w14:textId="573E8B3B" w:rsidR="00E12FAB" w:rsidRPr="009132EA" w:rsidRDefault="00E12FAB" w:rsidP="003E5617">
      <w:pPr>
        <w:spacing w:before="0" w:after="0" w:line="259" w:lineRule="auto"/>
        <w:rPr>
          <w:rFonts w:cstheme="minorHAnsi"/>
          <w:bCs/>
        </w:rPr>
      </w:pPr>
    </w:p>
    <w:p w14:paraId="421FAF59" w14:textId="77777777" w:rsidR="009132EA" w:rsidRPr="009132EA" w:rsidRDefault="009132EA">
      <w:pPr>
        <w:spacing w:before="0" w:after="160" w:line="259" w:lineRule="auto"/>
        <w:jc w:val="left"/>
        <w:rPr>
          <w:rFonts w:cstheme="minorHAnsi"/>
          <w:bCs/>
        </w:rPr>
      </w:pPr>
    </w:p>
    <w:p w14:paraId="370C5DAF" w14:textId="77777777" w:rsidR="009132EA" w:rsidRDefault="009132EA">
      <w:pPr>
        <w:spacing w:before="0" w:after="160" w:line="259" w:lineRule="auto"/>
        <w:jc w:val="left"/>
        <w:rPr>
          <w:rFonts w:cstheme="minorHAnsi"/>
          <w:b/>
        </w:rPr>
      </w:pPr>
      <w:r>
        <w:rPr>
          <w:rFonts w:cstheme="minorHAnsi"/>
          <w:b/>
        </w:rPr>
        <w:br w:type="page"/>
      </w:r>
    </w:p>
    <w:p w14:paraId="6A6C18A7" w14:textId="69F99019" w:rsidR="00731F0E" w:rsidRDefault="00E12FAB" w:rsidP="00E34F17">
      <w:pPr>
        <w:spacing w:before="0" w:after="0"/>
        <w:contextualSpacing/>
        <w:rPr>
          <w:rFonts w:cstheme="minorHAnsi"/>
          <w:b/>
        </w:rPr>
      </w:pPr>
      <w:r w:rsidRPr="003153F8">
        <w:rPr>
          <w:rFonts w:cstheme="minorHAnsi"/>
          <w:b/>
        </w:rPr>
        <w:lastRenderedPageBreak/>
        <w:t>1</w:t>
      </w:r>
      <w:r w:rsidR="000D104B">
        <w:rPr>
          <w:rFonts w:cstheme="minorHAnsi"/>
          <w:b/>
        </w:rPr>
        <w:t>9</w:t>
      </w:r>
      <w:r w:rsidRPr="003153F8">
        <w:rPr>
          <w:rFonts w:cstheme="minorHAnsi"/>
          <w:b/>
        </w:rPr>
        <w:t xml:space="preserve">. Describa los mecanismos mediante los que la </w:t>
      </w:r>
      <w:r w:rsidR="00892239">
        <w:rPr>
          <w:rFonts w:cstheme="minorHAnsi"/>
          <w:b/>
        </w:rPr>
        <w:t>entidad</w:t>
      </w:r>
      <w:r w:rsidR="0078451D">
        <w:rPr>
          <w:rFonts w:cstheme="minorHAnsi"/>
          <w:b/>
        </w:rPr>
        <w:t xml:space="preserve"> federativa</w:t>
      </w:r>
      <w:r w:rsidRPr="003153F8">
        <w:rPr>
          <w:rFonts w:cstheme="minorHAnsi"/>
          <w:b/>
        </w:rPr>
        <w:t xml:space="preserve"> da seguimiento a los resultados de la ejecución del FAFEF.</w:t>
      </w:r>
    </w:p>
    <w:p w14:paraId="2FD09AF1" w14:textId="49CA214B" w:rsidR="00E12FAB" w:rsidRPr="001F45B0" w:rsidRDefault="00E12FAB" w:rsidP="00B56C62">
      <w:pPr>
        <w:rPr>
          <w:rFonts w:cstheme="minorHAnsi"/>
          <w:b/>
          <w:bCs/>
        </w:rPr>
      </w:pPr>
      <w:r w:rsidRPr="00732A46">
        <w:rPr>
          <w:rFonts w:cstheme="minorHAnsi"/>
          <w:b/>
          <w:bCs/>
        </w:rPr>
        <w:t>No procede valoración cuantitativa</w:t>
      </w:r>
      <w:r w:rsidRPr="001F45B0">
        <w:rPr>
          <w:rFonts w:cstheme="minorHAnsi"/>
          <w:b/>
          <w:bCs/>
        </w:rPr>
        <w:t>.</w:t>
      </w:r>
    </w:p>
    <w:p w14:paraId="6AA84663" w14:textId="4FDA9FED" w:rsidR="00151AD5" w:rsidRDefault="00672D83" w:rsidP="00EA6641">
      <w:r w:rsidRPr="0047517B">
        <w:rPr>
          <w:rFonts w:ascii="Calibri" w:eastAsia="Calibri" w:hAnsi="Calibri" w:cs="Calibri"/>
          <w:bCs/>
        </w:rPr>
        <w:t xml:space="preserve">Los resultados de la ejecución del FAFEF en el Estado se documentan a través de indicadores reportados en dos fuentes de información; la primera, se refiere a los indicadores de la MIR </w:t>
      </w:r>
      <w:r w:rsidR="00BA395A">
        <w:rPr>
          <w:rFonts w:ascii="Calibri" w:eastAsia="Calibri" w:hAnsi="Calibri" w:cs="Calibri"/>
          <w:bCs/>
        </w:rPr>
        <w:t>f</w:t>
      </w:r>
      <w:r w:rsidRPr="0047517B">
        <w:rPr>
          <w:rFonts w:ascii="Calibri" w:eastAsia="Calibri" w:hAnsi="Calibri" w:cs="Calibri"/>
          <w:bCs/>
        </w:rPr>
        <w:t>ederal asociados al FAFEF, registrados en el SRFT</w:t>
      </w:r>
      <w:r w:rsidR="00316964">
        <w:rPr>
          <w:rFonts w:ascii="Calibri" w:eastAsia="Calibri" w:hAnsi="Calibri" w:cs="Calibri"/>
          <w:bCs/>
        </w:rPr>
        <w:t xml:space="preserve">, </w:t>
      </w:r>
      <w:bookmarkStart w:id="58" w:name="_Hlk44798411"/>
      <w:r w:rsidR="00316964">
        <w:rPr>
          <w:rFonts w:ascii="Calibri" w:eastAsia="Calibri" w:hAnsi="Calibri" w:cs="Calibri"/>
          <w:bCs/>
        </w:rPr>
        <w:t>sin embargo</w:t>
      </w:r>
      <w:r w:rsidR="00977F05">
        <w:rPr>
          <w:rFonts w:ascii="Calibri" w:eastAsia="Calibri" w:hAnsi="Calibri" w:cs="Calibri"/>
          <w:bCs/>
        </w:rPr>
        <w:t xml:space="preserve">, </w:t>
      </w:r>
      <w:r w:rsidR="002002FE">
        <w:rPr>
          <w:rFonts w:ascii="Calibri" w:eastAsia="Calibri" w:hAnsi="Calibri" w:cs="Calibri"/>
          <w:bCs/>
        </w:rPr>
        <w:t xml:space="preserve">los datos que arrojan no miden los efectos </w:t>
      </w:r>
      <w:r w:rsidR="00E97AD9">
        <w:rPr>
          <w:rFonts w:ascii="Calibri" w:eastAsia="Calibri" w:hAnsi="Calibri" w:cs="Calibri"/>
          <w:bCs/>
          <w:i/>
          <w:iCs/>
        </w:rPr>
        <w:t>E</w:t>
      </w:r>
      <w:r w:rsidR="00E97AD9" w:rsidRPr="00E97AD9">
        <w:rPr>
          <w:rFonts w:ascii="Calibri" w:eastAsia="Calibri" w:hAnsi="Calibri" w:cs="Calibri"/>
          <w:bCs/>
          <w:i/>
          <w:iCs/>
        </w:rPr>
        <w:t xml:space="preserve">x </w:t>
      </w:r>
      <w:r w:rsidR="00977F05" w:rsidRPr="00E97AD9">
        <w:rPr>
          <w:rFonts w:ascii="Calibri" w:eastAsia="Calibri" w:hAnsi="Calibri" w:cs="Calibri"/>
          <w:bCs/>
          <w:i/>
          <w:iCs/>
        </w:rPr>
        <w:t>post</w:t>
      </w:r>
      <w:r w:rsidR="00977F05">
        <w:rPr>
          <w:rFonts w:ascii="Calibri" w:eastAsia="Calibri" w:hAnsi="Calibri" w:cs="Calibri"/>
          <w:bCs/>
        </w:rPr>
        <w:t xml:space="preserve"> sobre el uso de los recursos del FAFEF en la </w:t>
      </w:r>
      <w:bookmarkEnd w:id="58"/>
      <w:r w:rsidR="00892239">
        <w:rPr>
          <w:rFonts w:ascii="Calibri" w:eastAsia="Calibri" w:hAnsi="Calibri" w:cs="Calibri"/>
          <w:bCs/>
        </w:rPr>
        <w:t>entidad</w:t>
      </w:r>
      <w:r w:rsidR="0078451D">
        <w:rPr>
          <w:rFonts w:ascii="Calibri" w:eastAsia="Calibri" w:hAnsi="Calibri" w:cs="Calibri"/>
          <w:bCs/>
        </w:rPr>
        <w:t xml:space="preserve"> federativa</w:t>
      </w:r>
      <w:r w:rsidR="00E46028">
        <w:rPr>
          <w:rFonts w:ascii="Calibri" w:eastAsia="Calibri" w:hAnsi="Calibri" w:cs="Calibri"/>
          <w:bCs/>
        </w:rPr>
        <w:t>.</w:t>
      </w:r>
    </w:p>
    <w:p w14:paraId="718740B3" w14:textId="013D5A13" w:rsidR="006845D4" w:rsidRDefault="00672D83" w:rsidP="00EA6641">
      <w:pPr>
        <w:rPr>
          <w:rFonts w:cstheme="minorHAnsi"/>
          <w:bCs/>
        </w:rPr>
      </w:pPr>
      <w:r>
        <w:rPr>
          <w:rFonts w:cstheme="minorHAnsi"/>
          <w:bCs/>
        </w:rPr>
        <w:t>La segunda, se refiere a los</w:t>
      </w:r>
      <w:r w:rsidR="00770002">
        <w:rPr>
          <w:rFonts w:cstheme="minorHAnsi"/>
          <w:bCs/>
        </w:rPr>
        <w:t xml:space="preserve"> mecanismos para el seguimiento de los resultados del </w:t>
      </w:r>
      <w:proofErr w:type="spellStart"/>
      <w:r w:rsidR="00770002">
        <w:rPr>
          <w:rFonts w:cstheme="minorHAnsi"/>
          <w:bCs/>
        </w:rPr>
        <w:t>Pp</w:t>
      </w:r>
      <w:proofErr w:type="spellEnd"/>
      <w:r w:rsidR="00770002">
        <w:rPr>
          <w:rFonts w:cstheme="minorHAnsi"/>
          <w:bCs/>
        </w:rPr>
        <w:t xml:space="preserve"> de Pensiones y Jubilaciones, </w:t>
      </w:r>
      <w:r w:rsidR="00151AD5">
        <w:rPr>
          <w:rFonts w:cstheme="minorHAnsi"/>
          <w:bCs/>
        </w:rPr>
        <w:t xml:space="preserve">el cual se realiza </w:t>
      </w:r>
      <w:r w:rsidR="00770002">
        <w:rPr>
          <w:rFonts w:cstheme="minorHAnsi"/>
          <w:bCs/>
        </w:rPr>
        <w:t xml:space="preserve">mediante la captura </w:t>
      </w:r>
      <w:r w:rsidR="00151AD5">
        <w:rPr>
          <w:rFonts w:cstheme="minorHAnsi"/>
          <w:bCs/>
        </w:rPr>
        <w:t xml:space="preserve">de </w:t>
      </w:r>
      <w:r w:rsidR="00427482" w:rsidRPr="00427482">
        <w:rPr>
          <w:rFonts w:cstheme="minorHAnsi"/>
          <w:bCs/>
        </w:rPr>
        <w:t xml:space="preserve">los </w:t>
      </w:r>
      <w:r w:rsidR="00427482" w:rsidRPr="008A6471">
        <w:rPr>
          <w:rFonts w:cstheme="minorHAnsi"/>
          <w:bCs/>
        </w:rPr>
        <w:t xml:space="preserve">indicadores </w:t>
      </w:r>
      <w:r w:rsidR="00770002" w:rsidRPr="008A6471">
        <w:rPr>
          <w:rFonts w:cstheme="minorHAnsi"/>
          <w:bCs/>
        </w:rPr>
        <w:t xml:space="preserve">de la </w:t>
      </w:r>
      <w:r w:rsidR="00C7472D">
        <w:rPr>
          <w:rFonts w:cstheme="minorHAnsi"/>
          <w:bCs/>
        </w:rPr>
        <w:t xml:space="preserve">MIR del </w:t>
      </w:r>
      <w:proofErr w:type="spellStart"/>
      <w:r w:rsidR="00C7472D">
        <w:rPr>
          <w:rFonts w:cstheme="minorHAnsi"/>
          <w:bCs/>
        </w:rPr>
        <w:t>Pp</w:t>
      </w:r>
      <w:proofErr w:type="spellEnd"/>
      <w:r w:rsidR="00C7472D">
        <w:rPr>
          <w:rFonts w:cstheme="minorHAnsi"/>
          <w:bCs/>
        </w:rPr>
        <w:t xml:space="preserve"> estatal financiado con recursos del FAFEF y </w:t>
      </w:r>
      <w:r w:rsidR="000C4D84">
        <w:rPr>
          <w:rFonts w:cstheme="minorHAnsi"/>
          <w:bCs/>
        </w:rPr>
        <w:t xml:space="preserve">los indicadores </w:t>
      </w:r>
      <w:r w:rsidR="00C7472D">
        <w:rPr>
          <w:rFonts w:cstheme="minorHAnsi"/>
          <w:bCs/>
        </w:rPr>
        <w:t>del Programa de Operación Anual (POA)</w:t>
      </w:r>
      <w:r w:rsidR="00427482">
        <w:rPr>
          <w:rFonts w:cstheme="minorHAnsi"/>
          <w:bCs/>
        </w:rPr>
        <w:t>, se lleva a cabo de manera mensual</w:t>
      </w:r>
      <w:r w:rsidR="00427482" w:rsidRPr="00427482">
        <w:rPr>
          <w:rFonts w:cstheme="minorHAnsi"/>
          <w:bCs/>
        </w:rPr>
        <w:t xml:space="preserve">, dicho proceso está coordinado y supervisado por </w:t>
      </w:r>
      <w:r w:rsidR="00885DF2">
        <w:rPr>
          <w:rFonts w:cstheme="minorHAnsi"/>
          <w:bCs/>
        </w:rPr>
        <w:t xml:space="preserve">la </w:t>
      </w:r>
      <w:r w:rsidR="004F323B">
        <w:rPr>
          <w:rFonts w:cstheme="minorHAnsi"/>
          <w:bCs/>
        </w:rPr>
        <w:t xml:space="preserve">SH </w:t>
      </w:r>
      <w:r w:rsidR="00885DF2">
        <w:rPr>
          <w:rFonts w:cstheme="minorHAnsi"/>
          <w:bCs/>
        </w:rPr>
        <w:t>del Estado</w:t>
      </w:r>
      <w:r w:rsidR="004F323B">
        <w:rPr>
          <w:rFonts w:cstheme="minorHAnsi"/>
          <w:bCs/>
        </w:rPr>
        <w:t xml:space="preserve"> de Chihuahua</w:t>
      </w:r>
      <w:r w:rsidR="00885DF2">
        <w:rPr>
          <w:rFonts w:cstheme="minorHAnsi"/>
          <w:bCs/>
        </w:rPr>
        <w:t>.</w:t>
      </w:r>
      <w:r w:rsidR="00427482" w:rsidRPr="00427482">
        <w:rPr>
          <w:rFonts w:cstheme="minorHAnsi"/>
          <w:bCs/>
        </w:rPr>
        <w:t xml:space="preserve"> Lo anterior de acuerdo con lo establecido en</w:t>
      </w:r>
      <w:r w:rsidR="000940A4">
        <w:rPr>
          <w:rFonts w:cstheme="minorHAnsi"/>
          <w:bCs/>
        </w:rPr>
        <w:t xml:space="preserve"> </w:t>
      </w:r>
      <w:r w:rsidR="00427482" w:rsidRPr="00427482">
        <w:rPr>
          <w:rFonts w:cstheme="minorHAnsi"/>
          <w:bCs/>
        </w:rPr>
        <w:t xml:space="preserve">la Ley de Presupuesto de Egresos, Contabilidad Gubernamental y </w:t>
      </w:r>
      <w:r w:rsidR="00C97541">
        <w:rPr>
          <w:rFonts w:cstheme="minorHAnsi"/>
          <w:bCs/>
        </w:rPr>
        <w:t xml:space="preserve">los Lineamientos para el Ejercicio del </w:t>
      </w:r>
      <w:r w:rsidR="00427482" w:rsidRPr="00427482">
        <w:rPr>
          <w:rFonts w:cstheme="minorHAnsi"/>
          <w:bCs/>
        </w:rPr>
        <w:t xml:space="preserve">Gasto Público </w:t>
      </w:r>
      <w:r w:rsidR="00C97541">
        <w:rPr>
          <w:rFonts w:cstheme="minorHAnsi"/>
          <w:bCs/>
        </w:rPr>
        <w:t>del Gobierno del Estado de Chihuahua</w:t>
      </w:r>
      <w:r w:rsidR="00151AD5">
        <w:rPr>
          <w:rFonts w:cstheme="minorHAnsi"/>
          <w:bCs/>
        </w:rPr>
        <w:t xml:space="preserve">, en este último, </w:t>
      </w:r>
      <w:r w:rsidR="00C97541">
        <w:rPr>
          <w:rFonts w:cstheme="minorHAnsi"/>
          <w:bCs/>
        </w:rPr>
        <w:t>se establecen las</w:t>
      </w:r>
      <w:r w:rsidR="00427482" w:rsidRPr="00EE11C6">
        <w:rPr>
          <w:rFonts w:cstheme="minorHAnsi"/>
          <w:bCs/>
        </w:rPr>
        <w:t xml:space="preserve"> reglas generales y criterios específicos para efectuar el ejercicio del gasto público</w:t>
      </w:r>
      <w:r w:rsidR="00C467D5">
        <w:rPr>
          <w:rFonts w:cstheme="minorHAnsi"/>
          <w:bCs/>
        </w:rPr>
        <w:t xml:space="preserve">; </w:t>
      </w:r>
      <w:r w:rsidR="00280B2E">
        <w:rPr>
          <w:rFonts w:cstheme="minorHAnsi"/>
          <w:bCs/>
        </w:rPr>
        <w:t xml:space="preserve">cuyo proceso señala lo siguiente: </w:t>
      </w:r>
    </w:p>
    <w:p w14:paraId="4D9CE000" w14:textId="6420973E" w:rsidR="00515F55" w:rsidRPr="00151AD5" w:rsidRDefault="006845D4" w:rsidP="00EA6641">
      <w:r>
        <w:rPr>
          <w:rFonts w:cstheme="minorHAnsi"/>
          <w:bCs/>
        </w:rPr>
        <w:t>Q</w:t>
      </w:r>
      <w:r w:rsidR="00693D72">
        <w:rPr>
          <w:rFonts w:cstheme="minorHAnsi"/>
          <w:bCs/>
        </w:rPr>
        <w:t>ue</w:t>
      </w:r>
      <w:r w:rsidR="00515F55">
        <w:rPr>
          <w:rFonts w:cstheme="minorHAnsi"/>
          <w:bCs/>
        </w:rPr>
        <w:t xml:space="preserve"> los Entes Públicos que ejercen recursos del presupuesto de egresos autorizado para el año 2018 están obligados a observar los presente</w:t>
      </w:r>
      <w:r w:rsidR="00D84779">
        <w:rPr>
          <w:rFonts w:cstheme="minorHAnsi"/>
          <w:bCs/>
        </w:rPr>
        <w:t>s</w:t>
      </w:r>
      <w:r w:rsidR="00515F55">
        <w:rPr>
          <w:rFonts w:cstheme="minorHAnsi"/>
          <w:bCs/>
        </w:rPr>
        <w:t xml:space="preserve"> lineamientos y respetar los plazos que establezcan los cronogramas de actividades que la Secretaría emite</w:t>
      </w:r>
      <w:r w:rsidR="00C467D5">
        <w:rPr>
          <w:rFonts w:cstheme="minorHAnsi"/>
          <w:bCs/>
        </w:rPr>
        <w:t xml:space="preserve"> y que la </w:t>
      </w:r>
      <w:r w:rsidR="00515F55">
        <w:rPr>
          <w:rFonts w:cstheme="minorHAnsi"/>
          <w:bCs/>
        </w:rPr>
        <w:t xml:space="preserve">información relevante con los objetivos y metas de los </w:t>
      </w:r>
      <w:proofErr w:type="spellStart"/>
      <w:r w:rsidR="00515F55">
        <w:rPr>
          <w:rFonts w:cstheme="minorHAnsi"/>
          <w:bCs/>
        </w:rPr>
        <w:t>Pp</w:t>
      </w:r>
      <w:proofErr w:type="spellEnd"/>
      <w:r w:rsidR="00515F55">
        <w:rPr>
          <w:rFonts w:cstheme="minorHAnsi"/>
          <w:bCs/>
        </w:rPr>
        <w:t xml:space="preserve"> deberá estar consolidad</w:t>
      </w:r>
      <w:r w:rsidR="00693D72">
        <w:rPr>
          <w:rFonts w:cstheme="minorHAnsi"/>
          <w:bCs/>
        </w:rPr>
        <w:t>a</w:t>
      </w:r>
      <w:r w:rsidR="00515F55">
        <w:rPr>
          <w:rFonts w:cstheme="minorHAnsi"/>
          <w:bCs/>
        </w:rPr>
        <w:t xml:space="preserve"> en el Sistema Hacendario </w:t>
      </w:r>
      <w:proofErr w:type="spellStart"/>
      <w:r w:rsidR="00515F55">
        <w:rPr>
          <w:rFonts w:cstheme="minorHAnsi"/>
          <w:bCs/>
        </w:rPr>
        <w:t>PbR</w:t>
      </w:r>
      <w:proofErr w:type="spellEnd"/>
      <w:r w:rsidR="00515F55">
        <w:rPr>
          <w:rFonts w:cstheme="minorHAnsi"/>
          <w:bCs/>
        </w:rPr>
        <w:t>/SED</w:t>
      </w:r>
      <w:r w:rsidR="00C467D5">
        <w:rPr>
          <w:rFonts w:cstheme="minorHAnsi"/>
          <w:bCs/>
        </w:rPr>
        <w:t xml:space="preserve">. Para la </w:t>
      </w:r>
      <w:r w:rsidR="00693D72" w:rsidRPr="00EE11C6">
        <w:rPr>
          <w:rFonts w:cstheme="minorHAnsi"/>
          <w:bCs/>
        </w:rPr>
        <w:t>programación y reprogramación de objetivos y metas</w:t>
      </w:r>
      <w:r w:rsidR="00C467D5">
        <w:rPr>
          <w:rFonts w:cstheme="minorHAnsi"/>
          <w:bCs/>
        </w:rPr>
        <w:t xml:space="preserve"> </w:t>
      </w:r>
      <w:r w:rsidR="00693D72">
        <w:rPr>
          <w:rFonts w:cstheme="minorHAnsi"/>
          <w:bCs/>
        </w:rPr>
        <w:t>lo</w:t>
      </w:r>
      <w:r w:rsidR="00515F55">
        <w:rPr>
          <w:rFonts w:cstheme="minorHAnsi"/>
          <w:bCs/>
        </w:rPr>
        <w:t xml:space="preserve">s Entes Públicos detectarán la variación del presupuesto solicitado </w:t>
      </w:r>
      <w:r w:rsidR="00693D72">
        <w:rPr>
          <w:rFonts w:cstheme="minorHAnsi"/>
          <w:bCs/>
        </w:rPr>
        <w:t>a</w:t>
      </w:r>
      <w:r w:rsidR="00515F55">
        <w:rPr>
          <w:rFonts w:cstheme="minorHAnsi"/>
          <w:bCs/>
        </w:rPr>
        <w:t>l autorizado y solicitarán la reprogramación de metas y objetivos, consolidando de esta forma el POA y las MIR en el Sistema.</w:t>
      </w:r>
    </w:p>
    <w:p w14:paraId="386BC0D9" w14:textId="11967FF5" w:rsidR="00515F55" w:rsidRDefault="00C467D5" w:rsidP="00EA6641">
      <w:pPr>
        <w:rPr>
          <w:rFonts w:cstheme="minorHAnsi"/>
          <w:bCs/>
        </w:rPr>
      </w:pPr>
      <w:r>
        <w:rPr>
          <w:rFonts w:cstheme="minorHAnsi"/>
          <w:bCs/>
        </w:rPr>
        <w:t xml:space="preserve">En los </w:t>
      </w:r>
      <w:r w:rsidR="00E0258D">
        <w:rPr>
          <w:rFonts w:cstheme="minorHAnsi"/>
          <w:bCs/>
        </w:rPr>
        <w:t>L</w:t>
      </w:r>
      <w:r>
        <w:rPr>
          <w:rFonts w:cstheme="minorHAnsi"/>
          <w:bCs/>
        </w:rPr>
        <w:t>ineamientos también se establece que e</w:t>
      </w:r>
      <w:r w:rsidR="00515F55">
        <w:rPr>
          <w:rFonts w:cstheme="minorHAnsi"/>
          <w:bCs/>
        </w:rPr>
        <w:t xml:space="preserve">l proceso de Planeación y Programación que comprende el diseño del </w:t>
      </w:r>
      <w:proofErr w:type="spellStart"/>
      <w:r w:rsidR="00515F55">
        <w:rPr>
          <w:rFonts w:cstheme="minorHAnsi"/>
          <w:bCs/>
        </w:rPr>
        <w:t>Pp</w:t>
      </w:r>
      <w:proofErr w:type="spellEnd"/>
      <w:r w:rsidR="00515F55">
        <w:rPr>
          <w:rFonts w:cstheme="minorHAnsi"/>
          <w:bCs/>
        </w:rPr>
        <w:t>, la consolidación de la MML, el POA, MIR</w:t>
      </w:r>
      <w:r>
        <w:rPr>
          <w:rFonts w:cstheme="minorHAnsi"/>
          <w:bCs/>
        </w:rPr>
        <w:t xml:space="preserve"> e</w:t>
      </w:r>
      <w:r w:rsidR="00515F55">
        <w:rPr>
          <w:rFonts w:cstheme="minorHAnsi"/>
          <w:bCs/>
        </w:rPr>
        <w:t xml:space="preserve"> indicadores de género</w:t>
      </w:r>
      <w:r>
        <w:rPr>
          <w:rFonts w:cstheme="minorHAnsi"/>
          <w:bCs/>
        </w:rPr>
        <w:t xml:space="preserve">, </w:t>
      </w:r>
      <w:r w:rsidR="00515F55">
        <w:rPr>
          <w:rFonts w:cstheme="minorHAnsi"/>
          <w:bCs/>
        </w:rPr>
        <w:t xml:space="preserve">deben ajustarse a las políticas, lineamientos, formatos y cronogramas de actividades que establezca la </w:t>
      </w:r>
      <w:r w:rsidR="00703282">
        <w:rPr>
          <w:rFonts w:cstheme="minorHAnsi"/>
          <w:bCs/>
        </w:rPr>
        <w:t xml:space="preserve">SH del </w:t>
      </w:r>
      <w:r w:rsidR="00E0258D">
        <w:rPr>
          <w:rFonts w:cstheme="minorHAnsi"/>
          <w:bCs/>
        </w:rPr>
        <w:t>Estado</w:t>
      </w:r>
      <w:r w:rsidR="00703282">
        <w:rPr>
          <w:rFonts w:cstheme="minorHAnsi"/>
          <w:bCs/>
        </w:rPr>
        <w:t xml:space="preserve"> de Chihuahua</w:t>
      </w:r>
      <w:r w:rsidR="00515F55">
        <w:rPr>
          <w:rFonts w:cstheme="minorHAnsi"/>
          <w:bCs/>
        </w:rPr>
        <w:t xml:space="preserve">. El total </w:t>
      </w:r>
      <w:r>
        <w:rPr>
          <w:rFonts w:cstheme="minorHAnsi"/>
          <w:bCs/>
        </w:rPr>
        <w:t>de</w:t>
      </w:r>
      <w:r w:rsidR="00515F55">
        <w:rPr>
          <w:rFonts w:cstheme="minorHAnsi"/>
          <w:bCs/>
        </w:rPr>
        <w:t xml:space="preserve">l gasto programable debe estar integrado al esquema del </w:t>
      </w:r>
      <w:proofErr w:type="spellStart"/>
      <w:r w:rsidR="00515F55">
        <w:rPr>
          <w:rFonts w:cstheme="minorHAnsi"/>
          <w:bCs/>
        </w:rPr>
        <w:t>PbR</w:t>
      </w:r>
      <w:proofErr w:type="spellEnd"/>
      <w:r w:rsidR="00515F55">
        <w:rPr>
          <w:rFonts w:cstheme="minorHAnsi"/>
          <w:bCs/>
        </w:rPr>
        <w:t>.</w:t>
      </w:r>
      <w:r w:rsidR="00FB6309">
        <w:rPr>
          <w:rFonts w:cstheme="minorHAnsi"/>
          <w:bCs/>
        </w:rPr>
        <w:t xml:space="preserve"> </w:t>
      </w:r>
      <w:r w:rsidR="00515F55">
        <w:rPr>
          <w:rFonts w:cstheme="minorHAnsi"/>
          <w:bCs/>
        </w:rPr>
        <w:t xml:space="preserve">Los </w:t>
      </w:r>
      <w:proofErr w:type="spellStart"/>
      <w:r w:rsidR="00515F55">
        <w:rPr>
          <w:rFonts w:cstheme="minorHAnsi"/>
          <w:bCs/>
        </w:rPr>
        <w:t>Pp</w:t>
      </w:r>
      <w:proofErr w:type="spellEnd"/>
      <w:r w:rsidR="00515F55">
        <w:rPr>
          <w:rFonts w:cstheme="minorHAnsi"/>
          <w:bCs/>
        </w:rPr>
        <w:t xml:space="preserve"> que contengan proyectos o componentes, así como actividades, que destinen bienes y recursos directos o indirectos a la población y que la misma sea beneficiario/a través de ayudad y/o subsidios contarán con: Reglas de Operación y Padrón de beneficiarios. El presupuesto autorizado podrá asignarse a aquellas partidas presupuestales definidas en plena congruencia con la MML de cada </w:t>
      </w:r>
      <w:proofErr w:type="spellStart"/>
      <w:r w:rsidR="00515F55">
        <w:rPr>
          <w:rFonts w:cstheme="minorHAnsi"/>
          <w:bCs/>
        </w:rPr>
        <w:t>Pp</w:t>
      </w:r>
      <w:proofErr w:type="spellEnd"/>
      <w:r w:rsidR="00515F55">
        <w:rPr>
          <w:rFonts w:cstheme="minorHAnsi"/>
          <w:bCs/>
        </w:rPr>
        <w:t xml:space="preserve"> a nivel de componente y actividad, </w:t>
      </w:r>
      <w:proofErr w:type="gramStart"/>
      <w:r w:rsidR="00515F55">
        <w:rPr>
          <w:rFonts w:cstheme="minorHAnsi"/>
          <w:bCs/>
        </w:rPr>
        <w:t>en razón de</w:t>
      </w:r>
      <w:proofErr w:type="gramEnd"/>
      <w:r w:rsidR="00515F55">
        <w:rPr>
          <w:rFonts w:cstheme="minorHAnsi"/>
          <w:bCs/>
        </w:rPr>
        <w:t xml:space="preserve"> los objetivos y metas trazadas en los POA y MIR, con apego a los criterios de asignación establecidos para ello desde el diseño de los Pp.</w:t>
      </w:r>
    </w:p>
    <w:p w14:paraId="4E40518E" w14:textId="68B6EF35" w:rsidR="00515F55" w:rsidRDefault="000148BB" w:rsidP="00EA6641">
      <w:pPr>
        <w:rPr>
          <w:rFonts w:cstheme="minorHAnsi"/>
          <w:bCs/>
        </w:rPr>
      </w:pPr>
      <w:r>
        <w:rPr>
          <w:rFonts w:cstheme="minorHAnsi"/>
          <w:bCs/>
        </w:rPr>
        <w:t>Asimismo</w:t>
      </w:r>
      <w:r w:rsidR="00FB6309">
        <w:rPr>
          <w:rFonts w:cstheme="minorHAnsi"/>
          <w:bCs/>
        </w:rPr>
        <w:t>,</w:t>
      </w:r>
      <w:r>
        <w:rPr>
          <w:rFonts w:cstheme="minorHAnsi"/>
          <w:bCs/>
        </w:rPr>
        <w:t xml:space="preserve"> </w:t>
      </w:r>
      <w:r w:rsidR="00FB6309">
        <w:rPr>
          <w:rFonts w:cstheme="minorHAnsi"/>
          <w:bCs/>
        </w:rPr>
        <w:t>d</w:t>
      </w:r>
      <w:r w:rsidR="00515F55">
        <w:rPr>
          <w:rFonts w:cstheme="minorHAnsi"/>
          <w:bCs/>
        </w:rPr>
        <w:t xml:space="preserve">eberá existir congruencia entre la calendarización y las adecuaciones presupuestales que se realizarán una vez al mes. Para iniciar con el proceso de movimiento presupuestal con base en la reprogramación de metas y objetivos, se tiene que contar con la integridad de la información en el Sistema Hacendario </w:t>
      </w:r>
      <w:proofErr w:type="spellStart"/>
      <w:r w:rsidR="00515F55">
        <w:rPr>
          <w:rFonts w:cstheme="minorHAnsi"/>
          <w:bCs/>
        </w:rPr>
        <w:t>PbR</w:t>
      </w:r>
      <w:proofErr w:type="spellEnd"/>
      <w:r w:rsidR="00515F55">
        <w:rPr>
          <w:rFonts w:cstheme="minorHAnsi"/>
          <w:bCs/>
        </w:rPr>
        <w:t xml:space="preserve">/SED: MML, MIR, POA, así como el seguimiento </w:t>
      </w:r>
      <w:r w:rsidR="003013EC">
        <w:rPr>
          <w:rFonts w:cstheme="minorHAnsi"/>
          <w:bCs/>
        </w:rPr>
        <w:t>m</w:t>
      </w:r>
      <w:r w:rsidR="00515F55">
        <w:rPr>
          <w:rFonts w:cstheme="minorHAnsi"/>
          <w:bCs/>
        </w:rPr>
        <w:t xml:space="preserve">ensual de </w:t>
      </w:r>
      <w:r w:rsidR="003013EC">
        <w:rPr>
          <w:rFonts w:cstheme="minorHAnsi"/>
          <w:bCs/>
        </w:rPr>
        <w:t>o</w:t>
      </w:r>
      <w:r w:rsidR="00515F55">
        <w:rPr>
          <w:rFonts w:cstheme="minorHAnsi"/>
          <w:bCs/>
        </w:rPr>
        <w:t xml:space="preserve">bjetivos y </w:t>
      </w:r>
      <w:r w:rsidR="003013EC">
        <w:rPr>
          <w:rFonts w:cstheme="minorHAnsi"/>
          <w:bCs/>
        </w:rPr>
        <w:t>m</w:t>
      </w:r>
      <w:r w:rsidR="00515F55">
        <w:rPr>
          <w:rFonts w:cstheme="minorHAnsi"/>
          <w:bCs/>
        </w:rPr>
        <w:t>etas.</w:t>
      </w:r>
      <w:r w:rsidR="003013EC">
        <w:rPr>
          <w:rFonts w:cstheme="minorHAnsi"/>
          <w:bCs/>
        </w:rPr>
        <w:t xml:space="preserve"> </w:t>
      </w:r>
      <w:r w:rsidR="00515F55">
        <w:rPr>
          <w:rFonts w:cstheme="minorHAnsi"/>
          <w:bCs/>
        </w:rPr>
        <w:t xml:space="preserve">El Ente </w:t>
      </w:r>
      <w:r w:rsidR="00234751">
        <w:rPr>
          <w:rFonts w:cstheme="minorHAnsi"/>
          <w:bCs/>
        </w:rPr>
        <w:t>Público</w:t>
      </w:r>
      <w:r w:rsidR="00515F55">
        <w:rPr>
          <w:rFonts w:cstheme="minorHAnsi"/>
          <w:bCs/>
        </w:rPr>
        <w:t xml:space="preserve"> ejecutor de </w:t>
      </w:r>
      <w:proofErr w:type="spellStart"/>
      <w:r w:rsidR="00515F55">
        <w:rPr>
          <w:rFonts w:cstheme="minorHAnsi"/>
          <w:bCs/>
        </w:rPr>
        <w:t>Pp</w:t>
      </w:r>
      <w:proofErr w:type="spellEnd"/>
      <w:r w:rsidR="00515F55">
        <w:rPr>
          <w:rFonts w:cstheme="minorHAnsi"/>
          <w:bCs/>
        </w:rPr>
        <w:t xml:space="preserve"> con recursos federales deberá informar trimestralmente en el </w:t>
      </w:r>
      <w:r w:rsidR="001204C4">
        <w:rPr>
          <w:rFonts w:cstheme="minorHAnsi"/>
          <w:bCs/>
        </w:rPr>
        <w:t xml:space="preserve">Sistema de Recursos Federales Transferidos (SRFT) </w:t>
      </w:r>
      <w:r w:rsidR="00515F55">
        <w:rPr>
          <w:rFonts w:cstheme="minorHAnsi"/>
          <w:bCs/>
        </w:rPr>
        <w:t xml:space="preserve">de conformidad con el Artículo 85, fracción II, de la </w:t>
      </w:r>
      <w:r w:rsidR="00323149">
        <w:rPr>
          <w:rFonts w:cstheme="minorHAnsi"/>
          <w:bCs/>
        </w:rPr>
        <w:t>LFPYRH</w:t>
      </w:r>
      <w:r w:rsidR="00515F55">
        <w:rPr>
          <w:rFonts w:cstheme="minorHAnsi"/>
          <w:bCs/>
        </w:rPr>
        <w:t xml:space="preserve">. Lo informado en el </w:t>
      </w:r>
      <w:r w:rsidR="001204C4">
        <w:rPr>
          <w:rFonts w:cstheme="minorHAnsi"/>
          <w:bCs/>
        </w:rPr>
        <w:t>SRFT</w:t>
      </w:r>
      <w:r w:rsidR="00515F55">
        <w:rPr>
          <w:rFonts w:cstheme="minorHAnsi"/>
          <w:bCs/>
        </w:rPr>
        <w:t xml:space="preserve"> debe tener plena congruencia con lo registrado en el Sistema Hacendario </w:t>
      </w:r>
      <w:proofErr w:type="spellStart"/>
      <w:r w:rsidR="00515F55">
        <w:rPr>
          <w:rFonts w:cstheme="minorHAnsi"/>
          <w:bCs/>
        </w:rPr>
        <w:t>PbR</w:t>
      </w:r>
      <w:proofErr w:type="spellEnd"/>
      <w:r w:rsidR="00515F55">
        <w:rPr>
          <w:rFonts w:cstheme="minorHAnsi"/>
          <w:bCs/>
        </w:rPr>
        <w:t xml:space="preserve">/SED y </w:t>
      </w:r>
      <w:r w:rsidR="00EA7EE3">
        <w:rPr>
          <w:rFonts w:cstheme="minorHAnsi"/>
          <w:bCs/>
        </w:rPr>
        <w:t xml:space="preserve">lo </w:t>
      </w:r>
      <w:r w:rsidR="00515F55">
        <w:rPr>
          <w:rFonts w:cstheme="minorHAnsi"/>
          <w:bCs/>
        </w:rPr>
        <w:t>publicado en los portales de internet y páginas de Transparencia del Estado.</w:t>
      </w:r>
    </w:p>
    <w:p w14:paraId="57785BC5" w14:textId="206C3778" w:rsidR="00515F55" w:rsidRDefault="003013EC" w:rsidP="00EA6641">
      <w:pPr>
        <w:rPr>
          <w:rFonts w:cstheme="minorHAnsi"/>
          <w:bCs/>
        </w:rPr>
      </w:pPr>
      <w:r>
        <w:rPr>
          <w:rFonts w:cstheme="minorHAnsi"/>
          <w:bCs/>
        </w:rPr>
        <w:t>Por último,</w:t>
      </w:r>
      <w:r w:rsidR="00245BA4">
        <w:rPr>
          <w:rFonts w:cstheme="minorHAnsi"/>
          <w:bCs/>
        </w:rPr>
        <w:t xml:space="preserve"> </w:t>
      </w:r>
      <w:r w:rsidR="00FA020C">
        <w:rPr>
          <w:rFonts w:cstheme="minorHAnsi"/>
          <w:bCs/>
        </w:rPr>
        <w:t xml:space="preserve">los lineamientos </w:t>
      </w:r>
      <w:r w:rsidR="00245BA4">
        <w:rPr>
          <w:rFonts w:cstheme="minorHAnsi"/>
          <w:bCs/>
        </w:rPr>
        <w:t>establecen</w:t>
      </w:r>
      <w:r w:rsidR="00FA020C">
        <w:rPr>
          <w:rFonts w:cstheme="minorHAnsi"/>
          <w:bCs/>
        </w:rPr>
        <w:t xml:space="preserve"> que </w:t>
      </w:r>
      <w:r>
        <w:rPr>
          <w:rFonts w:cstheme="minorHAnsi"/>
          <w:bCs/>
        </w:rPr>
        <w:t>t</w:t>
      </w:r>
      <w:r w:rsidR="00515F55">
        <w:rPr>
          <w:rFonts w:cstheme="minorHAnsi"/>
          <w:bCs/>
        </w:rPr>
        <w:t xml:space="preserve">odos los </w:t>
      </w:r>
      <w:proofErr w:type="spellStart"/>
      <w:r w:rsidR="00515F55">
        <w:rPr>
          <w:rFonts w:cstheme="minorHAnsi"/>
          <w:bCs/>
        </w:rPr>
        <w:t>Pp</w:t>
      </w:r>
      <w:proofErr w:type="spellEnd"/>
      <w:r w:rsidR="00515F55">
        <w:rPr>
          <w:rFonts w:cstheme="minorHAnsi"/>
          <w:bCs/>
        </w:rPr>
        <w:t xml:space="preserve"> deberán alinearse al PED 2017-2021 y al PND 2</w:t>
      </w:r>
      <w:r w:rsidR="00FA020C">
        <w:rPr>
          <w:rFonts w:cstheme="minorHAnsi"/>
          <w:bCs/>
        </w:rPr>
        <w:t>013</w:t>
      </w:r>
      <w:r w:rsidR="00515F55">
        <w:rPr>
          <w:rFonts w:cstheme="minorHAnsi"/>
          <w:bCs/>
        </w:rPr>
        <w:t>-2018</w:t>
      </w:r>
      <w:r w:rsidR="00F74FD1">
        <w:rPr>
          <w:rFonts w:cstheme="minorHAnsi"/>
          <w:bCs/>
        </w:rPr>
        <w:t xml:space="preserve"> y </w:t>
      </w:r>
      <w:r w:rsidR="00FA020C">
        <w:rPr>
          <w:rFonts w:cstheme="minorHAnsi"/>
          <w:bCs/>
        </w:rPr>
        <w:t xml:space="preserve">con </w:t>
      </w:r>
      <w:r w:rsidR="00F74FD1">
        <w:rPr>
          <w:rFonts w:cstheme="minorHAnsi"/>
          <w:bCs/>
        </w:rPr>
        <w:t>r</w:t>
      </w:r>
      <w:r w:rsidR="00515F55">
        <w:rPr>
          <w:rFonts w:cstheme="minorHAnsi"/>
          <w:bCs/>
        </w:rPr>
        <w:t>especto al proceso de evaluación</w:t>
      </w:r>
      <w:r w:rsidR="00245BA4">
        <w:rPr>
          <w:rFonts w:cstheme="minorHAnsi"/>
          <w:bCs/>
        </w:rPr>
        <w:t xml:space="preserve"> </w:t>
      </w:r>
      <w:r w:rsidR="00515F55">
        <w:rPr>
          <w:rFonts w:cstheme="minorHAnsi"/>
          <w:bCs/>
        </w:rPr>
        <w:t>los Entes Públicos deberán atender los Aspectos Susceptibles de Mejora (ASM) de los Programas evaluados en apego a lo establecido en las Disposiciones Específicas para el Mecanismo de Seguimiento A</w:t>
      </w:r>
      <w:r w:rsidR="00245BA4">
        <w:rPr>
          <w:rFonts w:cstheme="minorHAnsi"/>
          <w:bCs/>
        </w:rPr>
        <w:t xml:space="preserve">spectos </w:t>
      </w:r>
      <w:r w:rsidR="00515F55">
        <w:rPr>
          <w:rFonts w:cstheme="minorHAnsi"/>
          <w:bCs/>
        </w:rPr>
        <w:t>S</w:t>
      </w:r>
      <w:r w:rsidR="00245BA4">
        <w:rPr>
          <w:rFonts w:cstheme="minorHAnsi"/>
          <w:bCs/>
        </w:rPr>
        <w:t xml:space="preserve">usceptibles de </w:t>
      </w:r>
      <w:r w:rsidR="00515F55">
        <w:rPr>
          <w:rFonts w:cstheme="minorHAnsi"/>
          <w:bCs/>
        </w:rPr>
        <w:t>M</w:t>
      </w:r>
      <w:r w:rsidR="00245BA4">
        <w:rPr>
          <w:rFonts w:cstheme="minorHAnsi"/>
          <w:bCs/>
        </w:rPr>
        <w:t>ejora</w:t>
      </w:r>
      <w:r w:rsidR="00515F55">
        <w:rPr>
          <w:rFonts w:cstheme="minorHAnsi"/>
          <w:bCs/>
        </w:rPr>
        <w:t xml:space="preserve"> de la Administración Pública Estatal.</w:t>
      </w:r>
    </w:p>
    <w:p w14:paraId="4EB212AD" w14:textId="77777777" w:rsidR="00C97541" w:rsidRDefault="00C97541">
      <w:pPr>
        <w:spacing w:before="0" w:after="160" w:line="259" w:lineRule="auto"/>
        <w:jc w:val="left"/>
        <w:rPr>
          <w:b/>
          <w:i/>
          <w:iCs/>
          <w:sz w:val="24"/>
          <w:szCs w:val="24"/>
        </w:rPr>
      </w:pPr>
      <w:r>
        <w:rPr>
          <w:i/>
          <w:iCs/>
        </w:rPr>
        <w:br w:type="page"/>
      </w:r>
    </w:p>
    <w:p w14:paraId="7919BC0E" w14:textId="17B67BA4" w:rsidR="00E12FAB" w:rsidRPr="00792848" w:rsidRDefault="00D528D0" w:rsidP="00653E5D">
      <w:pPr>
        <w:pStyle w:val="Ttulo2"/>
        <w:rPr>
          <w:i/>
          <w:iCs/>
        </w:rPr>
      </w:pPr>
      <w:bookmarkStart w:id="59" w:name="_Toc56156838"/>
      <w:r w:rsidRPr="00792848">
        <w:rPr>
          <w:i/>
          <w:iCs/>
        </w:rPr>
        <w:lastRenderedPageBreak/>
        <w:t>5.</w:t>
      </w:r>
      <w:r w:rsidR="00E12FAB" w:rsidRPr="00792848">
        <w:rPr>
          <w:i/>
          <w:iCs/>
        </w:rPr>
        <w:t>2</w:t>
      </w:r>
      <w:r w:rsidR="00165C3C" w:rsidRPr="00792848">
        <w:rPr>
          <w:i/>
          <w:iCs/>
        </w:rPr>
        <w:t xml:space="preserve"> </w:t>
      </w:r>
      <w:r w:rsidR="00E12FAB" w:rsidRPr="00792848">
        <w:rPr>
          <w:i/>
          <w:iCs/>
        </w:rPr>
        <w:t>Obstáculos para la implementación</w:t>
      </w:r>
      <w:bookmarkEnd w:id="59"/>
    </w:p>
    <w:p w14:paraId="76061EEA" w14:textId="6BF709A9" w:rsidR="00E12FAB" w:rsidRPr="0001323C" w:rsidRDefault="000D104B" w:rsidP="00E34F17">
      <w:pPr>
        <w:contextualSpacing/>
        <w:rPr>
          <w:rFonts w:cstheme="minorHAnsi"/>
          <w:b/>
        </w:rPr>
      </w:pPr>
      <w:r>
        <w:rPr>
          <w:rFonts w:cstheme="minorHAnsi"/>
          <w:b/>
        </w:rPr>
        <w:t>20</w:t>
      </w:r>
      <w:r w:rsidR="00E12FAB" w:rsidRPr="0001323C">
        <w:rPr>
          <w:rFonts w:cstheme="minorHAnsi"/>
          <w:b/>
        </w:rPr>
        <w:t>. ¿La configuración institucional y normativa del FAFEF contribuye al cumplimiento de objetivos estatales, a través de…</w:t>
      </w:r>
    </w:p>
    <w:p w14:paraId="63DCF15D" w14:textId="640D8F32" w:rsidR="00E12FAB" w:rsidRPr="0001323C" w:rsidRDefault="00E12FAB" w:rsidP="00E34F17">
      <w:pPr>
        <w:numPr>
          <w:ilvl w:val="0"/>
          <w:numId w:val="14"/>
        </w:numPr>
        <w:spacing w:before="0" w:after="0"/>
        <w:ind w:left="641" w:hanging="357"/>
        <w:contextualSpacing/>
        <w:rPr>
          <w:rFonts w:cstheme="minorHAnsi"/>
          <w:b/>
        </w:rPr>
      </w:pPr>
      <w:r w:rsidRPr="0001323C">
        <w:rPr>
          <w:rFonts w:cstheme="minorHAnsi"/>
          <w:b/>
        </w:rPr>
        <w:t xml:space="preserve">Fomentar una coordinación eficaz y continua entre la dependencia coordinadora y el gobierno de la </w:t>
      </w:r>
      <w:r w:rsidR="00892239">
        <w:rPr>
          <w:rFonts w:cstheme="minorHAnsi"/>
          <w:b/>
        </w:rPr>
        <w:t>entidad</w:t>
      </w:r>
      <w:r w:rsidR="0078451D">
        <w:rPr>
          <w:rFonts w:cstheme="minorHAnsi"/>
          <w:b/>
        </w:rPr>
        <w:t xml:space="preserve"> federativa</w:t>
      </w:r>
      <w:r w:rsidRPr="0001323C">
        <w:rPr>
          <w:rFonts w:cstheme="minorHAnsi"/>
          <w:b/>
        </w:rPr>
        <w:t>;</w:t>
      </w:r>
    </w:p>
    <w:p w14:paraId="2E246E74" w14:textId="3A2C065A" w:rsidR="00E12FAB" w:rsidRPr="0001323C" w:rsidRDefault="00E12FAB" w:rsidP="00E34F17">
      <w:pPr>
        <w:numPr>
          <w:ilvl w:val="0"/>
          <w:numId w:val="14"/>
        </w:numPr>
        <w:spacing w:before="0" w:after="0"/>
        <w:ind w:left="641" w:hanging="357"/>
        <w:contextualSpacing/>
        <w:rPr>
          <w:rFonts w:cstheme="minorHAnsi"/>
          <w:b/>
        </w:rPr>
      </w:pPr>
      <w:r w:rsidRPr="0001323C">
        <w:rPr>
          <w:rFonts w:cstheme="minorHAnsi"/>
          <w:b/>
        </w:rPr>
        <w:t xml:space="preserve">Fomentar una coordinación eficaz y continua entre las dependencias o </w:t>
      </w:r>
      <w:r w:rsidR="00892239">
        <w:rPr>
          <w:rFonts w:cstheme="minorHAnsi"/>
          <w:b/>
        </w:rPr>
        <w:t>entidad</w:t>
      </w:r>
      <w:r w:rsidRPr="0001323C">
        <w:rPr>
          <w:rFonts w:cstheme="minorHAnsi"/>
          <w:b/>
        </w:rPr>
        <w:t>es responsables encargadas de ejecutar las políticas, programas y proyectos ejecutados con los recursos del FAFEF;</w:t>
      </w:r>
    </w:p>
    <w:p w14:paraId="46AE20AC" w14:textId="77777777" w:rsidR="00E12FAB" w:rsidRPr="0001323C" w:rsidRDefault="00E12FAB" w:rsidP="00E34F17">
      <w:pPr>
        <w:numPr>
          <w:ilvl w:val="0"/>
          <w:numId w:val="14"/>
        </w:numPr>
        <w:spacing w:before="0" w:after="0"/>
        <w:ind w:left="641" w:hanging="357"/>
        <w:contextualSpacing/>
        <w:rPr>
          <w:rFonts w:cstheme="minorHAnsi"/>
          <w:b/>
        </w:rPr>
      </w:pPr>
      <w:r w:rsidRPr="0001323C">
        <w:rPr>
          <w:rFonts w:cstheme="minorHAnsi"/>
          <w:b/>
        </w:rPr>
        <w:t>Destinar los recursos del Fondo en la atención de problemáticas locales prioritarias, siempre que se cumpla los objetivos del Fondo;</w:t>
      </w:r>
    </w:p>
    <w:p w14:paraId="212839BB" w14:textId="77777777" w:rsidR="00E12FAB" w:rsidRPr="0001323C" w:rsidRDefault="00E12FAB" w:rsidP="00E34F17">
      <w:pPr>
        <w:numPr>
          <w:ilvl w:val="0"/>
          <w:numId w:val="14"/>
        </w:numPr>
        <w:spacing w:before="0" w:after="0"/>
        <w:ind w:left="641" w:hanging="357"/>
        <w:contextualSpacing/>
        <w:rPr>
          <w:rFonts w:cstheme="minorHAnsi"/>
          <w:b/>
        </w:rPr>
      </w:pPr>
      <w:r w:rsidRPr="0001323C">
        <w:rPr>
          <w:rFonts w:cstheme="minorHAnsi"/>
          <w:b/>
        </w:rPr>
        <w:t>La imposibilidad de utilizar los recursos del Fondo para fines locales distintos a los objetivos del Fondo.</w:t>
      </w:r>
    </w:p>
    <w:p w14:paraId="4AA4EEAA" w14:textId="3EFBC310" w:rsidR="00E12FAB" w:rsidRDefault="00E12FAB" w:rsidP="00B56C62">
      <w:pPr>
        <w:rPr>
          <w:rFonts w:cstheme="minorHAnsi"/>
        </w:rPr>
      </w:pPr>
      <w:r w:rsidRPr="00732A46">
        <w:rPr>
          <w:rFonts w:cstheme="minorHAnsi"/>
          <w:b/>
          <w:bCs/>
        </w:rPr>
        <w:t>No procede valoración cuantitativa</w:t>
      </w:r>
      <w:r w:rsidRPr="00E12FAB">
        <w:rPr>
          <w:rFonts w:cstheme="minorHAnsi"/>
        </w:rPr>
        <w:t>.</w:t>
      </w:r>
    </w:p>
    <w:p w14:paraId="73C81385" w14:textId="0438C4A7" w:rsidR="00E00043" w:rsidRPr="00F95E9E" w:rsidRDefault="0040208E" w:rsidP="006651FD">
      <w:pPr>
        <w:numPr>
          <w:ilvl w:val="0"/>
          <w:numId w:val="23"/>
        </w:numPr>
        <w:ind w:left="714" w:hanging="357"/>
        <w:rPr>
          <w:rFonts w:cstheme="minorHAnsi"/>
        </w:rPr>
      </w:pPr>
      <w:r w:rsidRPr="00F95E9E">
        <w:rPr>
          <w:rFonts w:cstheme="minorHAnsi"/>
        </w:rPr>
        <w:t xml:space="preserve">La configuración institucional </w:t>
      </w:r>
      <w:r w:rsidR="006B343E" w:rsidRPr="00F95E9E">
        <w:rPr>
          <w:rFonts w:cstheme="minorHAnsi"/>
        </w:rPr>
        <w:t>y normativa</w:t>
      </w:r>
      <w:r w:rsidRPr="00F95E9E">
        <w:rPr>
          <w:rFonts w:cstheme="minorHAnsi"/>
        </w:rPr>
        <w:t xml:space="preserve"> no contribuye al cumplimiento de objetivos estatales</w:t>
      </w:r>
      <w:r w:rsidR="00867C5F" w:rsidRPr="00F95E9E">
        <w:rPr>
          <w:rFonts w:cstheme="minorHAnsi"/>
        </w:rPr>
        <w:t xml:space="preserve">, puesto que no realizan ejercicios para </w:t>
      </w:r>
      <w:r w:rsidRPr="00F95E9E">
        <w:rPr>
          <w:rFonts w:cstheme="minorHAnsi"/>
        </w:rPr>
        <w:t xml:space="preserve">fomentar una coordinación eficaz y continua entre la dependencia coordinadora y el gobierno de la </w:t>
      </w:r>
      <w:r w:rsidR="00892239">
        <w:rPr>
          <w:rFonts w:cstheme="minorHAnsi"/>
        </w:rPr>
        <w:t>entidad</w:t>
      </w:r>
      <w:r w:rsidR="0078451D">
        <w:rPr>
          <w:rFonts w:cstheme="minorHAnsi"/>
        </w:rPr>
        <w:t xml:space="preserve"> federativa</w:t>
      </w:r>
      <w:r w:rsidRPr="00F95E9E">
        <w:rPr>
          <w:rFonts w:cstheme="minorHAnsi"/>
        </w:rPr>
        <w:t xml:space="preserve">, ya que la única coordinación que se percibe </w:t>
      </w:r>
      <w:r w:rsidR="00857951" w:rsidRPr="00F95E9E">
        <w:rPr>
          <w:rFonts w:cstheme="minorHAnsi"/>
        </w:rPr>
        <w:t>es para</w:t>
      </w:r>
      <w:r w:rsidRPr="00F95E9E">
        <w:rPr>
          <w:rFonts w:cstheme="minorHAnsi"/>
        </w:rPr>
        <w:t xml:space="preserve"> dispers</w:t>
      </w:r>
      <w:r w:rsidR="00857951" w:rsidRPr="00F95E9E">
        <w:rPr>
          <w:rFonts w:cstheme="minorHAnsi"/>
        </w:rPr>
        <w:t>ar</w:t>
      </w:r>
      <w:r w:rsidRPr="00F95E9E">
        <w:rPr>
          <w:rFonts w:cstheme="minorHAnsi"/>
        </w:rPr>
        <w:t xml:space="preserve"> los pagos mensuales.</w:t>
      </w:r>
    </w:p>
    <w:p w14:paraId="30527508" w14:textId="1B9E435B" w:rsidR="00E12FAB" w:rsidRPr="00F95E9E" w:rsidRDefault="00653AF0" w:rsidP="006651FD">
      <w:pPr>
        <w:numPr>
          <w:ilvl w:val="0"/>
          <w:numId w:val="23"/>
        </w:numPr>
        <w:ind w:left="714" w:hanging="357"/>
        <w:rPr>
          <w:rFonts w:cstheme="minorHAnsi"/>
        </w:rPr>
      </w:pPr>
      <w:r w:rsidRPr="00F95E9E">
        <w:rPr>
          <w:rFonts w:cstheme="minorHAnsi"/>
        </w:rPr>
        <w:t xml:space="preserve">La configuración institucional y normativa contribuye al cumplimiento de objetivos estatales, específicamente al establecido en el PED </w:t>
      </w:r>
      <w:r w:rsidR="000148BB" w:rsidRPr="00F95E9E">
        <w:rPr>
          <w:rFonts w:cstheme="minorHAnsi"/>
        </w:rPr>
        <w:t>2017-2021</w:t>
      </w:r>
      <w:r w:rsidRPr="00F95E9E">
        <w:rPr>
          <w:rFonts w:cstheme="minorHAnsi"/>
        </w:rPr>
        <w:t xml:space="preserve">, </w:t>
      </w:r>
      <w:r w:rsidR="00513353" w:rsidRPr="00F95E9E">
        <w:rPr>
          <w:rFonts w:cstheme="minorHAnsi"/>
        </w:rPr>
        <w:t xml:space="preserve">en el que se </w:t>
      </w:r>
      <w:r w:rsidRPr="00F95E9E">
        <w:rPr>
          <w:rFonts w:cstheme="minorHAnsi"/>
        </w:rPr>
        <w:t xml:space="preserve">señala como prioridad el pago de pensiones a los trabajadores del Estado, en la práctica existe una coordinación eficaz entre la </w:t>
      </w:r>
      <w:r w:rsidR="00631580" w:rsidRPr="00F95E9E">
        <w:rPr>
          <w:rFonts w:cstheme="minorHAnsi"/>
        </w:rPr>
        <w:t xml:space="preserve">SH del Estado de Chihuahua </w:t>
      </w:r>
      <w:r w:rsidRPr="00F95E9E">
        <w:rPr>
          <w:rFonts w:cstheme="minorHAnsi"/>
        </w:rPr>
        <w:t xml:space="preserve">y la ejecutora del </w:t>
      </w:r>
      <w:proofErr w:type="spellStart"/>
      <w:r w:rsidRPr="00F95E9E">
        <w:rPr>
          <w:rFonts w:cstheme="minorHAnsi"/>
        </w:rPr>
        <w:t>Pp</w:t>
      </w:r>
      <w:proofErr w:type="spellEnd"/>
      <w:r w:rsidRPr="00F95E9E">
        <w:rPr>
          <w:rFonts w:cstheme="minorHAnsi"/>
        </w:rPr>
        <w:t xml:space="preserve"> (Unidad de Pensiones) la composición legal permite que el traspaso de los recursos entre estas se realice inmediatamente posterior a la recepción de los recursos, esto permite la entrega a los beneficiarios de manera eficaz.</w:t>
      </w:r>
    </w:p>
    <w:p w14:paraId="6100EEC4" w14:textId="59D6CDB9" w:rsidR="0035178A" w:rsidRPr="00F95E9E" w:rsidRDefault="0035178A" w:rsidP="006651FD">
      <w:pPr>
        <w:numPr>
          <w:ilvl w:val="0"/>
          <w:numId w:val="23"/>
        </w:numPr>
        <w:ind w:left="714" w:hanging="357"/>
        <w:rPr>
          <w:rFonts w:cstheme="minorHAnsi"/>
        </w:rPr>
      </w:pPr>
      <w:r w:rsidRPr="00F95E9E">
        <w:rPr>
          <w:rFonts w:cstheme="minorHAnsi"/>
        </w:rPr>
        <w:t>La falta de una normativa adicional a la LCF que precise la forma de operar del FAFEF, as</w:t>
      </w:r>
      <w:r w:rsidR="00867C5F" w:rsidRPr="00F95E9E">
        <w:rPr>
          <w:rFonts w:cstheme="minorHAnsi"/>
        </w:rPr>
        <w:t>í</w:t>
      </w:r>
      <w:r w:rsidRPr="00F95E9E">
        <w:rPr>
          <w:rFonts w:cstheme="minorHAnsi"/>
        </w:rPr>
        <w:t xml:space="preserve"> como la diversidad de usos y destinos de los recursos han derivado en una escasa documentación que acredite los resultados obtenidos mediante la utilización del Fondo respecto de su eficacia en la atención de problemáticas locales prioritarias, siempre que se cumplan los objetivos del Fondo.</w:t>
      </w:r>
    </w:p>
    <w:p w14:paraId="06760CE4" w14:textId="7E96B6E9" w:rsidR="009230C1" w:rsidRPr="00F95E9E" w:rsidRDefault="00EF6A35" w:rsidP="006651FD">
      <w:pPr>
        <w:numPr>
          <w:ilvl w:val="0"/>
          <w:numId w:val="23"/>
        </w:numPr>
        <w:ind w:left="714" w:hanging="357"/>
        <w:rPr>
          <w:rFonts w:cstheme="minorHAnsi"/>
        </w:rPr>
      </w:pPr>
      <w:r w:rsidRPr="00F95E9E">
        <w:rPr>
          <w:rFonts w:cstheme="minorHAnsi"/>
        </w:rPr>
        <w:t xml:space="preserve">La configuración institucional y normativa del FAFEF </w:t>
      </w:r>
      <w:r w:rsidR="009230C1" w:rsidRPr="00F95E9E">
        <w:rPr>
          <w:rFonts w:cstheme="minorHAnsi"/>
        </w:rPr>
        <w:t>posibilita que los recursos del Fondo sean utilizados de acuerdo con los objetivos establecidos en la LCF.</w:t>
      </w:r>
    </w:p>
    <w:p w14:paraId="0D519CBC" w14:textId="04D72811" w:rsidR="00BC571B" w:rsidRPr="00803BA4" w:rsidRDefault="00BC571B" w:rsidP="006651FD">
      <w:pPr>
        <w:rPr>
          <w:rFonts w:cstheme="minorHAnsi"/>
        </w:rPr>
      </w:pPr>
      <w:r w:rsidRPr="00803BA4">
        <w:rPr>
          <w:rFonts w:cstheme="minorHAnsi"/>
        </w:rPr>
        <w:t xml:space="preserve">Con el fin de fortalecer la coordinación eficaz entre las dependencias o </w:t>
      </w:r>
      <w:r w:rsidR="00892239">
        <w:rPr>
          <w:rFonts w:cstheme="minorHAnsi"/>
        </w:rPr>
        <w:t>entidad</w:t>
      </w:r>
      <w:r w:rsidRPr="00803BA4">
        <w:rPr>
          <w:rFonts w:cstheme="minorHAnsi"/>
        </w:rPr>
        <w:t>es responsables encargadas de ejecutar las políticas, programas y proyectos ejecutados con los recursos del FAFEF, se sugiere destinar un área responsable del Fondo al interior de la SH del Estado de Chihuahua por ejemplo la Coordinación de Enlace y Seguimiento de los Recursos Federales, o en su caso establecer un manual organizacional que incluya las responsabilidades y funciones asociadas con el FAFEF, lo cual no se encuentra establecido debido a que la gestión del FAFEF es una operación contable; es decir el uso de los recursos del FAFEF funge como una fuente de financiamiento para asignar recursos y de su ejecución es responsable Pensiones Civiles del Estado de Chihuahua ejecutora del gasto.</w:t>
      </w:r>
    </w:p>
    <w:p w14:paraId="76F3F9EF" w14:textId="77777777" w:rsidR="00BC571B" w:rsidRPr="00BC571B" w:rsidRDefault="00BC571B" w:rsidP="00BC571B">
      <w:pPr>
        <w:spacing w:before="0" w:after="0" w:line="259" w:lineRule="auto"/>
        <w:rPr>
          <w:rFonts w:cstheme="minorHAnsi"/>
          <w:bCs/>
        </w:rPr>
      </w:pPr>
    </w:p>
    <w:p w14:paraId="79D94CF5" w14:textId="77777777" w:rsidR="009230C1" w:rsidRPr="009230C1" w:rsidRDefault="009230C1" w:rsidP="009230C1">
      <w:pPr>
        <w:pStyle w:val="Prrafodelista"/>
        <w:rPr>
          <w:rFonts w:cstheme="minorHAnsi"/>
          <w:bCs/>
        </w:rPr>
      </w:pPr>
    </w:p>
    <w:p w14:paraId="24F28485" w14:textId="06D2A4A2" w:rsidR="00E12FAB" w:rsidRDefault="00E12FAB" w:rsidP="003E5617">
      <w:pPr>
        <w:spacing w:before="0" w:after="0" w:line="259" w:lineRule="auto"/>
        <w:rPr>
          <w:rFonts w:cstheme="minorHAnsi"/>
          <w:b/>
        </w:rPr>
      </w:pPr>
    </w:p>
    <w:p w14:paraId="36A55A5C" w14:textId="77777777" w:rsidR="00762F06" w:rsidRDefault="00762F06">
      <w:pPr>
        <w:spacing w:before="0" w:after="160" w:line="259" w:lineRule="auto"/>
        <w:jc w:val="left"/>
        <w:rPr>
          <w:b/>
          <w:sz w:val="32"/>
          <w:szCs w:val="32"/>
        </w:rPr>
      </w:pPr>
      <w:r>
        <w:br w:type="page"/>
      </w:r>
    </w:p>
    <w:p w14:paraId="3F6044FA" w14:textId="10945CD7" w:rsidR="00E12FAB" w:rsidRPr="00E12FAB" w:rsidRDefault="005E1B26" w:rsidP="00AF28BF">
      <w:pPr>
        <w:pStyle w:val="Ttulo1"/>
        <w:spacing w:after="360"/>
      </w:pPr>
      <w:bookmarkStart w:id="60" w:name="_Toc56156839"/>
      <w:r>
        <w:lastRenderedPageBreak/>
        <w:t xml:space="preserve">VIII. </w:t>
      </w:r>
      <w:r w:rsidR="00E12FAB">
        <w:t>M</w:t>
      </w:r>
      <w:r w:rsidR="00663478">
        <w:t>ó</w:t>
      </w:r>
      <w:r w:rsidR="00E12FAB">
        <w:t>dulo 6. Complementariedades y coincidencias</w:t>
      </w:r>
      <w:bookmarkEnd w:id="60"/>
    </w:p>
    <w:p w14:paraId="68CA97C5" w14:textId="04C3A581" w:rsidR="00762F06" w:rsidRPr="00247348" w:rsidRDefault="00C5747B" w:rsidP="00AF28BF">
      <w:pPr>
        <w:spacing w:before="0" w:after="0"/>
        <w:contextualSpacing/>
        <w:rPr>
          <w:rFonts w:cstheme="minorHAnsi"/>
          <w:b/>
        </w:rPr>
      </w:pPr>
      <w:r>
        <w:rPr>
          <w:rFonts w:cstheme="minorHAnsi"/>
          <w:b/>
        </w:rPr>
        <w:t>2</w:t>
      </w:r>
      <w:r w:rsidR="000D104B">
        <w:rPr>
          <w:rFonts w:cstheme="minorHAnsi"/>
          <w:b/>
        </w:rPr>
        <w:t>1</w:t>
      </w:r>
      <w:r w:rsidR="00762F06" w:rsidRPr="00247348">
        <w:rPr>
          <w:rFonts w:cstheme="minorHAnsi"/>
          <w:b/>
        </w:rPr>
        <w:t xml:space="preserve">. </w:t>
      </w:r>
      <w:bookmarkStart w:id="61" w:name="_Hlk41585992"/>
      <w:r w:rsidR="00762F06" w:rsidRPr="00247348">
        <w:rPr>
          <w:rFonts w:cstheme="minorHAnsi"/>
          <w:b/>
        </w:rPr>
        <w:t>¿Con cuáles políticas, programas o proyectos locales</w:t>
      </w:r>
      <w:r w:rsidR="00762F06" w:rsidRPr="00247348" w:rsidDel="008F53C7">
        <w:rPr>
          <w:rFonts w:cstheme="minorHAnsi"/>
          <w:b/>
        </w:rPr>
        <w:t xml:space="preserve"> </w:t>
      </w:r>
      <w:r w:rsidR="00762F06" w:rsidRPr="00247348">
        <w:rPr>
          <w:rFonts w:cstheme="minorHAnsi"/>
          <w:b/>
        </w:rPr>
        <w:t>(incluyendo aquellos con elementos de gasto federalizado) el FAFEF podría tener complementariedad o coincidencias?</w:t>
      </w:r>
    </w:p>
    <w:bookmarkEnd w:id="61"/>
    <w:p w14:paraId="4690A928" w14:textId="77777777" w:rsidR="00762F06" w:rsidRPr="00247348" w:rsidRDefault="00762F06" w:rsidP="00C34132">
      <w:pPr>
        <w:rPr>
          <w:rFonts w:cstheme="minorHAnsi"/>
        </w:rPr>
      </w:pPr>
      <w:r w:rsidRPr="00732A46">
        <w:rPr>
          <w:rFonts w:cstheme="minorHAnsi"/>
          <w:b/>
          <w:bCs/>
        </w:rPr>
        <w:t>No procede valoración cuantitativa</w:t>
      </w:r>
      <w:r w:rsidRPr="00247348">
        <w:rPr>
          <w:rFonts w:cstheme="minorHAnsi"/>
        </w:rPr>
        <w:t>.</w:t>
      </w:r>
    </w:p>
    <w:p w14:paraId="19D7FD8B" w14:textId="77777777" w:rsidR="00D451A2" w:rsidRDefault="00273A09" w:rsidP="00CE3243">
      <w:pPr>
        <w:rPr>
          <w:rFonts w:cstheme="minorHAnsi"/>
          <w:bCs/>
        </w:rPr>
      </w:pPr>
      <w:bookmarkStart w:id="62" w:name="_Hlk41586312"/>
      <w:r w:rsidRPr="00273A09">
        <w:rPr>
          <w:rFonts w:cstheme="minorHAnsi"/>
          <w:bCs/>
        </w:rPr>
        <w:t xml:space="preserve">Se considera </w:t>
      </w:r>
      <w:r>
        <w:rPr>
          <w:rFonts w:cstheme="minorHAnsi"/>
          <w:bCs/>
        </w:rPr>
        <w:t xml:space="preserve">que existe complementariedad cuando dos o más programas atienden a la misma </w:t>
      </w:r>
      <w:r w:rsidR="00543825">
        <w:rPr>
          <w:rFonts w:cstheme="minorHAnsi"/>
          <w:bCs/>
        </w:rPr>
        <w:t>población,</w:t>
      </w:r>
      <w:r>
        <w:rPr>
          <w:rFonts w:cstheme="minorHAnsi"/>
          <w:bCs/>
        </w:rPr>
        <w:t xml:space="preserve"> pero los apoyos son diferentes; o bien cuando sus componentes son similares o iguales, pero atienden a diferente población, asimismo existen coincidencias entre dos o </w:t>
      </w:r>
      <w:r w:rsidR="00652F67">
        <w:rPr>
          <w:rFonts w:cstheme="minorHAnsi"/>
          <w:bCs/>
        </w:rPr>
        <w:t xml:space="preserve">más </w:t>
      </w:r>
      <w:r>
        <w:rPr>
          <w:rFonts w:cstheme="minorHAnsi"/>
          <w:bCs/>
        </w:rPr>
        <w:t>programas cuando sus objetivos son similares, o bien cuando sus componentes son similares o iguales</w:t>
      </w:r>
      <w:r w:rsidR="00543825">
        <w:rPr>
          <w:rFonts w:cstheme="minorHAnsi"/>
          <w:bCs/>
        </w:rPr>
        <w:t>,</w:t>
      </w:r>
      <w:r>
        <w:rPr>
          <w:rFonts w:cstheme="minorHAnsi"/>
          <w:bCs/>
        </w:rPr>
        <w:t xml:space="preserve"> pero atienden a la misma población</w:t>
      </w:r>
      <w:r w:rsidR="00543825">
        <w:rPr>
          <w:rStyle w:val="Refdenotaalpie"/>
          <w:rFonts w:cstheme="minorHAnsi"/>
          <w:bCs/>
        </w:rPr>
        <w:footnoteReference w:id="21"/>
      </w:r>
      <w:r>
        <w:rPr>
          <w:rFonts w:cstheme="minorHAnsi"/>
          <w:bCs/>
        </w:rPr>
        <w:t>.</w:t>
      </w:r>
      <w:bookmarkStart w:id="63" w:name="_Hlk41915215"/>
    </w:p>
    <w:p w14:paraId="7EB183F4" w14:textId="32BF097A" w:rsidR="00D451A2" w:rsidRDefault="00953A43" w:rsidP="00A25943">
      <w:pPr>
        <w:rPr>
          <w:rFonts w:cstheme="minorHAnsi"/>
          <w:bCs/>
        </w:rPr>
      </w:pPr>
      <w:r>
        <w:rPr>
          <w:rFonts w:cstheme="minorHAnsi"/>
          <w:bCs/>
        </w:rPr>
        <w:t>De acuerdo con esas definiciones</w:t>
      </w:r>
      <w:r w:rsidR="001E7A0F">
        <w:rPr>
          <w:rFonts w:cstheme="minorHAnsi"/>
          <w:bCs/>
        </w:rPr>
        <w:t xml:space="preserve"> y derivado de la revisión </w:t>
      </w:r>
      <w:r w:rsidR="001A4F1B">
        <w:rPr>
          <w:rFonts w:cstheme="minorHAnsi"/>
          <w:bCs/>
        </w:rPr>
        <w:t xml:space="preserve">documental pertinente, en el ámbito federal no se identificó </w:t>
      </w:r>
      <w:r w:rsidR="00F052FE">
        <w:rPr>
          <w:rFonts w:cstheme="minorHAnsi"/>
          <w:bCs/>
        </w:rPr>
        <w:t xml:space="preserve">la existencia de otro Fondo, </w:t>
      </w:r>
      <w:proofErr w:type="spellStart"/>
      <w:r w:rsidR="00F052FE">
        <w:rPr>
          <w:rFonts w:cstheme="minorHAnsi"/>
          <w:bCs/>
        </w:rPr>
        <w:t>Pp</w:t>
      </w:r>
      <w:proofErr w:type="spellEnd"/>
      <w:r w:rsidR="00F052FE">
        <w:rPr>
          <w:rFonts w:cstheme="minorHAnsi"/>
          <w:bCs/>
        </w:rPr>
        <w:t xml:space="preserve"> o política pública que este dirigido a la entrega de recursos a la </w:t>
      </w:r>
      <w:r w:rsidR="00892239">
        <w:rPr>
          <w:rFonts w:cstheme="minorHAnsi"/>
          <w:bCs/>
        </w:rPr>
        <w:t>entidad</w:t>
      </w:r>
      <w:r w:rsidR="0078451D">
        <w:rPr>
          <w:rFonts w:cstheme="minorHAnsi"/>
          <w:bCs/>
        </w:rPr>
        <w:t xml:space="preserve"> federativa</w:t>
      </w:r>
      <w:r w:rsidR="00F052FE">
        <w:rPr>
          <w:rFonts w:cstheme="minorHAnsi"/>
          <w:bCs/>
        </w:rPr>
        <w:t xml:space="preserve">, para financiar algún rubro de gasto enmarcado en el Artículo 47 de la LCF. Por su parte, en el ámbito estatal </w:t>
      </w:r>
      <w:r w:rsidR="00FC2F52">
        <w:rPr>
          <w:rFonts w:cstheme="minorHAnsi"/>
          <w:bCs/>
        </w:rPr>
        <w:t xml:space="preserve">tampoco se encontró evidencia que señale duplicidad del </w:t>
      </w:r>
      <w:proofErr w:type="spellStart"/>
      <w:r w:rsidR="00FC2F52">
        <w:rPr>
          <w:rFonts w:cstheme="minorHAnsi"/>
          <w:bCs/>
        </w:rPr>
        <w:t>P</w:t>
      </w:r>
      <w:r w:rsidR="009D3D54">
        <w:rPr>
          <w:rFonts w:cstheme="minorHAnsi"/>
          <w:bCs/>
        </w:rPr>
        <w:t>p</w:t>
      </w:r>
      <w:proofErr w:type="spellEnd"/>
      <w:r w:rsidR="00FC2F52">
        <w:rPr>
          <w:rFonts w:cstheme="minorHAnsi"/>
          <w:bCs/>
        </w:rPr>
        <w:t xml:space="preserve"> Prestaciones Socioeconómicas a Jubilados Pensionados y Trabajadores al Servicio del Estado 2018 con políticas, programas o proyectos locales. </w:t>
      </w:r>
      <w:r w:rsidR="00137ADB" w:rsidRPr="00267FB8">
        <w:rPr>
          <w:rFonts w:cstheme="minorHAnsi"/>
          <w:bCs/>
        </w:rPr>
        <w:t xml:space="preserve">Dentro del Gobierno del Estado, no </w:t>
      </w:r>
      <w:r w:rsidR="00F052FE" w:rsidRPr="00267FB8">
        <w:rPr>
          <w:rFonts w:cstheme="minorHAnsi"/>
          <w:bCs/>
        </w:rPr>
        <w:t xml:space="preserve">se identificó </w:t>
      </w:r>
      <w:r w:rsidR="00137ADB" w:rsidRPr="00267FB8">
        <w:rPr>
          <w:rFonts w:cstheme="minorHAnsi"/>
          <w:bCs/>
        </w:rPr>
        <w:t xml:space="preserve">otro </w:t>
      </w:r>
      <w:proofErr w:type="spellStart"/>
      <w:r w:rsidR="00137ADB" w:rsidRPr="00267FB8">
        <w:rPr>
          <w:rFonts w:cstheme="minorHAnsi"/>
          <w:bCs/>
        </w:rPr>
        <w:t>P</w:t>
      </w:r>
      <w:r w:rsidR="009D3D54">
        <w:rPr>
          <w:rFonts w:cstheme="minorHAnsi"/>
          <w:bCs/>
        </w:rPr>
        <w:t>p</w:t>
      </w:r>
      <w:proofErr w:type="spellEnd"/>
      <w:r w:rsidR="00137ADB" w:rsidRPr="00267FB8">
        <w:rPr>
          <w:rFonts w:cstheme="minorHAnsi"/>
          <w:bCs/>
        </w:rPr>
        <w:t xml:space="preserve"> que atienda a sus jubilados y pensionados</w:t>
      </w:r>
      <w:r w:rsidR="00F052FE" w:rsidRPr="00267FB8">
        <w:rPr>
          <w:rFonts w:cstheme="minorHAnsi"/>
          <w:bCs/>
        </w:rPr>
        <w:t xml:space="preserve"> de acuerdo con la sintaxis del </w:t>
      </w:r>
      <w:r w:rsidR="00FC2F52">
        <w:rPr>
          <w:rFonts w:cstheme="minorHAnsi"/>
          <w:bCs/>
        </w:rPr>
        <w:t xml:space="preserve">objetivo </w:t>
      </w:r>
      <w:r w:rsidR="00F052FE" w:rsidRPr="00267FB8">
        <w:rPr>
          <w:rFonts w:cstheme="minorHAnsi"/>
          <w:bCs/>
        </w:rPr>
        <w:t>nivel propósito de las MIR existentes en el Estado</w:t>
      </w:r>
      <w:r w:rsidR="00137ADB" w:rsidRPr="00267FB8">
        <w:rPr>
          <w:rFonts w:cstheme="minorHAnsi"/>
          <w:bCs/>
        </w:rPr>
        <w:t xml:space="preserve">; este </w:t>
      </w:r>
      <w:proofErr w:type="spellStart"/>
      <w:r w:rsidR="00137ADB" w:rsidRPr="00267FB8">
        <w:rPr>
          <w:rFonts w:cstheme="minorHAnsi"/>
          <w:bCs/>
        </w:rPr>
        <w:t>P</w:t>
      </w:r>
      <w:r w:rsidR="009D3D54">
        <w:rPr>
          <w:rFonts w:cstheme="minorHAnsi"/>
          <w:bCs/>
        </w:rPr>
        <w:t>p</w:t>
      </w:r>
      <w:proofErr w:type="spellEnd"/>
      <w:r w:rsidR="00137ADB" w:rsidRPr="00267FB8">
        <w:rPr>
          <w:rFonts w:cstheme="minorHAnsi"/>
          <w:bCs/>
        </w:rPr>
        <w:t xml:space="preserve"> atiende a la totalidad de estos, todo aquel que tuvo una relación laboral con el Gobierno estatal y que cumpla con los lineamientos, establecidos para obtener ese derecho.</w:t>
      </w:r>
    </w:p>
    <w:p w14:paraId="520E8C67" w14:textId="555FE096" w:rsidR="001A4F1B" w:rsidRDefault="00FC2F52" w:rsidP="00A25943">
      <w:pPr>
        <w:rPr>
          <w:rFonts w:cstheme="minorHAnsi"/>
          <w:bCs/>
        </w:rPr>
      </w:pPr>
      <w:r>
        <w:rPr>
          <w:rFonts w:cstheme="minorHAnsi"/>
          <w:bCs/>
        </w:rPr>
        <w:t xml:space="preserve">Finalmente, </w:t>
      </w:r>
      <w:r w:rsidR="008A245D">
        <w:rPr>
          <w:rFonts w:cstheme="minorHAnsi"/>
          <w:bCs/>
        </w:rPr>
        <w:t xml:space="preserve">a pesar </w:t>
      </w:r>
      <w:r>
        <w:rPr>
          <w:rFonts w:cstheme="minorHAnsi"/>
          <w:bCs/>
        </w:rPr>
        <w:t>de que se revisaron objetivo</w:t>
      </w:r>
      <w:r w:rsidR="008A245D">
        <w:rPr>
          <w:rFonts w:cstheme="minorHAnsi"/>
          <w:bCs/>
        </w:rPr>
        <w:t>s</w:t>
      </w:r>
      <w:r>
        <w:rPr>
          <w:rFonts w:cstheme="minorHAnsi"/>
          <w:bCs/>
        </w:rPr>
        <w:t xml:space="preserve"> de nivel propósito, </w:t>
      </w:r>
      <w:r w:rsidR="008A245D">
        <w:rPr>
          <w:rFonts w:cstheme="minorHAnsi"/>
          <w:bCs/>
        </w:rPr>
        <w:t xml:space="preserve">definición de </w:t>
      </w:r>
      <w:r>
        <w:rPr>
          <w:rFonts w:cstheme="minorHAnsi"/>
          <w:bCs/>
        </w:rPr>
        <w:t>población, tipo de entregables y cobertura de otras políticas y programas públicos, a</w:t>
      </w:r>
      <w:r w:rsidR="001131B3">
        <w:rPr>
          <w:rFonts w:cstheme="minorHAnsi"/>
          <w:bCs/>
        </w:rPr>
        <w:t>un</w:t>
      </w:r>
      <w:r>
        <w:rPr>
          <w:rFonts w:cstheme="minorHAnsi"/>
          <w:bCs/>
        </w:rPr>
        <w:t xml:space="preserve"> </w:t>
      </w:r>
      <w:r w:rsidR="001131B3">
        <w:rPr>
          <w:rFonts w:cstheme="minorHAnsi"/>
          <w:bCs/>
        </w:rPr>
        <w:t>así,</w:t>
      </w:r>
      <w:r>
        <w:rPr>
          <w:rFonts w:cstheme="minorHAnsi"/>
          <w:bCs/>
        </w:rPr>
        <w:t xml:space="preserve"> no se encontró evidencia de que exista complementariedad o coincidencia del Fondo con otras políticas, programas o proyectos locales.</w:t>
      </w:r>
    </w:p>
    <w:bookmarkEnd w:id="63"/>
    <w:p w14:paraId="04752E23" w14:textId="77777777" w:rsidR="00953A43" w:rsidRDefault="00953A43" w:rsidP="00762F06">
      <w:pPr>
        <w:spacing w:before="0" w:after="0" w:line="259" w:lineRule="auto"/>
        <w:rPr>
          <w:rFonts w:cstheme="minorHAnsi"/>
          <w:bCs/>
        </w:rPr>
      </w:pPr>
    </w:p>
    <w:bookmarkEnd w:id="62"/>
    <w:p w14:paraId="497B17FB" w14:textId="1253D399" w:rsidR="00127631" w:rsidRDefault="00127631" w:rsidP="00762F06">
      <w:pPr>
        <w:spacing w:before="0" w:after="0" w:line="259" w:lineRule="auto"/>
        <w:rPr>
          <w:rFonts w:cstheme="minorHAnsi"/>
          <w:bCs/>
        </w:rPr>
      </w:pPr>
    </w:p>
    <w:p w14:paraId="34E95F23" w14:textId="77777777" w:rsidR="00127631" w:rsidRPr="00273A09" w:rsidRDefault="00127631" w:rsidP="00762F06">
      <w:pPr>
        <w:spacing w:before="0" w:after="0" w:line="259" w:lineRule="auto"/>
        <w:rPr>
          <w:rFonts w:cstheme="minorHAnsi"/>
          <w:bCs/>
        </w:rPr>
      </w:pPr>
    </w:p>
    <w:p w14:paraId="5BFC18A8" w14:textId="6D1EA109" w:rsidR="00273A09" w:rsidRDefault="00273A09" w:rsidP="00762F06">
      <w:pPr>
        <w:spacing w:before="0" w:after="0" w:line="259" w:lineRule="auto"/>
        <w:rPr>
          <w:rFonts w:cstheme="minorHAnsi"/>
          <w:bCs/>
          <w:highlight w:val="yellow"/>
        </w:rPr>
      </w:pPr>
    </w:p>
    <w:p w14:paraId="24AD13F5" w14:textId="1EE366D6" w:rsidR="00E12FAB" w:rsidRDefault="00E12FAB" w:rsidP="003E5617">
      <w:pPr>
        <w:spacing w:before="0" w:after="0" w:line="259" w:lineRule="auto"/>
        <w:rPr>
          <w:rFonts w:cstheme="minorHAnsi"/>
          <w:b/>
        </w:rPr>
      </w:pPr>
    </w:p>
    <w:p w14:paraId="14ECE880" w14:textId="5FA03849" w:rsidR="00E12FAB" w:rsidRDefault="00E12FAB" w:rsidP="003E5617">
      <w:pPr>
        <w:spacing w:before="0" w:after="0" w:line="259" w:lineRule="auto"/>
        <w:rPr>
          <w:rFonts w:cstheme="minorHAnsi"/>
          <w:b/>
        </w:rPr>
      </w:pPr>
    </w:p>
    <w:p w14:paraId="55FE1EBC" w14:textId="77777777" w:rsidR="00762F06" w:rsidRDefault="00762F06">
      <w:pPr>
        <w:spacing w:before="0" w:after="160" w:line="259" w:lineRule="auto"/>
        <w:jc w:val="left"/>
        <w:rPr>
          <w:rFonts w:cstheme="minorHAnsi"/>
          <w:b/>
        </w:rPr>
      </w:pPr>
      <w:r>
        <w:rPr>
          <w:rFonts w:cstheme="minorHAnsi"/>
          <w:b/>
        </w:rPr>
        <w:br w:type="page"/>
      </w:r>
    </w:p>
    <w:p w14:paraId="51A1B66F" w14:textId="5F249ECD" w:rsidR="00762F06" w:rsidRDefault="00762F06" w:rsidP="00752393">
      <w:pPr>
        <w:spacing w:after="0"/>
        <w:contextualSpacing/>
        <w:rPr>
          <w:rFonts w:cstheme="minorHAnsi"/>
          <w:b/>
        </w:rPr>
      </w:pPr>
      <w:r w:rsidRPr="00247348">
        <w:rPr>
          <w:rFonts w:cstheme="minorHAnsi"/>
          <w:b/>
        </w:rPr>
        <w:lastRenderedPageBreak/>
        <w:t>2</w:t>
      </w:r>
      <w:r w:rsidR="000D104B">
        <w:rPr>
          <w:rFonts w:cstheme="minorHAnsi"/>
          <w:b/>
        </w:rPr>
        <w:t>2</w:t>
      </w:r>
      <w:r w:rsidRPr="00247348">
        <w:rPr>
          <w:rFonts w:cstheme="minorHAnsi"/>
          <w:b/>
        </w:rPr>
        <w:t xml:space="preserve">. Realizar un análisis de las sinergias del FAFEF con otras políticas, programas o proyectos en la </w:t>
      </w:r>
      <w:r w:rsidR="00892239">
        <w:rPr>
          <w:rFonts w:cstheme="minorHAnsi"/>
          <w:b/>
        </w:rPr>
        <w:t>entidad</w:t>
      </w:r>
      <w:r w:rsidR="0078451D">
        <w:rPr>
          <w:rFonts w:cstheme="minorHAnsi"/>
          <w:b/>
        </w:rPr>
        <w:t xml:space="preserve"> federativa</w:t>
      </w:r>
      <w:r w:rsidRPr="00247348">
        <w:rPr>
          <w:rFonts w:cstheme="minorHAnsi"/>
          <w:b/>
        </w:rPr>
        <w:t xml:space="preserve">, sean financiadas con otros Fondos de Aportaciones Federales, recursos de dependencias federales o recursos propios de la </w:t>
      </w:r>
      <w:r w:rsidR="00892239">
        <w:rPr>
          <w:rFonts w:cstheme="minorHAnsi"/>
          <w:b/>
        </w:rPr>
        <w:t>entidad</w:t>
      </w:r>
      <w:r w:rsidR="0078451D">
        <w:rPr>
          <w:rFonts w:cstheme="minorHAnsi"/>
          <w:b/>
        </w:rPr>
        <w:t xml:space="preserve"> federativa</w:t>
      </w:r>
      <w:r w:rsidRPr="00247348">
        <w:rPr>
          <w:rFonts w:cstheme="minorHAnsi"/>
          <w:b/>
        </w:rPr>
        <w:t>, explicando a qué objetivos contribuirían (o contribuyen) estas sinergias.</w:t>
      </w:r>
    </w:p>
    <w:p w14:paraId="1D754D2E" w14:textId="4E721926" w:rsidR="00762F06" w:rsidRPr="00EB1CDF" w:rsidRDefault="00762F06" w:rsidP="008E2782">
      <w:pPr>
        <w:rPr>
          <w:rFonts w:cstheme="minorHAnsi"/>
          <w:b/>
          <w:bCs/>
        </w:rPr>
      </w:pPr>
      <w:r w:rsidRPr="00732A46">
        <w:rPr>
          <w:rFonts w:cstheme="minorHAnsi"/>
          <w:b/>
          <w:bCs/>
        </w:rPr>
        <w:t>No procede valoración cuantitativa</w:t>
      </w:r>
      <w:r w:rsidRPr="00EB1CDF">
        <w:rPr>
          <w:rFonts w:cstheme="minorHAnsi"/>
          <w:b/>
          <w:bCs/>
        </w:rPr>
        <w:t>.</w:t>
      </w:r>
    </w:p>
    <w:p w14:paraId="2E75E8AE" w14:textId="571FA092" w:rsidR="00F447A6" w:rsidRDefault="00A80F18" w:rsidP="00752393">
      <w:pPr>
        <w:rPr>
          <w:rFonts w:cstheme="minorHAnsi"/>
          <w:bCs/>
        </w:rPr>
      </w:pPr>
      <w:r w:rsidRPr="00E80795">
        <w:rPr>
          <w:rFonts w:cstheme="minorHAnsi"/>
        </w:rPr>
        <w:t xml:space="preserve">Derivado de que el Estado destina el 100% de los recursos del FAFEF en el pago de pensiones y jubilaciones, </w:t>
      </w:r>
      <w:r w:rsidR="00914A5F">
        <w:rPr>
          <w:rFonts w:cstheme="minorHAnsi"/>
        </w:rPr>
        <w:t xml:space="preserve">se buscó información sobre sinergias </w:t>
      </w:r>
      <w:r w:rsidR="00223E8F" w:rsidRPr="005850AA">
        <w:rPr>
          <w:rFonts w:cstheme="minorHAnsi"/>
          <w:bCs/>
        </w:rPr>
        <w:t>con otras políticas, programa</w:t>
      </w:r>
      <w:r w:rsidR="00223E8F">
        <w:rPr>
          <w:rFonts w:cstheme="minorHAnsi"/>
          <w:bCs/>
        </w:rPr>
        <w:t>s</w:t>
      </w:r>
      <w:r w:rsidR="00223E8F" w:rsidRPr="005850AA">
        <w:rPr>
          <w:rFonts w:cstheme="minorHAnsi"/>
          <w:bCs/>
        </w:rPr>
        <w:t xml:space="preserve"> o proyectos federales y/o estatales</w:t>
      </w:r>
      <w:r w:rsidR="00914A5F">
        <w:rPr>
          <w:rFonts w:cstheme="minorHAnsi"/>
          <w:bCs/>
        </w:rPr>
        <w:t xml:space="preserve"> </w:t>
      </w:r>
      <w:r w:rsidR="008C79E6">
        <w:rPr>
          <w:rFonts w:cstheme="minorHAnsi"/>
          <w:bCs/>
        </w:rPr>
        <w:t xml:space="preserve">relacionadas con este rubro de gasto, </w:t>
      </w:r>
      <w:r w:rsidR="00914A5F">
        <w:rPr>
          <w:rFonts w:cstheme="minorHAnsi"/>
          <w:bCs/>
        </w:rPr>
        <w:t xml:space="preserve">y no se </w:t>
      </w:r>
      <w:r w:rsidR="00932499">
        <w:rPr>
          <w:rFonts w:cstheme="minorHAnsi"/>
          <w:bCs/>
        </w:rPr>
        <w:t>identificó</w:t>
      </w:r>
      <w:r w:rsidR="00914A5F">
        <w:rPr>
          <w:rFonts w:cstheme="minorHAnsi"/>
          <w:bCs/>
        </w:rPr>
        <w:t xml:space="preserve"> ninguna</w:t>
      </w:r>
      <w:r w:rsidR="00223E8F">
        <w:rPr>
          <w:rFonts w:cstheme="minorHAnsi"/>
          <w:bCs/>
        </w:rPr>
        <w:t xml:space="preserve">. </w:t>
      </w:r>
    </w:p>
    <w:p w14:paraId="0A3A4BCE" w14:textId="10F05BE0" w:rsidR="00223E8F" w:rsidRPr="00914A5F" w:rsidRDefault="00F447A6" w:rsidP="00752393">
      <w:pPr>
        <w:rPr>
          <w:rFonts w:cstheme="minorHAnsi"/>
        </w:rPr>
      </w:pPr>
      <w:r>
        <w:rPr>
          <w:rFonts w:cstheme="minorHAnsi"/>
          <w:bCs/>
        </w:rPr>
        <w:t>Cabe indicar que l</w:t>
      </w:r>
      <w:r w:rsidR="00223E8F">
        <w:rPr>
          <w:rFonts w:cstheme="minorHAnsi"/>
          <w:bCs/>
        </w:rPr>
        <w:t xml:space="preserve">os recursos destinados del FAFEF en la </w:t>
      </w:r>
      <w:r w:rsidR="00892239">
        <w:rPr>
          <w:rFonts w:cstheme="minorHAnsi"/>
          <w:bCs/>
        </w:rPr>
        <w:t>entidad</w:t>
      </w:r>
      <w:r w:rsidR="0078451D">
        <w:rPr>
          <w:rFonts w:cstheme="minorHAnsi"/>
          <w:bCs/>
        </w:rPr>
        <w:t xml:space="preserve"> federativa</w:t>
      </w:r>
      <w:r w:rsidR="00223E8F">
        <w:rPr>
          <w:rFonts w:cstheme="minorHAnsi"/>
          <w:bCs/>
        </w:rPr>
        <w:t xml:space="preserve"> </w:t>
      </w:r>
      <w:r w:rsidR="00674B07">
        <w:rPr>
          <w:rFonts w:cstheme="minorHAnsi"/>
          <w:bCs/>
        </w:rPr>
        <w:t xml:space="preserve">representan </w:t>
      </w:r>
      <w:r>
        <w:rPr>
          <w:rFonts w:cstheme="minorHAnsi"/>
          <w:bCs/>
        </w:rPr>
        <w:t xml:space="preserve">solamente </w:t>
      </w:r>
      <w:r w:rsidR="00223E8F">
        <w:rPr>
          <w:rFonts w:cstheme="minorHAnsi"/>
          <w:bCs/>
        </w:rPr>
        <w:t xml:space="preserve">una fuente de financiamiento </w:t>
      </w:r>
      <w:r>
        <w:rPr>
          <w:rFonts w:cstheme="minorHAnsi"/>
          <w:bCs/>
        </w:rPr>
        <w:t xml:space="preserve">del </w:t>
      </w:r>
      <w:proofErr w:type="spellStart"/>
      <w:r>
        <w:rPr>
          <w:rFonts w:cstheme="minorHAnsi"/>
          <w:bCs/>
        </w:rPr>
        <w:t>Pp</w:t>
      </w:r>
      <w:proofErr w:type="spellEnd"/>
      <w:r>
        <w:rPr>
          <w:rFonts w:cstheme="minorHAnsi"/>
          <w:bCs/>
        </w:rPr>
        <w:t xml:space="preserve"> estatal; </w:t>
      </w:r>
      <w:r w:rsidR="00223E8F">
        <w:rPr>
          <w:rFonts w:cstheme="minorHAnsi"/>
          <w:bCs/>
        </w:rPr>
        <w:t xml:space="preserve">es decir, que </w:t>
      </w:r>
      <w:r w:rsidR="009D3D54">
        <w:rPr>
          <w:rFonts w:cstheme="minorHAnsi"/>
          <w:bCs/>
        </w:rPr>
        <w:t>los recursos</w:t>
      </w:r>
      <w:r w:rsidR="00223E8F">
        <w:rPr>
          <w:rFonts w:cstheme="minorHAnsi"/>
          <w:bCs/>
        </w:rPr>
        <w:t xml:space="preserve"> de</w:t>
      </w:r>
      <w:r w:rsidR="009D3D54">
        <w:rPr>
          <w:rFonts w:cstheme="minorHAnsi"/>
          <w:bCs/>
        </w:rPr>
        <w:t>l</w:t>
      </w:r>
      <w:r w:rsidR="00223E8F">
        <w:rPr>
          <w:rFonts w:cstheme="minorHAnsi"/>
          <w:bCs/>
        </w:rPr>
        <w:t xml:space="preserve"> FAFEF, </w:t>
      </w:r>
      <w:r w:rsidR="008C79E6">
        <w:rPr>
          <w:rFonts w:cstheme="minorHAnsi"/>
          <w:bCs/>
        </w:rPr>
        <w:t xml:space="preserve">complementan </w:t>
      </w:r>
      <w:r w:rsidR="00223E8F">
        <w:rPr>
          <w:rFonts w:cstheme="minorHAnsi"/>
          <w:bCs/>
        </w:rPr>
        <w:t>el soporte financiero necesario para la operación del</w:t>
      </w:r>
      <w:r w:rsidR="00DF2381">
        <w:rPr>
          <w:rFonts w:cstheme="minorHAnsi"/>
          <w:bCs/>
        </w:rPr>
        <w:t xml:space="preserve"> </w:t>
      </w:r>
      <w:proofErr w:type="spellStart"/>
      <w:r w:rsidR="00DF2381">
        <w:rPr>
          <w:rFonts w:cstheme="minorHAnsi"/>
          <w:bCs/>
        </w:rPr>
        <w:t>Pp</w:t>
      </w:r>
      <w:proofErr w:type="spellEnd"/>
      <w:r w:rsidR="00DF2381">
        <w:rPr>
          <w:rFonts w:cstheme="minorHAnsi"/>
          <w:bCs/>
        </w:rPr>
        <w:t xml:space="preserve"> estatal</w:t>
      </w:r>
      <w:r w:rsidR="008C79E6">
        <w:rPr>
          <w:rFonts w:cstheme="minorHAnsi"/>
          <w:bCs/>
        </w:rPr>
        <w:t>, aportando el 2</w:t>
      </w:r>
      <w:r w:rsidR="00203CEF">
        <w:rPr>
          <w:rFonts w:cstheme="minorHAnsi"/>
          <w:bCs/>
        </w:rPr>
        <w:t>0.13</w:t>
      </w:r>
      <w:r w:rsidR="008C79E6">
        <w:rPr>
          <w:rFonts w:cstheme="minorHAnsi"/>
          <w:bCs/>
        </w:rPr>
        <w:t>% del presupuesto total del P</w:t>
      </w:r>
      <w:r w:rsidR="009D3D54">
        <w:rPr>
          <w:rFonts w:cstheme="minorHAnsi"/>
          <w:bCs/>
        </w:rPr>
        <w:t>p.</w:t>
      </w:r>
    </w:p>
    <w:p w14:paraId="640F6127" w14:textId="6269D70A" w:rsidR="00D01FF7" w:rsidRDefault="00DF2381" w:rsidP="00752393">
      <w:pPr>
        <w:rPr>
          <w:rFonts w:cstheme="minorHAnsi"/>
          <w:bCs/>
        </w:rPr>
      </w:pPr>
      <w:r>
        <w:rPr>
          <w:rFonts w:cstheme="minorHAnsi"/>
          <w:bCs/>
        </w:rPr>
        <w:t>Las f</w:t>
      </w:r>
      <w:r w:rsidR="005456A8">
        <w:rPr>
          <w:rFonts w:cstheme="minorHAnsi"/>
          <w:bCs/>
        </w:rPr>
        <w:t xml:space="preserve">uentes de </w:t>
      </w:r>
      <w:r w:rsidR="003B1C42">
        <w:rPr>
          <w:rFonts w:cstheme="minorHAnsi"/>
          <w:bCs/>
        </w:rPr>
        <w:t>f</w:t>
      </w:r>
      <w:r w:rsidR="005456A8">
        <w:rPr>
          <w:rFonts w:cstheme="minorHAnsi"/>
          <w:bCs/>
        </w:rPr>
        <w:t xml:space="preserve">inanciamiento del </w:t>
      </w:r>
      <w:proofErr w:type="spellStart"/>
      <w:r w:rsidR="005456A8">
        <w:rPr>
          <w:rFonts w:cstheme="minorHAnsi"/>
          <w:bCs/>
        </w:rPr>
        <w:t>P</w:t>
      </w:r>
      <w:r w:rsidR="009D3D54">
        <w:rPr>
          <w:rFonts w:cstheme="minorHAnsi"/>
          <w:bCs/>
        </w:rPr>
        <w:t>p</w:t>
      </w:r>
      <w:proofErr w:type="spellEnd"/>
      <w:r w:rsidR="00D01FF7">
        <w:rPr>
          <w:rFonts w:cstheme="minorHAnsi"/>
          <w:bCs/>
        </w:rPr>
        <w:t xml:space="preserve"> “</w:t>
      </w:r>
      <w:r w:rsidR="00D01FF7" w:rsidRPr="00D01FF7">
        <w:rPr>
          <w:rFonts w:cstheme="minorHAnsi"/>
          <w:bCs/>
          <w:i/>
          <w:iCs/>
        </w:rPr>
        <w:t>Prestaciones Socioeconómicas a Jubilados, Pensionados y Trabajadores al servicio del Estado 2018”</w:t>
      </w:r>
      <w:r w:rsidR="00A467D3">
        <w:rPr>
          <w:rFonts w:cstheme="minorHAnsi"/>
          <w:bCs/>
        </w:rPr>
        <w:t xml:space="preserve"> </w:t>
      </w:r>
      <w:r w:rsidR="00D01FF7" w:rsidRPr="00D01FF7">
        <w:rPr>
          <w:rFonts w:cstheme="minorHAnsi"/>
          <w:bCs/>
        </w:rPr>
        <w:t>Pensiones Civiles del Estado de Chihuahua</w:t>
      </w:r>
      <w:r>
        <w:rPr>
          <w:rFonts w:cstheme="minorHAnsi"/>
          <w:bCs/>
        </w:rPr>
        <w:t>, son las siguientes:</w:t>
      </w:r>
    </w:p>
    <w:p w14:paraId="04A0B295" w14:textId="6129FA8C" w:rsidR="005F1C7F" w:rsidRPr="005F1C7F" w:rsidRDefault="005F1C7F" w:rsidP="008230CC">
      <w:pPr>
        <w:pStyle w:val="Descripcin"/>
        <w:spacing w:before="120" w:after="120"/>
        <w:jc w:val="center"/>
        <w:rPr>
          <w:rFonts w:cstheme="minorHAnsi"/>
          <w:b/>
          <w:i w:val="0"/>
          <w:iCs w:val="0"/>
          <w:color w:val="auto"/>
          <w:sz w:val="22"/>
          <w:szCs w:val="22"/>
        </w:rPr>
      </w:pPr>
      <w:bookmarkStart w:id="64" w:name="_Toc56503206"/>
      <w:r w:rsidRPr="005F1C7F">
        <w:rPr>
          <w:rFonts w:cstheme="minorHAnsi"/>
          <w:b/>
          <w:i w:val="0"/>
          <w:iCs w:val="0"/>
          <w:color w:val="auto"/>
          <w:sz w:val="22"/>
          <w:szCs w:val="22"/>
        </w:rPr>
        <w:t xml:space="preserve">Cuadro </w:t>
      </w:r>
      <w:r w:rsidRPr="005F1C7F">
        <w:rPr>
          <w:rFonts w:cstheme="minorHAnsi"/>
          <w:b/>
          <w:i w:val="0"/>
          <w:iCs w:val="0"/>
          <w:color w:val="auto"/>
          <w:sz w:val="22"/>
          <w:szCs w:val="22"/>
        </w:rPr>
        <w:fldChar w:fldCharType="begin"/>
      </w:r>
      <w:r w:rsidRPr="005F1C7F">
        <w:rPr>
          <w:rFonts w:cstheme="minorHAnsi"/>
          <w:b/>
          <w:i w:val="0"/>
          <w:iCs w:val="0"/>
          <w:color w:val="auto"/>
          <w:sz w:val="22"/>
          <w:szCs w:val="22"/>
        </w:rPr>
        <w:instrText xml:space="preserve"> SEQ Cuadro \* ARABIC </w:instrText>
      </w:r>
      <w:r w:rsidRPr="005F1C7F">
        <w:rPr>
          <w:rFonts w:cstheme="minorHAnsi"/>
          <w:b/>
          <w:i w:val="0"/>
          <w:iCs w:val="0"/>
          <w:color w:val="auto"/>
          <w:sz w:val="22"/>
          <w:szCs w:val="22"/>
        </w:rPr>
        <w:fldChar w:fldCharType="separate"/>
      </w:r>
      <w:r w:rsidR="00C60AB8">
        <w:rPr>
          <w:rFonts w:cstheme="minorHAnsi"/>
          <w:b/>
          <w:i w:val="0"/>
          <w:iCs w:val="0"/>
          <w:noProof/>
          <w:color w:val="auto"/>
          <w:sz w:val="22"/>
          <w:szCs w:val="22"/>
        </w:rPr>
        <w:t>11</w:t>
      </w:r>
      <w:r w:rsidRPr="005F1C7F">
        <w:rPr>
          <w:rFonts w:cstheme="minorHAnsi"/>
          <w:b/>
          <w:i w:val="0"/>
          <w:iCs w:val="0"/>
          <w:color w:val="auto"/>
          <w:sz w:val="22"/>
          <w:szCs w:val="22"/>
        </w:rPr>
        <w:fldChar w:fldCharType="end"/>
      </w:r>
      <w:r>
        <w:rPr>
          <w:rFonts w:cstheme="minorHAnsi"/>
          <w:b/>
          <w:i w:val="0"/>
          <w:iCs w:val="0"/>
          <w:color w:val="auto"/>
          <w:sz w:val="22"/>
          <w:szCs w:val="22"/>
        </w:rPr>
        <w:t xml:space="preserve">. </w:t>
      </w:r>
      <w:r w:rsidRPr="005F1C7F">
        <w:rPr>
          <w:rFonts w:cstheme="minorHAnsi"/>
          <w:b/>
          <w:i w:val="0"/>
          <w:iCs w:val="0"/>
          <w:color w:val="auto"/>
          <w:sz w:val="22"/>
          <w:szCs w:val="22"/>
        </w:rPr>
        <w:t xml:space="preserve">Fuentes de financiamiento del </w:t>
      </w:r>
      <w:proofErr w:type="spellStart"/>
      <w:r w:rsidRPr="005F1C7F">
        <w:rPr>
          <w:rFonts w:cstheme="minorHAnsi"/>
          <w:b/>
          <w:i w:val="0"/>
          <w:iCs w:val="0"/>
          <w:color w:val="auto"/>
          <w:sz w:val="22"/>
          <w:szCs w:val="22"/>
        </w:rPr>
        <w:t>P</w:t>
      </w:r>
      <w:r w:rsidR="008F61B9">
        <w:rPr>
          <w:rFonts w:cstheme="minorHAnsi"/>
          <w:b/>
          <w:i w:val="0"/>
          <w:iCs w:val="0"/>
          <w:color w:val="auto"/>
          <w:sz w:val="22"/>
          <w:szCs w:val="22"/>
        </w:rPr>
        <w:t>p</w:t>
      </w:r>
      <w:bookmarkEnd w:id="64"/>
      <w:proofErr w:type="spellEnd"/>
    </w:p>
    <w:tbl>
      <w:tblPr>
        <w:tblStyle w:val="Tablaconcuadrcula"/>
        <w:tblW w:w="0" w:type="auto"/>
        <w:tblLook w:val="04A0" w:firstRow="1" w:lastRow="0" w:firstColumn="1" w:lastColumn="0" w:noHBand="0" w:noVBand="1"/>
      </w:tblPr>
      <w:tblGrid>
        <w:gridCol w:w="926"/>
        <w:gridCol w:w="5306"/>
        <w:gridCol w:w="1843"/>
        <w:gridCol w:w="1887"/>
      </w:tblGrid>
      <w:tr w:rsidR="00F613D6" w:rsidRPr="00D01FF7" w14:paraId="543FED60" w14:textId="67E5CB53" w:rsidTr="00836EAD">
        <w:tc>
          <w:tcPr>
            <w:tcW w:w="926" w:type="dxa"/>
            <w:shd w:val="clear" w:color="auto" w:fill="9CC2E5"/>
            <w:vAlign w:val="center"/>
          </w:tcPr>
          <w:p w14:paraId="1D6122AC" w14:textId="135EE5B2" w:rsidR="00F613D6" w:rsidRPr="00D01FF7" w:rsidRDefault="00F613D6" w:rsidP="00FA3C99">
            <w:pPr>
              <w:spacing w:before="0" w:after="0"/>
              <w:jc w:val="center"/>
              <w:rPr>
                <w:rFonts w:cstheme="minorHAnsi"/>
                <w:b/>
                <w:sz w:val="20"/>
                <w:szCs w:val="20"/>
              </w:rPr>
            </w:pPr>
            <w:r w:rsidRPr="00D01FF7">
              <w:rPr>
                <w:rFonts w:cstheme="minorHAnsi"/>
                <w:b/>
                <w:sz w:val="20"/>
                <w:szCs w:val="20"/>
              </w:rPr>
              <w:t>Clave</w:t>
            </w:r>
          </w:p>
        </w:tc>
        <w:tc>
          <w:tcPr>
            <w:tcW w:w="5306" w:type="dxa"/>
            <w:shd w:val="clear" w:color="auto" w:fill="9CC2E5"/>
            <w:vAlign w:val="center"/>
          </w:tcPr>
          <w:p w14:paraId="327BD8FB" w14:textId="2B1D85A4" w:rsidR="00F613D6" w:rsidRPr="00D01FF7" w:rsidRDefault="00F613D6" w:rsidP="00FA3C99">
            <w:pPr>
              <w:spacing w:before="0" w:after="0"/>
              <w:jc w:val="center"/>
              <w:rPr>
                <w:rFonts w:cstheme="minorHAnsi"/>
                <w:b/>
                <w:sz w:val="20"/>
                <w:szCs w:val="20"/>
              </w:rPr>
            </w:pPr>
            <w:r w:rsidRPr="00D01FF7">
              <w:rPr>
                <w:rFonts w:cstheme="minorHAnsi"/>
                <w:b/>
                <w:sz w:val="20"/>
                <w:szCs w:val="20"/>
              </w:rPr>
              <w:t>Nombre</w:t>
            </w:r>
          </w:p>
        </w:tc>
        <w:tc>
          <w:tcPr>
            <w:tcW w:w="1843" w:type="dxa"/>
            <w:shd w:val="clear" w:color="auto" w:fill="9CC2E5"/>
            <w:vAlign w:val="center"/>
          </w:tcPr>
          <w:p w14:paraId="0346F667" w14:textId="73819BF4" w:rsidR="00F613D6" w:rsidRPr="00D01FF7" w:rsidRDefault="00F613D6" w:rsidP="00FA3C99">
            <w:pPr>
              <w:spacing w:before="0" w:after="0"/>
              <w:jc w:val="center"/>
              <w:rPr>
                <w:rFonts w:cstheme="minorHAnsi"/>
                <w:b/>
                <w:sz w:val="20"/>
                <w:szCs w:val="20"/>
              </w:rPr>
            </w:pPr>
            <w:r>
              <w:rPr>
                <w:rFonts w:cstheme="minorHAnsi"/>
                <w:b/>
                <w:sz w:val="20"/>
                <w:szCs w:val="20"/>
              </w:rPr>
              <w:t>Porcentaje respecto al total</w:t>
            </w:r>
          </w:p>
        </w:tc>
        <w:tc>
          <w:tcPr>
            <w:tcW w:w="1887" w:type="dxa"/>
            <w:shd w:val="clear" w:color="auto" w:fill="9CC2E5"/>
            <w:vAlign w:val="center"/>
          </w:tcPr>
          <w:p w14:paraId="5496073A" w14:textId="77777777" w:rsidR="00F613D6" w:rsidRDefault="00F613D6" w:rsidP="00FA3C99">
            <w:pPr>
              <w:spacing w:before="0" w:after="0"/>
              <w:jc w:val="center"/>
              <w:rPr>
                <w:rFonts w:cstheme="minorHAnsi"/>
                <w:b/>
                <w:sz w:val="20"/>
                <w:szCs w:val="20"/>
              </w:rPr>
            </w:pPr>
            <w:r>
              <w:rPr>
                <w:rFonts w:cstheme="minorHAnsi"/>
                <w:b/>
                <w:sz w:val="20"/>
                <w:szCs w:val="20"/>
              </w:rPr>
              <w:t>Monto</w:t>
            </w:r>
          </w:p>
          <w:p w14:paraId="75B617AD" w14:textId="19E73D5E" w:rsidR="005E5519" w:rsidRDefault="00F77256" w:rsidP="00FA3C99">
            <w:pPr>
              <w:spacing w:before="0" w:after="0"/>
              <w:jc w:val="center"/>
              <w:rPr>
                <w:rFonts w:cstheme="minorHAnsi"/>
                <w:b/>
                <w:sz w:val="20"/>
                <w:szCs w:val="20"/>
              </w:rPr>
            </w:pPr>
            <w:r>
              <w:rPr>
                <w:rFonts w:cstheme="minorHAnsi"/>
                <w:b/>
                <w:sz w:val="20"/>
                <w:szCs w:val="20"/>
              </w:rPr>
              <w:t>(</w:t>
            </w:r>
            <w:proofErr w:type="spellStart"/>
            <w:r w:rsidR="00367D75">
              <w:rPr>
                <w:rFonts w:cstheme="minorHAnsi"/>
                <w:b/>
                <w:sz w:val="20"/>
                <w:szCs w:val="20"/>
              </w:rPr>
              <w:t>M</w:t>
            </w:r>
            <w:r w:rsidR="00987186">
              <w:rPr>
                <w:rFonts w:cstheme="minorHAnsi"/>
                <w:b/>
                <w:sz w:val="20"/>
                <w:szCs w:val="20"/>
              </w:rPr>
              <w:t>dp</w:t>
            </w:r>
            <w:proofErr w:type="spellEnd"/>
            <w:r w:rsidR="005E5519">
              <w:rPr>
                <w:rFonts w:cstheme="minorHAnsi"/>
                <w:b/>
                <w:sz w:val="20"/>
                <w:szCs w:val="20"/>
              </w:rPr>
              <w:t>)</w:t>
            </w:r>
            <w:r w:rsidR="00367D75" w:rsidRPr="00367D75">
              <w:rPr>
                <w:rFonts w:cstheme="minorHAnsi"/>
                <w:b/>
                <w:sz w:val="20"/>
                <w:szCs w:val="20"/>
                <w:vertAlign w:val="superscript"/>
              </w:rPr>
              <w:t>1</w:t>
            </w:r>
          </w:p>
        </w:tc>
      </w:tr>
      <w:tr w:rsidR="00F613D6" w:rsidRPr="00D01FF7" w14:paraId="7E71BC2E" w14:textId="65B73098" w:rsidTr="00ED3471">
        <w:tc>
          <w:tcPr>
            <w:tcW w:w="926" w:type="dxa"/>
          </w:tcPr>
          <w:p w14:paraId="155F71A1" w14:textId="72ABC7DC" w:rsidR="00F613D6" w:rsidRPr="00D01FF7" w:rsidRDefault="00F613D6" w:rsidP="0081160E">
            <w:pPr>
              <w:spacing w:before="0" w:after="0"/>
              <w:jc w:val="center"/>
              <w:rPr>
                <w:rFonts w:cstheme="minorHAnsi"/>
                <w:bCs/>
                <w:sz w:val="20"/>
                <w:szCs w:val="20"/>
              </w:rPr>
            </w:pPr>
            <w:r w:rsidRPr="00D01FF7">
              <w:rPr>
                <w:rFonts w:cstheme="minorHAnsi"/>
                <w:bCs/>
                <w:sz w:val="20"/>
                <w:szCs w:val="20"/>
              </w:rPr>
              <w:t>1110118</w:t>
            </w:r>
          </w:p>
        </w:tc>
        <w:tc>
          <w:tcPr>
            <w:tcW w:w="5306" w:type="dxa"/>
          </w:tcPr>
          <w:p w14:paraId="5A61D119" w14:textId="77777777" w:rsidR="00F613D6" w:rsidRDefault="00F613D6" w:rsidP="00B1509B">
            <w:pPr>
              <w:spacing w:before="0" w:after="0"/>
              <w:rPr>
                <w:rFonts w:cstheme="minorHAnsi"/>
                <w:bCs/>
                <w:sz w:val="20"/>
                <w:szCs w:val="20"/>
              </w:rPr>
            </w:pPr>
            <w:r w:rsidRPr="00D01FF7">
              <w:rPr>
                <w:rFonts w:cstheme="minorHAnsi"/>
                <w:bCs/>
                <w:sz w:val="20"/>
                <w:szCs w:val="20"/>
              </w:rPr>
              <w:t xml:space="preserve">RECURSOS DEL ESTADO 2018 </w:t>
            </w:r>
          </w:p>
          <w:p w14:paraId="0996EF94" w14:textId="300BD393" w:rsidR="00B976CE" w:rsidRPr="00D01FF7" w:rsidRDefault="00B976CE" w:rsidP="00B1509B">
            <w:pPr>
              <w:spacing w:before="0" w:after="0"/>
              <w:rPr>
                <w:rFonts w:cstheme="minorHAnsi"/>
                <w:bCs/>
                <w:sz w:val="20"/>
                <w:szCs w:val="20"/>
              </w:rPr>
            </w:pPr>
            <w:r>
              <w:rPr>
                <w:rFonts w:cstheme="minorHAnsi"/>
                <w:bCs/>
                <w:sz w:val="20"/>
                <w:szCs w:val="20"/>
              </w:rPr>
              <w:t>(incluye Ingresos Federales por concepto de Participación y Aportaciones, Subsidios, Gasto Reasignado y Financiamientos y excluye Participaciones y Aportaciones Federales para Municipios y Transferencias Federales para Municipios)</w:t>
            </w:r>
            <w:r w:rsidR="005822C8">
              <w:rPr>
                <w:rFonts w:cstheme="minorHAnsi"/>
                <w:bCs/>
                <w:sz w:val="20"/>
                <w:szCs w:val="20"/>
              </w:rPr>
              <w:t>.</w:t>
            </w:r>
          </w:p>
        </w:tc>
        <w:tc>
          <w:tcPr>
            <w:tcW w:w="1843" w:type="dxa"/>
            <w:vAlign w:val="center"/>
          </w:tcPr>
          <w:p w14:paraId="20F6CC4F" w14:textId="0368369C" w:rsidR="00F613D6" w:rsidRPr="00D01FF7" w:rsidRDefault="00F613D6" w:rsidP="007015E8">
            <w:pPr>
              <w:spacing w:before="0" w:after="0"/>
              <w:jc w:val="center"/>
              <w:rPr>
                <w:rFonts w:cstheme="minorHAnsi"/>
                <w:bCs/>
                <w:sz w:val="20"/>
                <w:szCs w:val="20"/>
              </w:rPr>
            </w:pPr>
            <w:r>
              <w:rPr>
                <w:rFonts w:cstheme="minorHAnsi"/>
                <w:bCs/>
                <w:sz w:val="20"/>
                <w:szCs w:val="20"/>
              </w:rPr>
              <w:t>18.59</w:t>
            </w:r>
          </w:p>
        </w:tc>
        <w:tc>
          <w:tcPr>
            <w:tcW w:w="1887" w:type="dxa"/>
            <w:vAlign w:val="center"/>
          </w:tcPr>
          <w:p w14:paraId="3FD03506" w14:textId="3CF756D2" w:rsidR="00F613D6" w:rsidRPr="00D01FF7" w:rsidRDefault="00F613D6" w:rsidP="007015E8">
            <w:pPr>
              <w:spacing w:before="0" w:after="0"/>
              <w:jc w:val="center"/>
              <w:rPr>
                <w:rFonts w:cstheme="minorHAnsi"/>
                <w:bCs/>
                <w:sz w:val="20"/>
                <w:szCs w:val="20"/>
              </w:rPr>
            </w:pPr>
            <w:r>
              <w:rPr>
                <w:rFonts w:cstheme="minorHAnsi"/>
                <w:bCs/>
                <w:sz w:val="20"/>
                <w:szCs w:val="20"/>
              </w:rPr>
              <w:t>978</w:t>
            </w:r>
            <w:r w:rsidR="005E5519">
              <w:rPr>
                <w:rFonts w:cstheme="minorHAnsi"/>
                <w:bCs/>
                <w:sz w:val="20"/>
                <w:szCs w:val="20"/>
              </w:rPr>
              <w:t>.9</w:t>
            </w:r>
          </w:p>
        </w:tc>
      </w:tr>
      <w:tr w:rsidR="00F613D6" w:rsidRPr="00D01FF7" w14:paraId="77E96660" w14:textId="318F000C" w:rsidTr="00ED3471">
        <w:tc>
          <w:tcPr>
            <w:tcW w:w="926" w:type="dxa"/>
          </w:tcPr>
          <w:p w14:paraId="6C4D327C" w14:textId="7F4104DE" w:rsidR="00F613D6" w:rsidRPr="00D01FF7" w:rsidRDefault="00F613D6" w:rsidP="0081160E">
            <w:pPr>
              <w:spacing w:before="0" w:after="0"/>
              <w:jc w:val="center"/>
              <w:rPr>
                <w:rFonts w:cstheme="minorHAnsi"/>
                <w:bCs/>
                <w:sz w:val="20"/>
                <w:szCs w:val="20"/>
              </w:rPr>
            </w:pPr>
            <w:r w:rsidRPr="00D01FF7">
              <w:rPr>
                <w:rFonts w:cstheme="minorHAnsi"/>
                <w:bCs/>
                <w:sz w:val="20"/>
                <w:szCs w:val="20"/>
              </w:rPr>
              <w:t>1489818</w:t>
            </w:r>
          </w:p>
        </w:tc>
        <w:tc>
          <w:tcPr>
            <w:tcW w:w="5306" w:type="dxa"/>
          </w:tcPr>
          <w:p w14:paraId="2BC15F0E" w14:textId="7DC6E631" w:rsidR="00F613D6" w:rsidRDefault="00F613D6" w:rsidP="00B1509B">
            <w:pPr>
              <w:spacing w:before="0" w:after="0"/>
              <w:rPr>
                <w:rFonts w:cstheme="minorHAnsi"/>
                <w:bCs/>
                <w:sz w:val="20"/>
                <w:szCs w:val="20"/>
              </w:rPr>
            </w:pPr>
            <w:r w:rsidRPr="00D01FF7">
              <w:rPr>
                <w:rFonts w:cstheme="minorHAnsi"/>
                <w:bCs/>
                <w:sz w:val="20"/>
                <w:szCs w:val="20"/>
              </w:rPr>
              <w:t xml:space="preserve">INGRESOS PROPIOS DE </w:t>
            </w:r>
            <w:r w:rsidR="00892239">
              <w:rPr>
                <w:rFonts w:cstheme="minorHAnsi"/>
                <w:bCs/>
                <w:sz w:val="20"/>
                <w:szCs w:val="20"/>
              </w:rPr>
              <w:t>ENTIDAD</w:t>
            </w:r>
            <w:r w:rsidRPr="00D01FF7">
              <w:rPr>
                <w:rFonts w:cstheme="minorHAnsi"/>
                <w:bCs/>
                <w:sz w:val="20"/>
                <w:szCs w:val="20"/>
              </w:rPr>
              <w:t>ES PARAESTATALES 2018</w:t>
            </w:r>
          </w:p>
          <w:p w14:paraId="6896AFF6" w14:textId="50C07549" w:rsidR="00B976CE" w:rsidRPr="00D01FF7" w:rsidRDefault="00B976CE" w:rsidP="00B1509B">
            <w:pPr>
              <w:spacing w:before="0" w:after="0"/>
              <w:rPr>
                <w:rFonts w:cstheme="minorHAnsi"/>
                <w:bCs/>
                <w:sz w:val="20"/>
                <w:szCs w:val="20"/>
              </w:rPr>
            </w:pPr>
            <w:r>
              <w:rPr>
                <w:rFonts w:cstheme="minorHAnsi"/>
                <w:bCs/>
                <w:sz w:val="20"/>
                <w:szCs w:val="20"/>
              </w:rPr>
              <w:t>(incluye impuestos por predial, nómina y otros impuestos; y otros como derechos, productos y aprovechamientos)</w:t>
            </w:r>
            <w:r w:rsidR="005822C8">
              <w:rPr>
                <w:rFonts w:cstheme="minorHAnsi"/>
                <w:bCs/>
                <w:sz w:val="20"/>
                <w:szCs w:val="20"/>
              </w:rPr>
              <w:t>.</w:t>
            </w:r>
          </w:p>
        </w:tc>
        <w:tc>
          <w:tcPr>
            <w:tcW w:w="1843" w:type="dxa"/>
            <w:vAlign w:val="center"/>
          </w:tcPr>
          <w:p w14:paraId="64544191" w14:textId="11AA6E83" w:rsidR="00F613D6" w:rsidRPr="00D01FF7" w:rsidRDefault="00F613D6" w:rsidP="007015E8">
            <w:pPr>
              <w:spacing w:before="0" w:after="0"/>
              <w:jc w:val="center"/>
              <w:rPr>
                <w:rFonts w:cstheme="minorHAnsi"/>
                <w:bCs/>
                <w:sz w:val="20"/>
                <w:szCs w:val="20"/>
              </w:rPr>
            </w:pPr>
            <w:r>
              <w:rPr>
                <w:rFonts w:cstheme="minorHAnsi"/>
                <w:bCs/>
                <w:sz w:val="20"/>
                <w:szCs w:val="20"/>
              </w:rPr>
              <w:t>56.32</w:t>
            </w:r>
          </w:p>
        </w:tc>
        <w:tc>
          <w:tcPr>
            <w:tcW w:w="1887" w:type="dxa"/>
            <w:vAlign w:val="center"/>
          </w:tcPr>
          <w:p w14:paraId="5601902B" w14:textId="12CAF52C" w:rsidR="00F613D6" w:rsidRPr="00D01FF7" w:rsidRDefault="00F613D6" w:rsidP="007015E8">
            <w:pPr>
              <w:spacing w:before="0" w:after="0"/>
              <w:jc w:val="center"/>
              <w:rPr>
                <w:rFonts w:cstheme="minorHAnsi"/>
                <w:bCs/>
                <w:sz w:val="20"/>
                <w:szCs w:val="20"/>
              </w:rPr>
            </w:pPr>
            <w:r>
              <w:rPr>
                <w:rFonts w:cstheme="minorHAnsi"/>
                <w:bCs/>
                <w:sz w:val="20"/>
                <w:szCs w:val="20"/>
              </w:rPr>
              <w:t>2,965</w:t>
            </w:r>
            <w:r w:rsidR="005E5519">
              <w:rPr>
                <w:rFonts w:cstheme="minorHAnsi"/>
                <w:bCs/>
                <w:sz w:val="20"/>
                <w:szCs w:val="20"/>
              </w:rPr>
              <w:t>.9</w:t>
            </w:r>
          </w:p>
        </w:tc>
      </w:tr>
      <w:tr w:rsidR="00F613D6" w:rsidRPr="00D01FF7" w14:paraId="6D7FA29D" w14:textId="1504AA39" w:rsidTr="00ED3471">
        <w:tc>
          <w:tcPr>
            <w:tcW w:w="926" w:type="dxa"/>
          </w:tcPr>
          <w:p w14:paraId="5009744C" w14:textId="7A57E2F4" w:rsidR="00F613D6" w:rsidRPr="00D01FF7" w:rsidRDefault="00F613D6" w:rsidP="0081160E">
            <w:pPr>
              <w:spacing w:before="0" w:after="0"/>
              <w:jc w:val="center"/>
              <w:rPr>
                <w:rFonts w:cstheme="minorHAnsi"/>
                <w:bCs/>
                <w:sz w:val="20"/>
                <w:szCs w:val="20"/>
              </w:rPr>
            </w:pPr>
            <w:r w:rsidRPr="00D01FF7">
              <w:rPr>
                <w:rFonts w:cstheme="minorHAnsi"/>
                <w:bCs/>
                <w:sz w:val="20"/>
                <w:szCs w:val="20"/>
              </w:rPr>
              <w:t>1534018</w:t>
            </w:r>
          </w:p>
        </w:tc>
        <w:tc>
          <w:tcPr>
            <w:tcW w:w="5306" w:type="dxa"/>
          </w:tcPr>
          <w:p w14:paraId="15BF7887" w14:textId="442B13B3" w:rsidR="00F613D6" w:rsidRPr="00D01FF7" w:rsidRDefault="00F613D6" w:rsidP="00B1509B">
            <w:pPr>
              <w:spacing w:before="0" w:after="0"/>
              <w:rPr>
                <w:rFonts w:cstheme="minorHAnsi"/>
                <w:bCs/>
                <w:sz w:val="20"/>
                <w:szCs w:val="20"/>
              </w:rPr>
            </w:pPr>
            <w:r>
              <w:rPr>
                <w:rFonts w:cstheme="minorHAnsi"/>
                <w:bCs/>
                <w:sz w:val="20"/>
                <w:szCs w:val="20"/>
              </w:rPr>
              <w:t xml:space="preserve">FAFEF </w:t>
            </w:r>
            <w:r w:rsidRPr="00D01FF7">
              <w:rPr>
                <w:rFonts w:cstheme="minorHAnsi"/>
                <w:bCs/>
                <w:sz w:val="20"/>
                <w:szCs w:val="20"/>
              </w:rPr>
              <w:t>2018</w:t>
            </w:r>
          </w:p>
        </w:tc>
        <w:tc>
          <w:tcPr>
            <w:tcW w:w="1843" w:type="dxa"/>
            <w:vAlign w:val="center"/>
          </w:tcPr>
          <w:p w14:paraId="13D78F17" w14:textId="67AEB89F" w:rsidR="00F613D6" w:rsidRDefault="00F613D6" w:rsidP="007015E8">
            <w:pPr>
              <w:spacing w:before="0" w:after="0"/>
              <w:jc w:val="center"/>
              <w:rPr>
                <w:rFonts w:cstheme="minorHAnsi"/>
                <w:bCs/>
                <w:sz w:val="20"/>
                <w:szCs w:val="20"/>
              </w:rPr>
            </w:pPr>
            <w:r>
              <w:rPr>
                <w:rFonts w:cstheme="minorHAnsi"/>
                <w:bCs/>
                <w:sz w:val="20"/>
                <w:szCs w:val="20"/>
              </w:rPr>
              <w:t>2</w:t>
            </w:r>
            <w:r w:rsidR="000A53A2">
              <w:rPr>
                <w:rFonts w:cstheme="minorHAnsi"/>
                <w:bCs/>
                <w:sz w:val="20"/>
                <w:szCs w:val="20"/>
              </w:rPr>
              <w:t>0</w:t>
            </w:r>
            <w:r w:rsidR="00A11491">
              <w:rPr>
                <w:rFonts w:cstheme="minorHAnsi"/>
                <w:bCs/>
                <w:sz w:val="20"/>
                <w:szCs w:val="20"/>
              </w:rPr>
              <w:t>.</w:t>
            </w:r>
            <w:r w:rsidR="000A53A2">
              <w:rPr>
                <w:rFonts w:cstheme="minorHAnsi"/>
                <w:bCs/>
                <w:sz w:val="20"/>
                <w:szCs w:val="20"/>
              </w:rPr>
              <w:t>1</w:t>
            </w:r>
            <w:r w:rsidR="00A11491">
              <w:rPr>
                <w:rFonts w:cstheme="minorHAnsi"/>
                <w:bCs/>
                <w:sz w:val="20"/>
                <w:szCs w:val="20"/>
              </w:rPr>
              <w:t>3</w:t>
            </w:r>
          </w:p>
        </w:tc>
        <w:tc>
          <w:tcPr>
            <w:tcW w:w="1887" w:type="dxa"/>
            <w:vAlign w:val="center"/>
          </w:tcPr>
          <w:p w14:paraId="6F03160F" w14:textId="40FD3B9D" w:rsidR="00F613D6" w:rsidRDefault="00F613D6" w:rsidP="007015E8">
            <w:pPr>
              <w:spacing w:before="0" w:after="0"/>
              <w:jc w:val="center"/>
              <w:rPr>
                <w:rFonts w:cstheme="minorHAnsi"/>
                <w:bCs/>
                <w:sz w:val="20"/>
                <w:szCs w:val="20"/>
              </w:rPr>
            </w:pPr>
            <w:r>
              <w:rPr>
                <w:rFonts w:cstheme="minorHAnsi"/>
                <w:bCs/>
                <w:sz w:val="20"/>
                <w:szCs w:val="20"/>
              </w:rPr>
              <w:t>1,</w:t>
            </w:r>
            <w:r w:rsidR="00A11491">
              <w:rPr>
                <w:rFonts w:cstheme="minorHAnsi"/>
                <w:bCs/>
                <w:sz w:val="20"/>
                <w:szCs w:val="20"/>
              </w:rPr>
              <w:t>255.7</w:t>
            </w:r>
          </w:p>
        </w:tc>
      </w:tr>
      <w:tr w:rsidR="00A11491" w:rsidRPr="00D01FF7" w14:paraId="6000ECE0" w14:textId="77777777" w:rsidTr="00ED3471">
        <w:tc>
          <w:tcPr>
            <w:tcW w:w="926" w:type="dxa"/>
          </w:tcPr>
          <w:p w14:paraId="0220CFD2" w14:textId="4B123E38" w:rsidR="00A11491" w:rsidRPr="00D01FF7" w:rsidRDefault="00A11491" w:rsidP="0081160E">
            <w:pPr>
              <w:spacing w:before="0" w:after="0"/>
              <w:jc w:val="center"/>
              <w:rPr>
                <w:rFonts w:cstheme="minorHAnsi"/>
                <w:bCs/>
                <w:sz w:val="20"/>
                <w:szCs w:val="20"/>
              </w:rPr>
            </w:pPr>
            <w:r>
              <w:rPr>
                <w:rFonts w:cstheme="minorHAnsi"/>
                <w:bCs/>
                <w:sz w:val="20"/>
                <w:szCs w:val="20"/>
              </w:rPr>
              <w:t>U080</w:t>
            </w:r>
          </w:p>
        </w:tc>
        <w:tc>
          <w:tcPr>
            <w:tcW w:w="5306" w:type="dxa"/>
          </w:tcPr>
          <w:p w14:paraId="51857464" w14:textId="73355668" w:rsidR="005822C8" w:rsidRDefault="005822C8" w:rsidP="00B1509B">
            <w:pPr>
              <w:spacing w:before="0" w:after="0"/>
              <w:rPr>
                <w:rFonts w:cstheme="minorHAnsi"/>
                <w:bCs/>
                <w:sz w:val="20"/>
                <w:szCs w:val="20"/>
              </w:rPr>
            </w:pPr>
            <w:r>
              <w:rPr>
                <w:rFonts w:cstheme="minorHAnsi"/>
                <w:bCs/>
                <w:sz w:val="20"/>
                <w:szCs w:val="20"/>
              </w:rPr>
              <w:t>RECURSO FEDERAL</w:t>
            </w:r>
          </w:p>
          <w:p w14:paraId="3FD152A0" w14:textId="0A7B7046" w:rsidR="00A11491" w:rsidRDefault="004465FA" w:rsidP="00B1509B">
            <w:pPr>
              <w:spacing w:before="0" w:after="0"/>
              <w:rPr>
                <w:rFonts w:cstheme="minorHAnsi"/>
                <w:bCs/>
                <w:sz w:val="20"/>
                <w:szCs w:val="20"/>
              </w:rPr>
            </w:pPr>
            <w:r>
              <w:rPr>
                <w:rFonts w:cstheme="minorHAnsi"/>
                <w:bCs/>
                <w:sz w:val="20"/>
                <w:szCs w:val="20"/>
              </w:rPr>
              <w:t>Apoyos a centro</w:t>
            </w:r>
            <w:r w:rsidR="00A076F7">
              <w:rPr>
                <w:rFonts w:cstheme="minorHAnsi"/>
                <w:bCs/>
                <w:sz w:val="20"/>
                <w:szCs w:val="20"/>
              </w:rPr>
              <w:t>s</w:t>
            </w:r>
            <w:r>
              <w:rPr>
                <w:rFonts w:cstheme="minorHAnsi"/>
                <w:bCs/>
                <w:sz w:val="20"/>
                <w:szCs w:val="20"/>
              </w:rPr>
              <w:t xml:space="preserve"> y organizaciones de educación de la Secretaría de Educación Pública (SEP)</w:t>
            </w:r>
            <w:r w:rsidR="005822C8">
              <w:rPr>
                <w:rFonts w:cstheme="minorHAnsi"/>
                <w:bCs/>
                <w:sz w:val="20"/>
                <w:szCs w:val="20"/>
              </w:rPr>
              <w:t>.</w:t>
            </w:r>
          </w:p>
        </w:tc>
        <w:tc>
          <w:tcPr>
            <w:tcW w:w="1843" w:type="dxa"/>
            <w:vAlign w:val="center"/>
          </w:tcPr>
          <w:p w14:paraId="5C5BABD4" w14:textId="34ED9ACE" w:rsidR="00A11491" w:rsidRDefault="004465FA" w:rsidP="007015E8">
            <w:pPr>
              <w:spacing w:before="0" w:after="0"/>
              <w:jc w:val="center"/>
              <w:rPr>
                <w:rFonts w:cstheme="minorHAnsi"/>
                <w:bCs/>
                <w:sz w:val="20"/>
                <w:szCs w:val="20"/>
              </w:rPr>
            </w:pPr>
            <w:r>
              <w:rPr>
                <w:rFonts w:cstheme="minorHAnsi"/>
                <w:bCs/>
                <w:sz w:val="20"/>
                <w:szCs w:val="20"/>
              </w:rPr>
              <w:t>4.96</w:t>
            </w:r>
          </w:p>
        </w:tc>
        <w:tc>
          <w:tcPr>
            <w:tcW w:w="1887" w:type="dxa"/>
            <w:vAlign w:val="center"/>
          </w:tcPr>
          <w:p w14:paraId="43DBBD7B" w14:textId="71348194" w:rsidR="00A11491" w:rsidRDefault="004465FA" w:rsidP="007015E8">
            <w:pPr>
              <w:spacing w:before="0" w:after="0"/>
              <w:jc w:val="center"/>
              <w:rPr>
                <w:rFonts w:cstheme="minorHAnsi"/>
                <w:bCs/>
                <w:sz w:val="20"/>
                <w:szCs w:val="20"/>
              </w:rPr>
            </w:pPr>
            <w:r>
              <w:rPr>
                <w:rFonts w:cstheme="minorHAnsi"/>
                <w:bCs/>
                <w:sz w:val="20"/>
                <w:szCs w:val="20"/>
              </w:rPr>
              <w:t>65.6</w:t>
            </w:r>
          </w:p>
        </w:tc>
      </w:tr>
      <w:tr w:rsidR="00F613D6" w:rsidRPr="00D01FF7" w14:paraId="20DD4A91" w14:textId="77777777" w:rsidTr="00101085">
        <w:tc>
          <w:tcPr>
            <w:tcW w:w="6232" w:type="dxa"/>
            <w:gridSpan w:val="2"/>
            <w:shd w:val="clear" w:color="auto" w:fill="auto"/>
          </w:tcPr>
          <w:p w14:paraId="1D531053" w14:textId="4C2A8ABC" w:rsidR="00F613D6" w:rsidRPr="00F613D6" w:rsidRDefault="00F613D6" w:rsidP="00FA3C99">
            <w:pPr>
              <w:spacing w:before="0" w:after="0"/>
              <w:jc w:val="center"/>
              <w:rPr>
                <w:rFonts w:cstheme="minorHAnsi"/>
                <w:b/>
                <w:sz w:val="20"/>
                <w:szCs w:val="20"/>
              </w:rPr>
            </w:pPr>
            <w:r w:rsidRPr="00F613D6">
              <w:rPr>
                <w:rFonts w:cstheme="minorHAnsi"/>
                <w:b/>
                <w:sz w:val="20"/>
                <w:szCs w:val="20"/>
              </w:rPr>
              <w:t>Total</w:t>
            </w:r>
          </w:p>
        </w:tc>
        <w:tc>
          <w:tcPr>
            <w:tcW w:w="1843" w:type="dxa"/>
            <w:shd w:val="clear" w:color="auto" w:fill="auto"/>
          </w:tcPr>
          <w:p w14:paraId="16A5F162" w14:textId="56C37A38" w:rsidR="00F613D6" w:rsidRPr="00F613D6" w:rsidRDefault="00F613D6" w:rsidP="007015E8">
            <w:pPr>
              <w:spacing w:before="0" w:after="0"/>
              <w:jc w:val="center"/>
              <w:rPr>
                <w:rFonts w:cstheme="minorHAnsi"/>
                <w:b/>
                <w:sz w:val="20"/>
                <w:szCs w:val="20"/>
              </w:rPr>
            </w:pPr>
            <w:r w:rsidRPr="00F613D6">
              <w:rPr>
                <w:rFonts w:cstheme="minorHAnsi"/>
                <w:b/>
                <w:sz w:val="20"/>
                <w:szCs w:val="20"/>
              </w:rPr>
              <w:t>100</w:t>
            </w:r>
          </w:p>
        </w:tc>
        <w:tc>
          <w:tcPr>
            <w:tcW w:w="1887" w:type="dxa"/>
            <w:shd w:val="clear" w:color="auto" w:fill="auto"/>
          </w:tcPr>
          <w:p w14:paraId="7729FD09" w14:textId="69B67656" w:rsidR="00F613D6" w:rsidRPr="00F613D6" w:rsidRDefault="00F613D6" w:rsidP="007015E8">
            <w:pPr>
              <w:spacing w:before="0" w:after="0"/>
              <w:jc w:val="center"/>
              <w:rPr>
                <w:rFonts w:cstheme="minorHAnsi"/>
                <w:b/>
                <w:sz w:val="20"/>
                <w:szCs w:val="20"/>
              </w:rPr>
            </w:pPr>
            <w:r w:rsidRPr="00F613D6">
              <w:rPr>
                <w:rFonts w:cstheme="minorHAnsi"/>
                <w:b/>
                <w:sz w:val="20"/>
                <w:szCs w:val="20"/>
              </w:rPr>
              <w:t>5,266</w:t>
            </w:r>
            <w:r w:rsidR="005E5519">
              <w:rPr>
                <w:rFonts w:cstheme="minorHAnsi"/>
                <w:b/>
                <w:sz w:val="20"/>
                <w:szCs w:val="20"/>
              </w:rPr>
              <w:t>.1</w:t>
            </w:r>
          </w:p>
        </w:tc>
      </w:tr>
    </w:tbl>
    <w:p w14:paraId="40CA7D3C" w14:textId="34D2D2DC" w:rsidR="005456A8" w:rsidRPr="00367D75" w:rsidRDefault="00367D75" w:rsidP="00367D75">
      <w:pPr>
        <w:spacing w:before="60" w:after="240"/>
        <w:rPr>
          <w:rFonts w:cstheme="minorHAnsi"/>
          <w:bCs/>
          <w:sz w:val="18"/>
          <w:szCs w:val="18"/>
        </w:rPr>
      </w:pPr>
      <w:r w:rsidRPr="00367D75">
        <w:rPr>
          <w:rFonts w:cstheme="minorHAnsi"/>
          <w:bCs/>
          <w:sz w:val="18"/>
          <w:szCs w:val="18"/>
          <w:vertAlign w:val="superscript"/>
        </w:rPr>
        <w:t>1</w:t>
      </w:r>
      <w:r w:rsidRPr="00367D75">
        <w:rPr>
          <w:rFonts w:cstheme="minorHAnsi"/>
          <w:bCs/>
          <w:sz w:val="18"/>
          <w:szCs w:val="18"/>
        </w:rPr>
        <w:t>/</w:t>
      </w:r>
      <w:proofErr w:type="spellStart"/>
      <w:r w:rsidRPr="00367D75">
        <w:rPr>
          <w:rFonts w:cstheme="minorHAnsi"/>
          <w:bCs/>
          <w:sz w:val="18"/>
          <w:szCs w:val="18"/>
        </w:rPr>
        <w:t>Mdp</w:t>
      </w:r>
      <w:proofErr w:type="spellEnd"/>
      <w:r w:rsidRPr="00367D75">
        <w:rPr>
          <w:rFonts w:cstheme="minorHAnsi"/>
          <w:bCs/>
          <w:sz w:val="18"/>
          <w:szCs w:val="18"/>
        </w:rPr>
        <w:t>: Millones de pesos.</w:t>
      </w:r>
    </w:p>
    <w:p w14:paraId="543F0422" w14:textId="77777777" w:rsidR="00762F06" w:rsidRPr="005850AA" w:rsidRDefault="00762F06" w:rsidP="0010261C">
      <w:pPr>
        <w:rPr>
          <w:rFonts w:cstheme="minorHAnsi"/>
          <w:b/>
        </w:rPr>
      </w:pPr>
    </w:p>
    <w:p w14:paraId="446B9B05" w14:textId="77777777" w:rsidR="00762F06" w:rsidRDefault="00762F06" w:rsidP="00FA3C99">
      <w:pPr>
        <w:jc w:val="center"/>
      </w:pPr>
    </w:p>
    <w:p w14:paraId="6F26F64A" w14:textId="17CC62DD" w:rsidR="00762F06" w:rsidRPr="00F26F24" w:rsidRDefault="00762F06" w:rsidP="00F26F24">
      <w:pPr>
        <w:spacing w:before="0" w:after="160" w:line="259" w:lineRule="auto"/>
        <w:jc w:val="left"/>
        <w:rPr>
          <w:b/>
          <w:sz w:val="32"/>
          <w:szCs w:val="32"/>
        </w:rPr>
      </w:pPr>
      <w:r>
        <w:br w:type="page"/>
      </w:r>
    </w:p>
    <w:p w14:paraId="77A3B356" w14:textId="478FB94E" w:rsidR="00EB4655" w:rsidRDefault="005E1B26" w:rsidP="000C607D">
      <w:pPr>
        <w:pStyle w:val="Ttulo1"/>
        <w:spacing w:after="360"/>
      </w:pPr>
      <w:bookmarkStart w:id="65" w:name="_Toc56156840"/>
      <w:r>
        <w:lastRenderedPageBreak/>
        <w:t xml:space="preserve">IX. </w:t>
      </w:r>
      <w:r w:rsidR="00EB4655" w:rsidRPr="00EB4655">
        <w:t>Módulo 7. Calidad de la Información</w:t>
      </w:r>
      <w:bookmarkEnd w:id="65"/>
    </w:p>
    <w:p w14:paraId="6FC4D0DB" w14:textId="453D82B5" w:rsidR="00A67445" w:rsidRPr="00A67445" w:rsidRDefault="00A67445" w:rsidP="00A67445">
      <w:pPr>
        <w:pStyle w:val="Ttulo2"/>
        <w:rPr>
          <w:i/>
          <w:iCs/>
        </w:rPr>
      </w:pPr>
      <w:bookmarkStart w:id="66" w:name="_Toc56156841"/>
      <w:r w:rsidRPr="00A67445">
        <w:rPr>
          <w:i/>
          <w:iCs/>
        </w:rPr>
        <w:t>7.1 Generación de información, rendición de cuentas y medición de resultados</w:t>
      </w:r>
      <w:bookmarkEnd w:id="66"/>
    </w:p>
    <w:p w14:paraId="5307CD81" w14:textId="29068B49" w:rsidR="003C0FFD" w:rsidRPr="008724F8" w:rsidRDefault="000D104B" w:rsidP="00E34F17">
      <w:pPr>
        <w:spacing w:before="0" w:after="0"/>
        <w:rPr>
          <w:rFonts w:cstheme="minorHAnsi"/>
          <w:b/>
        </w:rPr>
      </w:pPr>
      <w:r>
        <w:rPr>
          <w:rFonts w:cstheme="minorHAnsi"/>
          <w:b/>
        </w:rPr>
        <w:t>23</w:t>
      </w:r>
      <w:r w:rsidR="008724F8">
        <w:rPr>
          <w:rFonts w:cstheme="minorHAnsi"/>
          <w:b/>
        </w:rPr>
        <w:t xml:space="preserve">. </w:t>
      </w:r>
      <w:r w:rsidR="003C0FFD" w:rsidRPr="008724F8">
        <w:rPr>
          <w:rFonts w:cstheme="minorHAnsi"/>
          <w:b/>
        </w:rPr>
        <w:t xml:space="preserve">¿La información relacionada con los componentes de la MIR vigente del FAFEF en la </w:t>
      </w:r>
      <w:r w:rsidR="00892239">
        <w:rPr>
          <w:rFonts w:cstheme="minorHAnsi"/>
          <w:b/>
        </w:rPr>
        <w:t>entidad</w:t>
      </w:r>
      <w:r w:rsidR="0078451D">
        <w:rPr>
          <w:rFonts w:cstheme="minorHAnsi"/>
          <w:b/>
        </w:rPr>
        <w:t xml:space="preserve"> federativa</w:t>
      </w:r>
      <w:r w:rsidR="003C0FFD" w:rsidRPr="008724F8">
        <w:rPr>
          <w:rFonts w:cstheme="minorHAnsi"/>
          <w:b/>
        </w:rPr>
        <w:t>…</w:t>
      </w:r>
    </w:p>
    <w:p w14:paraId="6D63A11B" w14:textId="77777777" w:rsidR="003C0FFD" w:rsidRPr="003C0FFD" w:rsidRDefault="003C0FFD" w:rsidP="00E34F17">
      <w:pPr>
        <w:numPr>
          <w:ilvl w:val="0"/>
          <w:numId w:val="6"/>
        </w:numPr>
        <w:spacing w:before="0" w:after="0"/>
        <w:ind w:left="641" w:hanging="357"/>
        <w:contextualSpacing/>
        <w:rPr>
          <w:rFonts w:cstheme="minorHAnsi"/>
          <w:b/>
        </w:rPr>
      </w:pPr>
      <w:r w:rsidRPr="003C0FFD">
        <w:rPr>
          <w:rFonts w:cstheme="minorHAnsi"/>
          <w:b/>
        </w:rPr>
        <w:t>Es verificable públicamente;</w:t>
      </w:r>
    </w:p>
    <w:p w14:paraId="22288172" w14:textId="376C6367" w:rsidR="003C0FFD" w:rsidRPr="003C0FFD" w:rsidRDefault="003C0FFD" w:rsidP="00E34F17">
      <w:pPr>
        <w:numPr>
          <w:ilvl w:val="0"/>
          <w:numId w:val="6"/>
        </w:numPr>
        <w:spacing w:before="0" w:after="0"/>
        <w:ind w:left="641" w:hanging="357"/>
        <w:contextualSpacing/>
        <w:rPr>
          <w:rFonts w:cstheme="minorHAnsi"/>
          <w:b/>
        </w:rPr>
      </w:pPr>
      <w:r w:rsidRPr="003C0FFD">
        <w:rPr>
          <w:rFonts w:cstheme="minorHAnsi"/>
          <w:b/>
        </w:rPr>
        <w:t xml:space="preserve">Corresponde con lo establecido en los documentos normativos o institucionales del Fondo en la </w:t>
      </w:r>
      <w:r w:rsidR="00892239">
        <w:rPr>
          <w:rFonts w:cstheme="minorHAnsi"/>
          <w:b/>
        </w:rPr>
        <w:t>entidad</w:t>
      </w:r>
      <w:r w:rsidR="0078451D">
        <w:rPr>
          <w:rFonts w:cstheme="minorHAnsi"/>
          <w:b/>
        </w:rPr>
        <w:t xml:space="preserve"> federativa</w:t>
      </w:r>
      <w:r w:rsidRPr="003C0FFD">
        <w:rPr>
          <w:rFonts w:cstheme="minorHAnsi"/>
          <w:b/>
        </w:rPr>
        <w:t>;</w:t>
      </w:r>
    </w:p>
    <w:p w14:paraId="06FAB6FA" w14:textId="0975E2EB" w:rsidR="003C0FFD" w:rsidRPr="003C0FFD" w:rsidRDefault="003C0FFD" w:rsidP="00E34F17">
      <w:pPr>
        <w:numPr>
          <w:ilvl w:val="0"/>
          <w:numId w:val="6"/>
        </w:numPr>
        <w:spacing w:before="0" w:after="0"/>
        <w:ind w:left="641" w:hanging="357"/>
        <w:contextualSpacing/>
        <w:rPr>
          <w:rFonts w:cstheme="minorHAnsi"/>
          <w:b/>
        </w:rPr>
      </w:pPr>
      <w:r w:rsidRPr="003C0FFD">
        <w:rPr>
          <w:rFonts w:cstheme="minorHAnsi"/>
          <w:b/>
        </w:rPr>
        <w:t xml:space="preserve">Permite identificar la contribución del FAFEF a la atenuación o solución de las problemáticas de la </w:t>
      </w:r>
      <w:r w:rsidR="00892239">
        <w:rPr>
          <w:rFonts w:cstheme="minorHAnsi"/>
          <w:b/>
        </w:rPr>
        <w:t>entidad</w:t>
      </w:r>
      <w:r w:rsidR="0078451D">
        <w:rPr>
          <w:rFonts w:cstheme="minorHAnsi"/>
          <w:b/>
        </w:rPr>
        <w:t xml:space="preserve"> federativa</w:t>
      </w:r>
      <w:r w:rsidRPr="003C0FFD">
        <w:rPr>
          <w:rFonts w:cstheme="minorHAnsi"/>
          <w:b/>
        </w:rPr>
        <w:t>;</w:t>
      </w:r>
    </w:p>
    <w:p w14:paraId="5B4A5003" w14:textId="52120BEB" w:rsidR="003C0FFD" w:rsidRDefault="003C0FFD" w:rsidP="00E34F17">
      <w:pPr>
        <w:numPr>
          <w:ilvl w:val="0"/>
          <w:numId w:val="6"/>
        </w:numPr>
        <w:spacing w:before="0"/>
        <w:ind w:left="641" w:hanging="357"/>
        <w:contextualSpacing/>
        <w:rPr>
          <w:rFonts w:cstheme="minorHAnsi"/>
          <w:b/>
        </w:rPr>
      </w:pPr>
      <w:r w:rsidRPr="003C0FFD">
        <w:rPr>
          <w:rFonts w:cstheme="minorHAnsi"/>
          <w:b/>
        </w:rPr>
        <w:t>¿Permite verificar que se beneficia efectivamente a la población</w:t>
      </w:r>
      <w:r w:rsidR="003725C3">
        <w:rPr>
          <w:rFonts w:cstheme="minorHAnsi"/>
          <w:b/>
        </w:rPr>
        <w:t xml:space="preserve"> </w:t>
      </w:r>
      <w:r w:rsidRPr="003C0FFD">
        <w:rPr>
          <w:rFonts w:cstheme="minorHAnsi"/>
          <w:b/>
        </w:rPr>
        <w:t>objetivo del FAFEF?</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19"/>
        <w:gridCol w:w="708"/>
        <w:gridCol w:w="8115"/>
      </w:tblGrid>
      <w:tr w:rsidR="00C2621D" w:rsidRPr="00AF2591" w14:paraId="1C7C9A1F" w14:textId="77777777" w:rsidTr="00C2621D">
        <w:trPr>
          <w:trHeight w:val="268"/>
          <w:jc w:val="center"/>
        </w:trPr>
        <w:tc>
          <w:tcPr>
            <w:tcW w:w="563" w:type="pct"/>
            <w:shd w:val="clear" w:color="auto" w:fill="FFFFFF" w:themeFill="background1"/>
          </w:tcPr>
          <w:p w14:paraId="1E2F9242" w14:textId="77777777" w:rsidR="00C2621D" w:rsidRPr="00AF2591" w:rsidRDefault="00C2621D" w:rsidP="00657DC3">
            <w:pPr>
              <w:pStyle w:val="Prrafodelista1"/>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Respuesta</w:t>
            </w:r>
          </w:p>
        </w:tc>
        <w:tc>
          <w:tcPr>
            <w:tcW w:w="356" w:type="pct"/>
            <w:shd w:val="clear" w:color="auto" w:fill="FFFFFF" w:themeFill="background1"/>
            <w:vAlign w:val="center"/>
          </w:tcPr>
          <w:p w14:paraId="220AB696" w14:textId="77777777" w:rsidR="00C2621D" w:rsidRPr="00AF2591" w:rsidRDefault="00C2621D"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Nivel</w:t>
            </w:r>
          </w:p>
        </w:tc>
        <w:tc>
          <w:tcPr>
            <w:tcW w:w="4081" w:type="pct"/>
            <w:shd w:val="clear" w:color="auto" w:fill="FFFFFF" w:themeFill="background1"/>
            <w:vAlign w:val="center"/>
          </w:tcPr>
          <w:p w14:paraId="100B4C59" w14:textId="77777777" w:rsidR="00C2621D" w:rsidRPr="00AF2591" w:rsidRDefault="00C2621D" w:rsidP="00657DC3">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Criterios</w:t>
            </w:r>
          </w:p>
        </w:tc>
      </w:tr>
      <w:tr w:rsidR="00C2621D" w:rsidRPr="00AF2591" w14:paraId="082D9801" w14:textId="77777777" w:rsidTr="00C2621D">
        <w:trPr>
          <w:trHeight w:val="400"/>
          <w:jc w:val="center"/>
        </w:trPr>
        <w:tc>
          <w:tcPr>
            <w:tcW w:w="563" w:type="pct"/>
            <w:shd w:val="clear" w:color="auto" w:fill="FFFFFF" w:themeFill="background1"/>
            <w:vAlign w:val="center"/>
          </w:tcPr>
          <w:p w14:paraId="73315C0B" w14:textId="7E624DDC" w:rsidR="00C2621D" w:rsidRPr="00AF2591" w:rsidRDefault="005044DD" w:rsidP="00657DC3">
            <w:pPr>
              <w:pStyle w:val="Prrafodelista1"/>
              <w:shd w:val="clear" w:color="auto" w:fill="FFFFFF" w:themeFill="background1"/>
              <w:ind w:left="0"/>
              <w:jc w:val="center"/>
              <w:rPr>
                <w:rFonts w:asciiTheme="minorHAnsi" w:hAnsiTheme="minorHAnsi" w:cs="Arial"/>
                <w:sz w:val="20"/>
                <w:szCs w:val="20"/>
                <w:lang w:eastAsia="es-MX"/>
              </w:rPr>
            </w:pPr>
            <w:r>
              <w:rPr>
                <w:rFonts w:asciiTheme="minorHAnsi" w:hAnsiTheme="minorHAnsi" w:cs="Arial"/>
                <w:sz w:val="20"/>
                <w:szCs w:val="20"/>
                <w:lang w:eastAsia="es-MX"/>
              </w:rPr>
              <w:t>No</w:t>
            </w:r>
          </w:p>
        </w:tc>
        <w:tc>
          <w:tcPr>
            <w:tcW w:w="356" w:type="pct"/>
            <w:shd w:val="clear" w:color="auto" w:fill="FFFFFF" w:themeFill="background1"/>
            <w:vAlign w:val="center"/>
          </w:tcPr>
          <w:p w14:paraId="47A50875" w14:textId="2963993D" w:rsidR="00C2621D" w:rsidRPr="00AF2591" w:rsidRDefault="00C2621D" w:rsidP="00657DC3">
            <w:pPr>
              <w:pStyle w:val="Prrafodelista1"/>
              <w:snapToGrid w:val="0"/>
              <w:ind w:left="0"/>
              <w:jc w:val="center"/>
              <w:rPr>
                <w:rFonts w:asciiTheme="minorHAnsi" w:hAnsiTheme="minorHAnsi" w:cs="Arial"/>
                <w:sz w:val="20"/>
                <w:szCs w:val="20"/>
                <w:lang w:eastAsia="es-MX"/>
              </w:rPr>
            </w:pPr>
          </w:p>
        </w:tc>
        <w:tc>
          <w:tcPr>
            <w:tcW w:w="4081" w:type="pct"/>
            <w:shd w:val="clear" w:color="auto" w:fill="FFFFFF" w:themeFill="background1"/>
            <w:vAlign w:val="center"/>
          </w:tcPr>
          <w:p w14:paraId="21425117" w14:textId="154594A1" w:rsidR="00C2621D" w:rsidRPr="00A62842" w:rsidRDefault="00C2621D" w:rsidP="00657DC3">
            <w:pPr>
              <w:pStyle w:val="Prrafodelista1"/>
              <w:ind w:left="0"/>
              <w:rPr>
                <w:rFonts w:asciiTheme="minorHAnsi" w:hAnsiTheme="minorHAnsi" w:cstheme="minorHAnsi"/>
                <w:iCs/>
                <w:sz w:val="20"/>
                <w:szCs w:val="20"/>
                <w:lang w:eastAsia="es-MX"/>
              </w:rPr>
            </w:pPr>
          </w:p>
        </w:tc>
      </w:tr>
    </w:tbl>
    <w:p w14:paraId="77E5E196" w14:textId="295865EC" w:rsidR="000F7AE2" w:rsidRDefault="005044DD" w:rsidP="00EA6641">
      <w:pPr>
        <w:rPr>
          <w:rFonts w:cstheme="minorHAnsi"/>
          <w:bCs/>
        </w:rPr>
      </w:pPr>
      <w:r w:rsidRPr="000F7AE2">
        <w:rPr>
          <w:rFonts w:cstheme="minorHAnsi"/>
          <w:bCs/>
        </w:rPr>
        <w:t xml:space="preserve">La </w:t>
      </w:r>
      <w:r w:rsidR="00892239">
        <w:rPr>
          <w:rFonts w:cstheme="minorHAnsi"/>
          <w:bCs/>
        </w:rPr>
        <w:t>entidad</w:t>
      </w:r>
      <w:r w:rsidR="0078451D">
        <w:rPr>
          <w:rFonts w:cstheme="minorHAnsi"/>
          <w:bCs/>
        </w:rPr>
        <w:t xml:space="preserve"> federativa</w:t>
      </w:r>
      <w:r w:rsidR="00E46028">
        <w:rPr>
          <w:rFonts w:cstheme="minorHAnsi"/>
          <w:bCs/>
        </w:rPr>
        <w:t xml:space="preserve"> </w:t>
      </w:r>
      <w:r w:rsidRPr="000F7AE2">
        <w:rPr>
          <w:rFonts w:cstheme="minorHAnsi"/>
          <w:bCs/>
        </w:rPr>
        <w:t>no cuenta con una MIR estatal para el FAFE</w:t>
      </w:r>
      <w:r w:rsidR="001C783D">
        <w:rPr>
          <w:rFonts w:cstheme="minorHAnsi"/>
          <w:bCs/>
        </w:rPr>
        <w:t>F, que permita conocer y dar seguimiento a los objetivos y rubros de gasto establecidos en la</w:t>
      </w:r>
      <w:r w:rsidR="00C8321E">
        <w:rPr>
          <w:rFonts w:cstheme="minorHAnsi"/>
          <w:bCs/>
        </w:rPr>
        <w:t xml:space="preserve"> </w:t>
      </w:r>
      <w:r w:rsidR="001C783D">
        <w:rPr>
          <w:rFonts w:cstheme="minorHAnsi"/>
          <w:bCs/>
        </w:rPr>
        <w:t>LCF, sin embargo, se identificó lo siguiente:</w:t>
      </w:r>
    </w:p>
    <w:p w14:paraId="2EA9B77D" w14:textId="366A70DA" w:rsidR="000F7AE2" w:rsidRPr="00B028C6" w:rsidRDefault="001C783D" w:rsidP="00EA6641">
      <w:pPr>
        <w:numPr>
          <w:ilvl w:val="0"/>
          <w:numId w:val="25"/>
        </w:numPr>
        <w:ind w:left="714" w:hanging="357"/>
        <w:rPr>
          <w:rFonts w:ascii="Calibri" w:eastAsia="Calibri" w:hAnsi="Calibri" w:cs="Calibri"/>
          <w:bCs/>
        </w:rPr>
      </w:pPr>
      <w:r w:rsidRPr="00B028C6">
        <w:rPr>
          <w:rFonts w:ascii="Calibri" w:eastAsia="Calibri" w:hAnsi="Calibri" w:cs="Calibri"/>
          <w:bCs/>
        </w:rPr>
        <w:t>L</w:t>
      </w:r>
      <w:r w:rsidR="005044DD" w:rsidRPr="00B028C6">
        <w:rPr>
          <w:rFonts w:ascii="Calibri" w:eastAsia="Calibri" w:hAnsi="Calibri" w:cs="Calibri"/>
          <w:bCs/>
        </w:rPr>
        <w:t xml:space="preserve">a </w:t>
      </w:r>
      <w:r w:rsidR="00892239">
        <w:rPr>
          <w:rFonts w:ascii="Calibri" w:eastAsia="Calibri" w:hAnsi="Calibri" w:cs="Calibri"/>
          <w:bCs/>
        </w:rPr>
        <w:t>entidad</w:t>
      </w:r>
      <w:r w:rsidR="0078451D">
        <w:rPr>
          <w:rFonts w:ascii="Calibri" w:eastAsia="Calibri" w:hAnsi="Calibri" w:cs="Calibri"/>
          <w:bCs/>
        </w:rPr>
        <w:t xml:space="preserve"> federativa</w:t>
      </w:r>
      <w:r w:rsidR="00E46028">
        <w:rPr>
          <w:rFonts w:ascii="Calibri" w:eastAsia="Calibri" w:hAnsi="Calibri" w:cs="Calibri"/>
          <w:bCs/>
        </w:rPr>
        <w:t xml:space="preserve"> </w:t>
      </w:r>
      <w:r w:rsidR="005044DD" w:rsidRPr="00B028C6">
        <w:rPr>
          <w:rFonts w:ascii="Calibri" w:eastAsia="Calibri" w:hAnsi="Calibri" w:cs="Calibri"/>
          <w:bCs/>
        </w:rPr>
        <w:t xml:space="preserve">reporta y publica en páginas oficiales estatales información relativa a </w:t>
      </w:r>
      <w:r w:rsidR="006573DB" w:rsidRPr="00B028C6">
        <w:rPr>
          <w:rFonts w:ascii="Calibri" w:eastAsia="Calibri" w:hAnsi="Calibri" w:cs="Calibri"/>
          <w:bCs/>
        </w:rPr>
        <w:t>cinco</w:t>
      </w:r>
      <w:r w:rsidR="005044DD" w:rsidRPr="00B028C6">
        <w:rPr>
          <w:rFonts w:ascii="Calibri" w:eastAsia="Calibri" w:hAnsi="Calibri" w:cs="Calibri"/>
          <w:bCs/>
        </w:rPr>
        <w:t xml:space="preserve"> indicadores de la MIR </w:t>
      </w:r>
      <w:r w:rsidR="00BA395A" w:rsidRPr="00B028C6">
        <w:rPr>
          <w:rFonts w:ascii="Calibri" w:eastAsia="Calibri" w:hAnsi="Calibri" w:cs="Calibri"/>
          <w:bCs/>
        </w:rPr>
        <w:t>f</w:t>
      </w:r>
      <w:r w:rsidR="005044DD" w:rsidRPr="00B028C6">
        <w:rPr>
          <w:rFonts w:ascii="Calibri" w:eastAsia="Calibri" w:hAnsi="Calibri" w:cs="Calibri"/>
          <w:bCs/>
        </w:rPr>
        <w:t>ederal nivel</w:t>
      </w:r>
      <w:r w:rsidR="00E12212" w:rsidRPr="00B028C6">
        <w:rPr>
          <w:rFonts w:ascii="Calibri" w:eastAsia="Calibri" w:hAnsi="Calibri" w:cs="Calibri"/>
          <w:bCs/>
        </w:rPr>
        <w:t xml:space="preserve"> </w:t>
      </w:r>
      <w:r w:rsidR="005044DD" w:rsidRPr="00B028C6">
        <w:rPr>
          <w:rFonts w:ascii="Calibri" w:eastAsia="Calibri" w:hAnsi="Calibri" w:cs="Calibri"/>
          <w:bCs/>
        </w:rPr>
        <w:t xml:space="preserve">Propósito, Componente y Actividad, es decir es verificable públicamente, asimismo, para el </w:t>
      </w:r>
      <w:proofErr w:type="spellStart"/>
      <w:r w:rsidR="005044DD" w:rsidRPr="00B028C6">
        <w:rPr>
          <w:rFonts w:ascii="Calibri" w:eastAsia="Calibri" w:hAnsi="Calibri" w:cs="Calibri"/>
          <w:bCs/>
        </w:rPr>
        <w:t>Pp</w:t>
      </w:r>
      <w:proofErr w:type="spellEnd"/>
      <w:r w:rsidR="005044DD" w:rsidRPr="00B028C6">
        <w:rPr>
          <w:rFonts w:ascii="Calibri" w:eastAsia="Calibri" w:hAnsi="Calibri" w:cs="Calibri"/>
          <w:bCs/>
        </w:rPr>
        <w:t xml:space="preserve"> de Pensiones y Jubilaciones, l</w:t>
      </w:r>
      <w:r w:rsidR="004A46C5" w:rsidRPr="00B028C6">
        <w:rPr>
          <w:rFonts w:ascii="Calibri" w:eastAsia="Calibri" w:hAnsi="Calibri" w:cs="Calibri"/>
          <w:bCs/>
        </w:rPr>
        <w:t xml:space="preserve">a información de los bienes y servicios que produce el </w:t>
      </w:r>
      <w:proofErr w:type="spellStart"/>
      <w:r w:rsidR="004A46C5" w:rsidRPr="00B028C6">
        <w:rPr>
          <w:rFonts w:ascii="Calibri" w:eastAsia="Calibri" w:hAnsi="Calibri" w:cs="Calibri"/>
          <w:bCs/>
        </w:rPr>
        <w:t>P</w:t>
      </w:r>
      <w:r w:rsidR="008F61B9" w:rsidRPr="00B028C6">
        <w:rPr>
          <w:rFonts w:ascii="Calibri" w:eastAsia="Calibri" w:hAnsi="Calibri" w:cs="Calibri"/>
          <w:bCs/>
        </w:rPr>
        <w:t>p</w:t>
      </w:r>
      <w:proofErr w:type="spellEnd"/>
      <w:r w:rsidR="004A46C5" w:rsidRPr="00B028C6">
        <w:rPr>
          <w:rFonts w:ascii="Calibri" w:eastAsia="Calibri" w:hAnsi="Calibri" w:cs="Calibri"/>
          <w:bCs/>
        </w:rPr>
        <w:t xml:space="preserve"> puede</w:t>
      </w:r>
      <w:r w:rsidR="00591F8D" w:rsidRPr="00B028C6">
        <w:rPr>
          <w:rFonts w:ascii="Calibri" w:eastAsia="Calibri" w:hAnsi="Calibri" w:cs="Calibri"/>
          <w:bCs/>
        </w:rPr>
        <w:t>n ser verificados</w:t>
      </w:r>
      <w:r w:rsidR="004A46C5" w:rsidRPr="00B028C6">
        <w:rPr>
          <w:rFonts w:ascii="Calibri" w:eastAsia="Calibri" w:hAnsi="Calibri" w:cs="Calibri"/>
          <w:bCs/>
        </w:rPr>
        <w:t xml:space="preserve"> </w:t>
      </w:r>
      <w:r w:rsidR="00DB30BA" w:rsidRPr="00B028C6">
        <w:rPr>
          <w:rFonts w:ascii="Calibri" w:eastAsia="Calibri" w:hAnsi="Calibri" w:cs="Calibri"/>
          <w:bCs/>
        </w:rPr>
        <w:t xml:space="preserve">públicamente </w:t>
      </w:r>
      <w:r w:rsidR="004A46C5" w:rsidRPr="00B028C6">
        <w:rPr>
          <w:rFonts w:ascii="Calibri" w:eastAsia="Calibri" w:hAnsi="Calibri" w:cs="Calibri"/>
          <w:bCs/>
        </w:rPr>
        <w:t>en los documentos institucionales del Fond</w:t>
      </w:r>
      <w:r w:rsidR="00672E9C" w:rsidRPr="00B028C6">
        <w:rPr>
          <w:rFonts w:ascii="Calibri" w:eastAsia="Calibri" w:hAnsi="Calibri" w:cs="Calibri"/>
          <w:bCs/>
        </w:rPr>
        <w:t>o</w:t>
      </w:r>
      <w:r w:rsidR="004358AC" w:rsidRPr="00B028C6">
        <w:rPr>
          <w:rFonts w:ascii="Calibri" w:eastAsia="Calibri" w:hAnsi="Calibri" w:cs="Calibri"/>
          <w:bCs/>
        </w:rPr>
        <w:t>,</w:t>
      </w:r>
      <w:r w:rsidR="00672E9C" w:rsidRPr="00B028C6">
        <w:rPr>
          <w:rFonts w:ascii="Calibri" w:eastAsia="Calibri" w:hAnsi="Calibri" w:cs="Calibri"/>
          <w:bCs/>
        </w:rPr>
        <w:t xml:space="preserve"> </w:t>
      </w:r>
      <w:r w:rsidR="004358AC" w:rsidRPr="00B028C6">
        <w:rPr>
          <w:rFonts w:ascii="Calibri" w:eastAsia="Calibri" w:hAnsi="Calibri" w:cs="Calibri"/>
          <w:bCs/>
        </w:rPr>
        <w:t xml:space="preserve">principalmente la </w:t>
      </w:r>
      <w:r w:rsidR="004A46C5" w:rsidRPr="00B028C6">
        <w:rPr>
          <w:rFonts w:ascii="Calibri" w:eastAsia="Calibri" w:hAnsi="Calibri" w:cs="Calibri"/>
          <w:bCs/>
        </w:rPr>
        <w:t>Matriz de Indicadores para Resultados (MIR)</w:t>
      </w:r>
      <w:r w:rsidR="00672E9C" w:rsidRPr="00B028C6">
        <w:rPr>
          <w:rFonts w:ascii="Calibri" w:eastAsia="Calibri" w:hAnsi="Calibri" w:cs="Calibri"/>
          <w:bCs/>
        </w:rPr>
        <w:t xml:space="preserve">, </w:t>
      </w:r>
      <w:r w:rsidR="004358AC" w:rsidRPr="00B028C6">
        <w:rPr>
          <w:rFonts w:ascii="Calibri" w:eastAsia="Calibri" w:hAnsi="Calibri" w:cs="Calibri"/>
          <w:bCs/>
        </w:rPr>
        <w:t xml:space="preserve">el </w:t>
      </w:r>
      <w:r w:rsidR="004A46C5" w:rsidRPr="00B028C6">
        <w:rPr>
          <w:rFonts w:ascii="Calibri" w:eastAsia="Calibri" w:hAnsi="Calibri" w:cs="Calibri"/>
          <w:bCs/>
        </w:rPr>
        <w:t>Programa Operativo Anual</w:t>
      </w:r>
      <w:r w:rsidR="00672E9C" w:rsidRPr="00B028C6">
        <w:rPr>
          <w:rFonts w:ascii="Calibri" w:eastAsia="Calibri" w:hAnsi="Calibri" w:cs="Calibri"/>
          <w:bCs/>
        </w:rPr>
        <w:t xml:space="preserve"> y</w:t>
      </w:r>
      <w:r w:rsidR="007C0BC9" w:rsidRPr="00B028C6">
        <w:rPr>
          <w:rFonts w:ascii="Calibri" w:eastAsia="Calibri" w:hAnsi="Calibri" w:cs="Calibri"/>
          <w:bCs/>
        </w:rPr>
        <w:t xml:space="preserve"> </w:t>
      </w:r>
      <w:r w:rsidR="004358AC" w:rsidRPr="00B028C6">
        <w:rPr>
          <w:rFonts w:ascii="Calibri" w:eastAsia="Calibri" w:hAnsi="Calibri" w:cs="Calibri"/>
          <w:bCs/>
        </w:rPr>
        <w:t xml:space="preserve">las </w:t>
      </w:r>
      <w:r w:rsidR="00672E9C" w:rsidRPr="00B028C6">
        <w:rPr>
          <w:rFonts w:ascii="Calibri" w:eastAsia="Calibri" w:hAnsi="Calibri" w:cs="Calibri"/>
          <w:bCs/>
        </w:rPr>
        <w:t>Fichas Técnicas</w:t>
      </w:r>
      <w:r w:rsidR="00F35CF8" w:rsidRPr="00B028C6">
        <w:rPr>
          <w:rFonts w:ascii="Calibri" w:eastAsia="Calibri" w:hAnsi="Calibri" w:cs="Calibri"/>
          <w:bCs/>
        </w:rPr>
        <w:t>; mismas que pueden ser consultadas en</w:t>
      </w:r>
      <w:r w:rsidR="0078451D">
        <w:rPr>
          <w:rFonts w:ascii="Calibri" w:eastAsia="Calibri" w:hAnsi="Calibri" w:cs="Calibri"/>
          <w:bCs/>
        </w:rPr>
        <w:t xml:space="preserve"> </w:t>
      </w:r>
      <w:r w:rsidR="00643134" w:rsidRPr="00B028C6">
        <w:rPr>
          <w:rFonts w:ascii="Calibri" w:eastAsia="Calibri" w:hAnsi="Calibri" w:cs="Calibri"/>
          <w:bCs/>
        </w:rPr>
        <w:t xml:space="preserve">la página web </w:t>
      </w:r>
      <w:hyperlink r:id="rId24" w:history="1">
        <w:r w:rsidR="00E46202" w:rsidRPr="00B028C6">
          <w:rPr>
            <w:rStyle w:val="Hipervnculo"/>
          </w:rPr>
          <w:t>http://www.pce.chihuahua.gob.mx/transparencia/</w:t>
        </w:r>
      </w:hyperlink>
    </w:p>
    <w:p w14:paraId="275ED24A" w14:textId="573670EE" w:rsidR="000D7488" w:rsidRPr="00994A48" w:rsidRDefault="000F7AE2" w:rsidP="00EA6641">
      <w:pPr>
        <w:numPr>
          <w:ilvl w:val="0"/>
          <w:numId w:val="25"/>
        </w:numPr>
        <w:ind w:left="714" w:hanging="357"/>
        <w:rPr>
          <w:rFonts w:ascii="Calibri" w:eastAsia="Calibri" w:hAnsi="Calibri" w:cs="Calibri"/>
          <w:bCs/>
        </w:rPr>
      </w:pPr>
      <w:r w:rsidRPr="00994A48">
        <w:rPr>
          <w:rFonts w:ascii="Calibri" w:eastAsia="Calibri" w:hAnsi="Calibri" w:cs="Calibri"/>
          <w:bCs/>
        </w:rPr>
        <w:t xml:space="preserve">La información que se reporta relacionada con los Componentes de la MIR </w:t>
      </w:r>
      <w:r w:rsidR="00BA395A" w:rsidRPr="00994A48">
        <w:rPr>
          <w:rFonts w:ascii="Calibri" w:eastAsia="Calibri" w:hAnsi="Calibri" w:cs="Calibri"/>
          <w:bCs/>
        </w:rPr>
        <w:t>f</w:t>
      </w:r>
      <w:r w:rsidRPr="00994A48">
        <w:rPr>
          <w:rFonts w:ascii="Calibri" w:eastAsia="Calibri" w:hAnsi="Calibri" w:cs="Calibri"/>
          <w:bCs/>
        </w:rPr>
        <w:t xml:space="preserve">ederal y MIR estatal del </w:t>
      </w:r>
      <w:proofErr w:type="spellStart"/>
      <w:r w:rsidRPr="00994A48">
        <w:rPr>
          <w:rFonts w:ascii="Calibri" w:eastAsia="Calibri" w:hAnsi="Calibri" w:cs="Calibri"/>
          <w:bCs/>
        </w:rPr>
        <w:t>Pp</w:t>
      </w:r>
      <w:proofErr w:type="spellEnd"/>
      <w:r w:rsidR="000B00F5" w:rsidRPr="00994A48">
        <w:rPr>
          <w:rFonts w:ascii="Calibri" w:eastAsia="Calibri" w:hAnsi="Calibri" w:cs="Calibri"/>
          <w:bCs/>
        </w:rPr>
        <w:t>,</w:t>
      </w:r>
      <w:r w:rsidRPr="00994A48">
        <w:rPr>
          <w:rFonts w:ascii="Calibri" w:eastAsia="Calibri" w:hAnsi="Calibri" w:cs="Calibri"/>
          <w:bCs/>
        </w:rPr>
        <w:t xml:space="preserve"> </w:t>
      </w:r>
      <w:r w:rsidR="00222A45" w:rsidRPr="00994A48">
        <w:rPr>
          <w:rFonts w:ascii="Calibri" w:eastAsia="Calibri" w:hAnsi="Calibri" w:cs="Calibri"/>
          <w:bCs/>
        </w:rPr>
        <w:t xml:space="preserve">cumplen con lo establecido en </w:t>
      </w:r>
      <w:r w:rsidR="000D7488" w:rsidRPr="00994A48">
        <w:rPr>
          <w:rFonts w:ascii="Calibri" w:eastAsia="Calibri" w:hAnsi="Calibri" w:cs="Calibri"/>
          <w:bCs/>
        </w:rPr>
        <w:t>los artículos 85, fracción II de la LFPRH, 48 de la LCF, 72 de la Ley General de Contabilidad Gubernamental y de la disposición vigésimo cuarto de los</w:t>
      </w:r>
      <w:r w:rsidR="007C0524" w:rsidRPr="00994A48">
        <w:rPr>
          <w:rFonts w:ascii="Calibri" w:eastAsia="Calibri" w:hAnsi="Calibri" w:cs="Calibri"/>
          <w:bCs/>
        </w:rPr>
        <w:t xml:space="preserve"> Lineamientos del SRFT</w:t>
      </w:r>
      <w:r w:rsidR="000D7488" w:rsidRPr="00994A48">
        <w:rPr>
          <w:rFonts w:ascii="Calibri" w:eastAsia="Calibri" w:hAnsi="Calibri" w:cs="Calibri"/>
          <w:bCs/>
        </w:rPr>
        <w:t>.</w:t>
      </w:r>
    </w:p>
    <w:p w14:paraId="6506A5D4" w14:textId="5EAF5682" w:rsidR="00E51F00" w:rsidRPr="00994A48" w:rsidRDefault="001D5746" w:rsidP="00EA6641">
      <w:pPr>
        <w:numPr>
          <w:ilvl w:val="0"/>
          <w:numId w:val="25"/>
        </w:numPr>
        <w:ind w:left="714" w:hanging="357"/>
        <w:rPr>
          <w:rFonts w:ascii="Calibri" w:eastAsia="Calibri" w:hAnsi="Calibri" w:cs="Calibri"/>
          <w:bCs/>
        </w:rPr>
      </w:pPr>
      <w:r w:rsidRPr="00994A48">
        <w:rPr>
          <w:rFonts w:ascii="Calibri" w:eastAsia="Calibri" w:hAnsi="Calibri" w:cs="Calibri"/>
          <w:bCs/>
        </w:rPr>
        <w:t xml:space="preserve">Para la MIR </w:t>
      </w:r>
      <w:r w:rsidR="00BA395A" w:rsidRPr="00994A48">
        <w:rPr>
          <w:rFonts w:ascii="Calibri" w:eastAsia="Calibri" w:hAnsi="Calibri" w:cs="Calibri"/>
          <w:bCs/>
        </w:rPr>
        <w:t>f</w:t>
      </w:r>
      <w:r w:rsidRPr="00994A48">
        <w:rPr>
          <w:rFonts w:ascii="Calibri" w:eastAsia="Calibri" w:hAnsi="Calibri" w:cs="Calibri"/>
          <w:bCs/>
        </w:rPr>
        <w:t>ederal del FAFEF</w:t>
      </w:r>
      <w:r w:rsidR="0095493E" w:rsidRPr="00994A48">
        <w:rPr>
          <w:rFonts w:ascii="Calibri" w:eastAsia="Calibri" w:hAnsi="Calibri" w:cs="Calibri"/>
          <w:bCs/>
        </w:rPr>
        <w:t>, el resultado del indicador a nivel de Componente denominado “</w:t>
      </w:r>
      <w:r w:rsidRPr="00994A48">
        <w:rPr>
          <w:rFonts w:ascii="Calibri" w:eastAsia="Calibri" w:hAnsi="Calibri" w:cs="Calibri"/>
          <w:bCs/>
        </w:rPr>
        <w:t xml:space="preserve">Porcentaje de avance en las metas” el cual mide el avance promedio en la ejecución física de los programas, obras o acciones que se realizan con recursos del FAFEF no permite identificar la contribución del FAFEF a la atenuación o solución de las problemáticas de la </w:t>
      </w:r>
      <w:r w:rsidR="00892239">
        <w:rPr>
          <w:rFonts w:ascii="Calibri" w:eastAsia="Calibri" w:hAnsi="Calibri" w:cs="Calibri"/>
          <w:bCs/>
        </w:rPr>
        <w:t>entidad</w:t>
      </w:r>
      <w:r w:rsidR="0078451D">
        <w:rPr>
          <w:rFonts w:ascii="Calibri" w:eastAsia="Calibri" w:hAnsi="Calibri" w:cs="Calibri"/>
          <w:bCs/>
        </w:rPr>
        <w:t xml:space="preserve"> federativa</w:t>
      </w:r>
      <w:r w:rsidR="00BC4FAB" w:rsidRPr="00994A48">
        <w:rPr>
          <w:rFonts w:ascii="Calibri" w:eastAsia="Calibri" w:hAnsi="Calibri" w:cs="Calibri"/>
          <w:bCs/>
        </w:rPr>
        <w:t>; ya que no se define una problemática</w:t>
      </w:r>
      <w:r w:rsidR="00222A45" w:rsidRPr="00994A48">
        <w:rPr>
          <w:rFonts w:ascii="Calibri" w:eastAsia="Calibri" w:hAnsi="Calibri" w:cs="Calibri"/>
          <w:bCs/>
        </w:rPr>
        <w:t xml:space="preserve"> a ser atendida de manera específica por </w:t>
      </w:r>
      <w:r w:rsidR="001C783D" w:rsidRPr="00994A48">
        <w:rPr>
          <w:rFonts w:ascii="Calibri" w:eastAsia="Calibri" w:hAnsi="Calibri" w:cs="Calibri"/>
          <w:bCs/>
        </w:rPr>
        <w:t>el</w:t>
      </w:r>
      <w:r w:rsidR="00222A45" w:rsidRPr="00994A48">
        <w:rPr>
          <w:rFonts w:ascii="Calibri" w:eastAsia="Calibri" w:hAnsi="Calibri" w:cs="Calibri"/>
          <w:bCs/>
        </w:rPr>
        <w:t xml:space="preserve"> Fondo</w:t>
      </w:r>
      <w:r w:rsidR="000B00F5" w:rsidRPr="00994A48">
        <w:rPr>
          <w:rFonts w:ascii="Calibri" w:eastAsia="Calibri" w:hAnsi="Calibri" w:cs="Calibri"/>
          <w:bCs/>
        </w:rPr>
        <w:t xml:space="preserve">. En el caso de la MIR estatal del </w:t>
      </w:r>
      <w:proofErr w:type="spellStart"/>
      <w:r w:rsidR="000B00F5" w:rsidRPr="00994A48">
        <w:rPr>
          <w:rFonts w:ascii="Calibri" w:eastAsia="Calibri" w:hAnsi="Calibri" w:cs="Calibri"/>
          <w:bCs/>
        </w:rPr>
        <w:t>Pp</w:t>
      </w:r>
      <w:proofErr w:type="spellEnd"/>
      <w:r w:rsidR="000B00F5" w:rsidRPr="00994A48">
        <w:rPr>
          <w:rFonts w:ascii="Calibri" w:eastAsia="Calibri" w:hAnsi="Calibri" w:cs="Calibri"/>
          <w:bCs/>
        </w:rPr>
        <w:t xml:space="preserve"> los resultados de los indicadores a nivel de Componente contribuyen </w:t>
      </w:r>
      <w:r w:rsidR="00082093" w:rsidRPr="00994A48">
        <w:rPr>
          <w:rFonts w:ascii="Calibri" w:eastAsia="Calibri" w:hAnsi="Calibri" w:cs="Calibri"/>
          <w:bCs/>
        </w:rPr>
        <w:t>a</w:t>
      </w:r>
      <w:r w:rsidR="001C783D" w:rsidRPr="00994A48">
        <w:rPr>
          <w:rFonts w:ascii="Calibri" w:eastAsia="Calibri" w:hAnsi="Calibri" w:cs="Calibri"/>
          <w:bCs/>
        </w:rPr>
        <w:t>l</w:t>
      </w:r>
      <w:r w:rsidR="000B00F5" w:rsidRPr="00994A48">
        <w:rPr>
          <w:rFonts w:ascii="Calibri" w:eastAsia="Calibri" w:hAnsi="Calibri" w:cs="Calibri"/>
          <w:bCs/>
        </w:rPr>
        <w:t xml:space="preserve"> logró del Propósito y por lo tanto en la solución de la problemática de la </w:t>
      </w:r>
      <w:r w:rsidR="00892239">
        <w:rPr>
          <w:rFonts w:ascii="Calibri" w:eastAsia="Calibri" w:hAnsi="Calibri" w:cs="Calibri"/>
          <w:bCs/>
        </w:rPr>
        <w:t>entidad</w:t>
      </w:r>
      <w:r w:rsidR="0078451D">
        <w:rPr>
          <w:rFonts w:ascii="Calibri" w:eastAsia="Calibri" w:hAnsi="Calibri" w:cs="Calibri"/>
          <w:bCs/>
        </w:rPr>
        <w:t xml:space="preserve"> federativa</w:t>
      </w:r>
      <w:bookmarkStart w:id="67" w:name="_Toc485329964"/>
      <w:r w:rsidR="00E46028">
        <w:rPr>
          <w:rFonts w:ascii="Calibri" w:eastAsia="Calibri" w:hAnsi="Calibri" w:cs="Calibri"/>
          <w:bCs/>
        </w:rPr>
        <w:t>.</w:t>
      </w:r>
    </w:p>
    <w:p w14:paraId="748DCA34" w14:textId="1823D01C" w:rsidR="00FB7640" w:rsidRPr="00994A48" w:rsidRDefault="001C783D" w:rsidP="00EA6641">
      <w:pPr>
        <w:numPr>
          <w:ilvl w:val="0"/>
          <w:numId w:val="25"/>
        </w:numPr>
        <w:ind w:left="714" w:hanging="357"/>
        <w:rPr>
          <w:rFonts w:ascii="Calibri" w:eastAsia="Calibri" w:hAnsi="Calibri" w:cs="Calibri"/>
          <w:bCs/>
        </w:rPr>
      </w:pPr>
      <w:r w:rsidRPr="00994A48">
        <w:rPr>
          <w:rFonts w:ascii="Calibri" w:eastAsia="Calibri" w:hAnsi="Calibri" w:cs="Calibri"/>
          <w:bCs/>
        </w:rPr>
        <w:t>En la MIR en el ámbito federal para el Estado de Chihuahua, n</w:t>
      </w:r>
      <w:r w:rsidR="00E51F00" w:rsidRPr="00994A48">
        <w:rPr>
          <w:rFonts w:ascii="Calibri" w:eastAsia="Calibri" w:hAnsi="Calibri" w:cs="Calibri"/>
          <w:bCs/>
        </w:rPr>
        <w:t xml:space="preserve">o se define una población </w:t>
      </w:r>
      <w:proofErr w:type="gramStart"/>
      <w:r w:rsidR="003725C3" w:rsidRPr="00994A48">
        <w:rPr>
          <w:rFonts w:ascii="Calibri" w:eastAsia="Calibri" w:hAnsi="Calibri" w:cs="Calibri"/>
          <w:bCs/>
        </w:rPr>
        <w:t xml:space="preserve">objetivo </w:t>
      </w:r>
      <w:r w:rsidR="00E51F00" w:rsidRPr="00994A48">
        <w:rPr>
          <w:rFonts w:ascii="Calibri" w:eastAsia="Calibri" w:hAnsi="Calibri" w:cs="Calibri"/>
          <w:bCs/>
        </w:rPr>
        <w:t>específica</w:t>
      </w:r>
      <w:proofErr w:type="gramEnd"/>
      <w:r w:rsidR="00E51F00" w:rsidRPr="00994A48">
        <w:rPr>
          <w:rFonts w:ascii="Calibri" w:eastAsia="Calibri" w:hAnsi="Calibri" w:cs="Calibri"/>
          <w:bCs/>
        </w:rPr>
        <w:t xml:space="preserve"> para ser atendida con los recursos del FAFEF. Sin embargo, en el caso de la i</w:t>
      </w:r>
      <w:r w:rsidR="00FB7640" w:rsidRPr="00994A48">
        <w:rPr>
          <w:rFonts w:ascii="Calibri" w:eastAsia="Calibri" w:hAnsi="Calibri" w:cs="Calibri"/>
          <w:bCs/>
        </w:rPr>
        <w:t xml:space="preserve">nformación relacionada con los componentes de la MIR </w:t>
      </w:r>
      <w:r w:rsidR="00E51F00" w:rsidRPr="00994A48">
        <w:rPr>
          <w:rFonts w:ascii="Calibri" w:eastAsia="Calibri" w:hAnsi="Calibri" w:cs="Calibri"/>
          <w:bCs/>
        </w:rPr>
        <w:t xml:space="preserve">estatal del </w:t>
      </w:r>
      <w:proofErr w:type="spellStart"/>
      <w:r w:rsidR="00E51F00" w:rsidRPr="00994A48">
        <w:rPr>
          <w:rFonts w:ascii="Calibri" w:eastAsia="Calibri" w:hAnsi="Calibri" w:cs="Calibri"/>
          <w:bCs/>
        </w:rPr>
        <w:t>Pp</w:t>
      </w:r>
      <w:proofErr w:type="spellEnd"/>
      <w:r w:rsidR="00E51F00" w:rsidRPr="00994A48">
        <w:rPr>
          <w:rFonts w:ascii="Calibri" w:eastAsia="Calibri" w:hAnsi="Calibri" w:cs="Calibri"/>
          <w:bCs/>
        </w:rPr>
        <w:t xml:space="preserve"> </w:t>
      </w:r>
      <w:r w:rsidR="00FB7640" w:rsidRPr="00994A48">
        <w:rPr>
          <w:rFonts w:ascii="Calibri" w:eastAsia="Calibri" w:hAnsi="Calibri" w:cs="Calibri"/>
          <w:bCs/>
        </w:rPr>
        <w:t xml:space="preserve">permite verificar que </w:t>
      </w:r>
      <w:r w:rsidR="00685736" w:rsidRPr="00994A48">
        <w:rPr>
          <w:rFonts w:ascii="Calibri" w:eastAsia="Calibri" w:hAnsi="Calibri" w:cs="Calibri"/>
          <w:bCs/>
        </w:rPr>
        <w:t xml:space="preserve">el </w:t>
      </w:r>
      <w:proofErr w:type="spellStart"/>
      <w:r w:rsidR="00685736" w:rsidRPr="00994A48">
        <w:rPr>
          <w:rFonts w:ascii="Calibri" w:eastAsia="Calibri" w:hAnsi="Calibri" w:cs="Calibri"/>
          <w:bCs/>
        </w:rPr>
        <w:t>P</w:t>
      </w:r>
      <w:r w:rsidR="0057437E" w:rsidRPr="00994A48">
        <w:rPr>
          <w:rFonts w:ascii="Calibri" w:eastAsia="Calibri" w:hAnsi="Calibri" w:cs="Calibri"/>
          <w:bCs/>
        </w:rPr>
        <w:t>p</w:t>
      </w:r>
      <w:proofErr w:type="spellEnd"/>
      <w:r w:rsidR="00FB7640" w:rsidRPr="00994A48">
        <w:rPr>
          <w:rFonts w:ascii="Calibri" w:eastAsia="Calibri" w:hAnsi="Calibri" w:cs="Calibri"/>
          <w:bCs/>
        </w:rPr>
        <w:t xml:space="preserve"> beneficia efectivamente a la población objetivo</w:t>
      </w:r>
      <w:r w:rsidR="00812A66" w:rsidRPr="00994A48">
        <w:rPr>
          <w:rFonts w:ascii="Calibri" w:eastAsia="Calibri" w:hAnsi="Calibri" w:cs="Calibri"/>
          <w:bCs/>
        </w:rPr>
        <w:t xml:space="preserve">. Cabe precisar que </w:t>
      </w:r>
      <w:r w:rsidR="00C84B2C" w:rsidRPr="00994A48">
        <w:rPr>
          <w:rFonts w:ascii="Calibri" w:eastAsia="Calibri" w:hAnsi="Calibri" w:cs="Calibri"/>
          <w:bCs/>
        </w:rPr>
        <w:t xml:space="preserve">los bienes y servicios </w:t>
      </w:r>
      <w:r w:rsidR="002D5535" w:rsidRPr="00994A48">
        <w:rPr>
          <w:rFonts w:ascii="Calibri" w:eastAsia="Calibri" w:hAnsi="Calibri" w:cs="Calibri"/>
          <w:bCs/>
        </w:rPr>
        <w:t xml:space="preserve">que entrega el </w:t>
      </w:r>
      <w:proofErr w:type="spellStart"/>
      <w:r w:rsidR="0057437E" w:rsidRPr="00994A48">
        <w:rPr>
          <w:rFonts w:ascii="Calibri" w:eastAsia="Calibri" w:hAnsi="Calibri" w:cs="Calibri"/>
          <w:bCs/>
        </w:rPr>
        <w:t>Pp</w:t>
      </w:r>
      <w:proofErr w:type="spellEnd"/>
      <w:r w:rsidR="002D5535" w:rsidRPr="00994A48">
        <w:rPr>
          <w:rFonts w:ascii="Calibri" w:eastAsia="Calibri" w:hAnsi="Calibri" w:cs="Calibri"/>
          <w:bCs/>
        </w:rPr>
        <w:t xml:space="preserve"> no dependen directamente de Pensiones Civiles del Estado; </w:t>
      </w:r>
      <w:r w:rsidR="00685736" w:rsidRPr="00994A48">
        <w:rPr>
          <w:rFonts w:ascii="Calibri" w:eastAsia="Calibri" w:hAnsi="Calibri" w:cs="Calibri"/>
          <w:bCs/>
        </w:rPr>
        <w:t xml:space="preserve">se dan por derecho adquirido de los trabajadores que sirven al Gobierno del </w:t>
      </w:r>
      <w:r w:rsidR="00F65287" w:rsidRPr="00994A48">
        <w:rPr>
          <w:rFonts w:ascii="Calibri" w:eastAsia="Calibri" w:hAnsi="Calibri" w:cs="Calibri"/>
          <w:bCs/>
        </w:rPr>
        <w:t>E</w:t>
      </w:r>
      <w:r w:rsidR="00685736" w:rsidRPr="00994A48">
        <w:rPr>
          <w:rFonts w:ascii="Calibri" w:eastAsia="Calibri" w:hAnsi="Calibri" w:cs="Calibri"/>
          <w:bCs/>
        </w:rPr>
        <w:t xml:space="preserve">stado, Organismos Autónomos y Descentralizados que se encuentren cotizando al fondo de Pensiones, por lo que su cobertura y focalización </w:t>
      </w:r>
      <w:r w:rsidR="00812A66" w:rsidRPr="00994A48">
        <w:rPr>
          <w:rFonts w:ascii="Calibri" w:eastAsia="Calibri" w:hAnsi="Calibri" w:cs="Calibri"/>
          <w:bCs/>
        </w:rPr>
        <w:t>está definida</w:t>
      </w:r>
      <w:r w:rsidR="00685736" w:rsidRPr="00994A48">
        <w:rPr>
          <w:rFonts w:ascii="Calibri" w:eastAsia="Calibri" w:hAnsi="Calibri" w:cs="Calibri"/>
          <w:bCs/>
        </w:rPr>
        <w:t xml:space="preserve"> con base a las solicitudes recibidas por parte de los trabajadores que cumplan con los requisitos establecidos en la Ley de Pensiones Civiles del Estado de Chihuahua.</w:t>
      </w:r>
      <w:r w:rsidR="00514C42" w:rsidRPr="00994A48">
        <w:rPr>
          <w:rFonts w:ascii="Calibri" w:eastAsia="Calibri" w:hAnsi="Calibri" w:cs="Calibri"/>
          <w:bCs/>
        </w:rPr>
        <w:t xml:space="preserve"> </w:t>
      </w:r>
    </w:p>
    <w:p w14:paraId="083F7797" w14:textId="37E235D9" w:rsidR="00EF64EE" w:rsidRDefault="00672E9C" w:rsidP="00E34F17">
      <w:pPr>
        <w:spacing w:before="0" w:after="0"/>
        <w:rPr>
          <w:rFonts w:cstheme="minorHAnsi"/>
          <w:b/>
        </w:rPr>
      </w:pPr>
      <w:r>
        <w:rPr>
          <w:rFonts w:cstheme="minorHAnsi"/>
          <w:b/>
        </w:rPr>
        <w:br w:type="page"/>
      </w:r>
      <w:r w:rsidR="003A031D" w:rsidRPr="003A031D">
        <w:rPr>
          <w:rFonts w:cstheme="minorHAnsi"/>
          <w:b/>
        </w:rPr>
        <w:lastRenderedPageBreak/>
        <w:t>2</w:t>
      </w:r>
      <w:r w:rsidR="000D104B">
        <w:rPr>
          <w:rFonts w:cstheme="minorHAnsi"/>
          <w:b/>
        </w:rPr>
        <w:t>4</w:t>
      </w:r>
      <w:r w:rsidR="003A031D" w:rsidRPr="003A031D">
        <w:rPr>
          <w:rFonts w:cstheme="minorHAnsi"/>
          <w:b/>
        </w:rPr>
        <w:t xml:space="preserve">. En caso de que la </w:t>
      </w:r>
      <w:r w:rsidR="00892239">
        <w:rPr>
          <w:rFonts w:cstheme="minorHAnsi"/>
          <w:b/>
        </w:rPr>
        <w:t>entidad</w:t>
      </w:r>
      <w:r w:rsidR="0078451D">
        <w:rPr>
          <w:rFonts w:cstheme="minorHAnsi"/>
          <w:b/>
        </w:rPr>
        <w:t xml:space="preserve"> federativa</w:t>
      </w:r>
      <w:r w:rsidR="003A031D" w:rsidRPr="003A031D">
        <w:rPr>
          <w:rFonts w:cstheme="minorHAnsi"/>
          <w:b/>
        </w:rPr>
        <w:t xml:space="preserve"> cuente con mecanismos, dirigidos a la población atendida, para fortalecer la rendición de cuentas y la transparencia sobre la ejecución del FAFEF o de los proyectos que se financian con este fondo, explique el procedimiento para llevarlo a cabo, las variables o elementos que considera y la frecuencia de actualización de estos; asimismo, si estos mecanismos cumplen (o toman en cuenta) las siguientes características:</w:t>
      </w:r>
    </w:p>
    <w:p w14:paraId="6695062D" w14:textId="0CA6E8E5" w:rsidR="003A031D" w:rsidRPr="003A031D" w:rsidRDefault="003A031D" w:rsidP="00E34F17">
      <w:pPr>
        <w:numPr>
          <w:ilvl w:val="0"/>
          <w:numId w:val="15"/>
        </w:numPr>
        <w:spacing w:before="0" w:after="0"/>
        <w:ind w:left="641" w:hanging="357"/>
        <w:contextualSpacing/>
        <w:rPr>
          <w:rFonts w:cstheme="minorHAnsi"/>
          <w:b/>
        </w:rPr>
      </w:pPr>
      <w:r w:rsidRPr="003A031D">
        <w:rPr>
          <w:rFonts w:cstheme="minorHAnsi"/>
          <w:b/>
        </w:rPr>
        <w:t xml:space="preserve">Los documentos normativos del FAFEF en la </w:t>
      </w:r>
      <w:r w:rsidR="00892239">
        <w:rPr>
          <w:rFonts w:cstheme="minorHAnsi"/>
          <w:b/>
        </w:rPr>
        <w:t>entidad</w:t>
      </w:r>
      <w:r w:rsidR="0078451D">
        <w:rPr>
          <w:rFonts w:cstheme="minorHAnsi"/>
          <w:b/>
        </w:rPr>
        <w:t xml:space="preserve"> federativa</w:t>
      </w:r>
      <w:r w:rsidRPr="003A031D">
        <w:rPr>
          <w:rFonts w:cstheme="minorHAnsi"/>
          <w:b/>
        </w:rPr>
        <w:t xml:space="preserve"> están disponibles en la página de Internet de la </w:t>
      </w:r>
      <w:r w:rsidR="00892239">
        <w:rPr>
          <w:rFonts w:cstheme="minorHAnsi"/>
          <w:b/>
        </w:rPr>
        <w:t>entidad</w:t>
      </w:r>
      <w:r w:rsidR="0078451D">
        <w:rPr>
          <w:rFonts w:cstheme="minorHAnsi"/>
          <w:b/>
        </w:rPr>
        <w:t xml:space="preserve"> federativa</w:t>
      </w:r>
      <w:r w:rsidRPr="003A031D">
        <w:rPr>
          <w:rFonts w:cstheme="minorHAnsi"/>
          <w:b/>
        </w:rPr>
        <w:t>, y puedan ser localizados a través de un buscador funcional a partir de su página principal;</w:t>
      </w:r>
    </w:p>
    <w:p w14:paraId="7E1ACAC1" w14:textId="354C979F" w:rsidR="003A031D" w:rsidRPr="003A031D" w:rsidRDefault="003A031D" w:rsidP="00E34F17">
      <w:pPr>
        <w:numPr>
          <w:ilvl w:val="0"/>
          <w:numId w:val="15"/>
        </w:numPr>
        <w:spacing w:before="0" w:after="0"/>
        <w:ind w:left="641" w:hanging="357"/>
        <w:contextualSpacing/>
        <w:rPr>
          <w:rFonts w:cstheme="minorHAnsi"/>
          <w:b/>
        </w:rPr>
      </w:pPr>
      <w:r w:rsidRPr="003A031D">
        <w:rPr>
          <w:rFonts w:cstheme="minorHAnsi"/>
          <w:b/>
        </w:rPr>
        <w:t xml:space="preserve">Los resultados principales del FAFEF son difundidos en la página de Internet de la </w:t>
      </w:r>
      <w:r w:rsidR="00892239">
        <w:rPr>
          <w:rFonts w:cstheme="minorHAnsi"/>
          <w:b/>
        </w:rPr>
        <w:t>entidad</w:t>
      </w:r>
      <w:r w:rsidR="0078451D">
        <w:rPr>
          <w:rFonts w:cstheme="minorHAnsi"/>
          <w:b/>
        </w:rPr>
        <w:t xml:space="preserve"> federativa</w:t>
      </w:r>
      <w:r w:rsidRPr="003A031D">
        <w:rPr>
          <w:rFonts w:cstheme="minorHAnsi"/>
          <w:b/>
        </w:rPr>
        <w:t xml:space="preserve"> de manera accesible, y puedan ser localizados a través de un buscador funcional a partir de su página principal;</w:t>
      </w:r>
    </w:p>
    <w:p w14:paraId="0675D974" w14:textId="77A84345" w:rsidR="00C2621D" w:rsidRDefault="003A031D" w:rsidP="00E34F17">
      <w:pPr>
        <w:numPr>
          <w:ilvl w:val="0"/>
          <w:numId w:val="15"/>
        </w:numPr>
        <w:spacing w:before="0"/>
        <w:ind w:left="641" w:hanging="357"/>
        <w:contextualSpacing/>
        <w:rPr>
          <w:rFonts w:cstheme="minorHAnsi"/>
          <w:b/>
        </w:rPr>
      </w:pPr>
      <w:r w:rsidRPr="003A031D">
        <w:rPr>
          <w:rFonts w:cstheme="minorHAnsi"/>
          <w:b/>
        </w:rPr>
        <w:t xml:space="preserve">Difunde un teléfono o correo electrónico para informar y orientar tanto a la población beneficiaria o usuarios, como al ciudadano en general, en la página de Internet de la </w:t>
      </w:r>
      <w:r w:rsidR="00892239">
        <w:rPr>
          <w:rFonts w:cstheme="minorHAnsi"/>
          <w:b/>
        </w:rPr>
        <w:t>entidad</w:t>
      </w:r>
      <w:r w:rsidR="0078451D">
        <w:rPr>
          <w:rFonts w:cstheme="minorHAnsi"/>
          <w:b/>
        </w:rPr>
        <w:t xml:space="preserve"> federativa</w:t>
      </w:r>
      <w:r w:rsidRPr="003A031D">
        <w:rPr>
          <w:rFonts w:cstheme="minorHAnsi"/>
          <w:b/>
        </w:rPr>
        <w:t>, y puedan ser localizados a través de un buscador funcional a partir de su página principal;</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20"/>
        <w:gridCol w:w="849"/>
        <w:gridCol w:w="7973"/>
      </w:tblGrid>
      <w:tr w:rsidR="00C2621D" w:rsidRPr="00AF2591" w14:paraId="683E3056" w14:textId="77777777" w:rsidTr="000E26E2">
        <w:trPr>
          <w:trHeight w:val="158"/>
          <w:jc w:val="center"/>
        </w:trPr>
        <w:tc>
          <w:tcPr>
            <w:tcW w:w="563" w:type="pct"/>
            <w:shd w:val="clear" w:color="auto" w:fill="FFFFFF" w:themeFill="background1"/>
          </w:tcPr>
          <w:p w14:paraId="400DB94F" w14:textId="77777777" w:rsidR="00C2621D" w:rsidRPr="007C5784" w:rsidRDefault="00C2621D" w:rsidP="00657DC3">
            <w:pPr>
              <w:pStyle w:val="Prrafodelista1"/>
              <w:ind w:left="0"/>
              <w:jc w:val="center"/>
              <w:rPr>
                <w:rFonts w:asciiTheme="minorHAnsi" w:eastAsia="Times" w:hAnsiTheme="minorHAnsi" w:cs="Arial"/>
                <w:b/>
                <w:iCs/>
                <w:sz w:val="20"/>
                <w:szCs w:val="20"/>
                <w:lang w:eastAsia="es-MX"/>
              </w:rPr>
            </w:pPr>
            <w:r w:rsidRPr="007C5784">
              <w:rPr>
                <w:rFonts w:asciiTheme="minorHAnsi" w:eastAsia="Times" w:hAnsiTheme="minorHAnsi" w:cs="Arial"/>
                <w:b/>
                <w:iCs/>
                <w:sz w:val="20"/>
                <w:szCs w:val="20"/>
                <w:lang w:eastAsia="es-MX"/>
              </w:rPr>
              <w:t>Respuesta</w:t>
            </w:r>
          </w:p>
        </w:tc>
        <w:tc>
          <w:tcPr>
            <w:tcW w:w="427" w:type="pct"/>
            <w:shd w:val="clear" w:color="auto" w:fill="FFFFFF" w:themeFill="background1"/>
          </w:tcPr>
          <w:p w14:paraId="698AEF0D" w14:textId="77777777" w:rsidR="00C2621D" w:rsidRPr="007C5784" w:rsidRDefault="00C2621D" w:rsidP="00657DC3">
            <w:pPr>
              <w:pStyle w:val="Prrafodelista1"/>
              <w:snapToGrid w:val="0"/>
              <w:ind w:left="0"/>
              <w:jc w:val="center"/>
              <w:rPr>
                <w:rFonts w:asciiTheme="minorHAnsi" w:eastAsia="Times" w:hAnsiTheme="minorHAnsi" w:cs="Arial"/>
                <w:b/>
                <w:iCs/>
                <w:sz w:val="20"/>
                <w:szCs w:val="20"/>
                <w:lang w:eastAsia="es-MX"/>
              </w:rPr>
            </w:pPr>
            <w:r w:rsidRPr="007C5784">
              <w:rPr>
                <w:rFonts w:asciiTheme="minorHAnsi" w:eastAsia="Times" w:hAnsiTheme="minorHAnsi" w:cs="Arial"/>
                <w:b/>
                <w:iCs/>
                <w:sz w:val="20"/>
                <w:szCs w:val="20"/>
                <w:lang w:eastAsia="es-MX"/>
              </w:rPr>
              <w:t>Nivel</w:t>
            </w:r>
          </w:p>
        </w:tc>
        <w:tc>
          <w:tcPr>
            <w:tcW w:w="4010" w:type="pct"/>
            <w:shd w:val="clear" w:color="auto" w:fill="FFFFFF" w:themeFill="background1"/>
          </w:tcPr>
          <w:p w14:paraId="1201C062" w14:textId="77777777" w:rsidR="00C2621D" w:rsidRPr="007C5784" w:rsidRDefault="00C2621D" w:rsidP="00657DC3">
            <w:pPr>
              <w:pStyle w:val="Prrafodelista1"/>
              <w:snapToGrid w:val="0"/>
              <w:ind w:left="0"/>
              <w:jc w:val="center"/>
              <w:rPr>
                <w:rFonts w:asciiTheme="minorHAnsi" w:eastAsia="Times" w:hAnsiTheme="minorHAnsi" w:cs="Arial"/>
                <w:b/>
                <w:iCs/>
                <w:sz w:val="20"/>
                <w:szCs w:val="20"/>
                <w:lang w:eastAsia="es-MX"/>
              </w:rPr>
            </w:pPr>
            <w:r w:rsidRPr="007C5784">
              <w:rPr>
                <w:rFonts w:asciiTheme="minorHAnsi" w:eastAsia="Times" w:hAnsiTheme="minorHAnsi" w:cs="Arial"/>
                <w:b/>
                <w:iCs/>
                <w:sz w:val="20"/>
                <w:szCs w:val="20"/>
                <w:lang w:eastAsia="es-MX"/>
              </w:rPr>
              <w:t>Criterios</w:t>
            </w:r>
          </w:p>
        </w:tc>
      </w:tr>
      <w:tr w:rsidR="00C2621D" w:rsidRPr="00AF2591" w14:paraId="1CE0E657" w14:textId="77777777" w:rsidTr="000E26E2">
        <w:trPr>
          <w:trHeight w:val="193"/>
          <w:jc w:val="center"/>
        </w:trPr>
        <w:tc>
          <w:tcPr>
            <w:tcW w:w="563" w:type="pct"/>
            <w:shd w:val="clear" w:color="auto" w:fill="FFFFFF" w:themeFill="background1"/>
            <w:vAlign w:val="center"/>
          </w:tcPr>
          <w:p w14:paraId="34D1510C" w14:textId="77777777" w:rsidR="00C2621D" w:rsidRPr="007C5784" w:rsidRDefault="00C2621D" w:rsidP="00657DC3">
            <w:pPr>
              <w:pStyle w:val="Prrafodelista1"/>
              <w:shd w:val="clear" w:color="auto" w:fill="FFFFFF" w:themeFill="background1"/>
              <w:ind w:left="0"/>
              <w:jc w:val="center"/>
              <w:rPr>
                <w:rFonts w:asciiTheme="minorHAnsi" w:hAnsiTheme="minorHAnsi" w:cs="Arial"/>
                <w:sz w:val="20"/>
                <w:szCs w:val="20"/>
                <w:lang w:eastAsia="es-MX"/>
              </w:rPr>
            </w:pPr>
            <w:r w:rsidRPr="007C5784">
              <w:rPr>
                <w:rFonts w:asciiTheme="minorHAnsi" w:hAnsiTheme="minorHAnsi" w:cs="Arial"/>
                <w:sz w:val="20"/>
                <w:szCs w:val="20"/>
                <w:lang w:eastAsia="es-MX"/>
              </w:rPr>
              <w:t>Sí</w:t>
            </w:r>
          </w:p>
        </w:tc>
        <w:tc>
          <w:tcPr>
            <w:tcW w:w="427" w:type="pct"/>
            <w:shd w:val="clear" w:color="auto" w:fill="FFFFFF" w:themeFill="background1"/>
            <w:vAlign w:val="center"/>
          </w:tcPr>
          <w:p w14:paraId="5D1F1239" w14:textId="706D0CE2" w:rsidR="00C2621D" w:rsidRPr="007C5784" w:rsidRDefault="0006792D" w:rsidP="00657DC3">
            <w:pPr>
              <w:pStyle w:val="Prrafodelista1"/>
              <w:snapToGrid w:val="0"/>
              <w:ind w:left="0"/>
              <w:jc w:val="center"/>
              <w:rPr>
                <w:rFonts w:asciiTheme="minorHAnsi" w:hAnsiTheme="minorHAnsi" w:cs="Arial"/>
                <w:sz w:val="20"/>
                <w:szCs w:val="20"/>
                <w:lang w:eastAsia="es-MX"/>
              </w:rPr>
            </w:pPr>
            <w:r w:rsidRPr="007C5784">
              <w:rPr>
                <w:rFonts w:asciiTheme="minorHAnsi" w:hAnsiTheme="minorHAnsi" w:cs="Arial"/>
                <w:sz w:val="20"/>
                <w:szCs w:val="20"/>
                <w:lang w:eastAsia="es-MX"/>
              </w:rPr>
              <w:t>2</w:t>
            </w:r>
          </w:p>
        </w:tc>
        <w:tc>
          <w:tcPr>
            <w:tcW w:w="4010" w:type="pct"/>
            <w:shd w:val="clear" w:color="auto" w:fill="FFFFFF" w:themeFill="background1"/>
            <w:vAlign w:val="center"/>
          </w:tcPr>
          <w:p w14:paraId="0C0AFEE2" w14:textId="0AAAE387" w:rsidR="00C2621D" w:rsidRPr="007C5784" w:rsidRDefault="00C2621D" w:rsidP="000E26E2">
            <w:pPr>
              <w:pStyle w:val="Prrafodelista1"/>
              <w:ind w:left="0"/>
              <w:rPr>
                <w:rFonts w:asciiTheme="minorHAnsi" w:hAnsiTheme="minorHAnsi" w:cstheme="minorHAnsi"/>
                <w:iCs/>
                <w:sz w:val="20"/>
                <w:szCs w:val="20"/>
                <w:lang w:eastAsia="es-MX"/>
              </w:rPr>
            </w:pPr>
            <w:r w:rsidRPr="007C5784">
              <w:rPr>
                <w:rFonts w:asciiTheme="minorHAnsi" w:eastAsia="Calibri" w:hAnsiTheme="minorHAnsi" w:cstheme="minorHAnsi"/>
                <w:bCs/>
                <w:color w:val="000000"/>
                <w:sz w:val="20"/>
                <w:szCs w:val="20"/>
                <w:lang w:eastAsia="es-MX"/>
              </w:rPr>
              <w:t xml:space="preserve">Los mecanismos de transferencia y rendición de cuentas cumplen con </w:t>
            </w:r>
            <w:r w:rsidR="0006792D" w:rsidRPr="007C5784">
              <w:rPr>
                <w:rFonts w:asciiTheme="minorHAnsi" w:eastAsia="Calibri" w:hAnsiTheme="minorHAnsi" w:cstheme="minorHAnsi"/>
                <w:b/>
                <w:color w:val="000000"/>
                <w:sz w:val="20"/>
                <w:szCs w:val="20"/>
                <w:lang w:eastAsia="es-MX"/>
              </w:rPr>
              <w:t>dos</w:t>
            </w:r>
            <w:r w:rsidRPr="007C5784">
              <w:rPr>
                <w:rFonts w:asciiTheme="minorHAnsi" w:eastAsia="Calibri" w:hAnsiTheme="minorHAnsi" w:cstheme="minorHAnsi"/>
                <w:bCs/>
                <w:color w:val="000000"/>
                <w:sz w:val="20"/>
                <w:szCs w:val="20"/>
                <w:lang w:eastAsia="es-MX"/>
              </w:rPr>
              <w:t xml:space="preserve"> de las características indicadas en la pregunta.</w:t>
            </w:r>
          </w:p>
        </w:tc>
      </w:tr>
    </w:tbl>
    <w:p w14:paraId="67BF1B33" w14:textId="175DC921" w:rsidR="00BB0A3F" w:rsidRPr="00B742F4" w:rsidRDefault="00345A0F" w:rsidP="00EA6641">
      <w:pPr>
        <w:rPr>
          <w:rFonts w:cstheme="minorHAnsi"/>
          <w:bCs/>
        </w:rPr>
      </w:pPr>
      <w:r w:rsidRPr="006A1296">
        <w:rPr>
          <w:rFonts w:cstheme="minorHAnsi"/>
          <w:bCs/>
        </w:rPr>
        <w:t>D</w:t>
      </w:r>
      <w:r w:rsidRPr="00B742F4">
        <w:rPr>
          <w:rFonts w:cstheme="minorHAnsi"/>
          <w:bCs/>
        </w:rPr>
        <w:t xml:space="preserve">erivado de que los recursos del FAFEF en Chihuahua se destinan únicamente al pago de pensiones, específicamente al </w:t>
      </w:r>
      <w:proofErr w:type="spellStart"/>
      <w:r w:rsidRPr="00B742F4">
        <w:rPr>
          <w:rFonts w:cstheme="minorHAnsi"/>
          <w:bCs/>
        </w:rPr>
        <w:t>P</w:t>
      </w:r>
      <w:r w:rsidR="006F4C09" w:rsidRPr="00B742F4">
        <w:rPr>
          <w:rFonts w:cstheme="minorHAnsi"/>
          <w:bCs/>
        </w:rPr>
        <w:t>p</w:t>
      </w:r>
      <w:proofErr w:type="spellEnd"/>
      <w:r w:rsidRPr="00B742F4">
        <w:rPr>
          <w:rFonts w:cstheme="minorHAnsi"/>
          <w:bCs/>
        </w:rPr>
        <w:t xml:space="preserve"> estatal Prestaciones Socioeconómicas a Jubilados, Pensionados y Trabajadores al Servicio del Estado del ejercicio fiscal 2018, </w:t>
      </w:r>
      <w:r w:rsidR="00856BAE" w:rsidRPr="00B742F4">
        <w:rPr>
          <w:rFonts w:cstheme="minorHAnsi"/>
          <w:bCs/>
        </w:rPr>
        <w:t xml:space="preserve">la población atendida corresponde a las personas apoyadas </w:t>
      </w:r>
      <w:r w:rsidRPr="00B742F4">
        <w:rPr>
          <w:rFonts w:cstheme="minorHAnsi"/>
          <w:bCs/>
        </w:rPr>
        <w:t xml:space="preserve">con el </w:t>
      </w:r>
      <w:proofErr w:type="spellStart"/>
      <w:r w:rsidRPr="00B742F4">
        <w:rPr>
          <w:rFonts w:cstheme="minorHAnsi"/>
          <w:bCs/>
        </w:rPr>
        <w:t>Pp</w:t>
      </w:r>
      <w:proofErr w:type="spellEnd"/>
      <w:r w:rsidRPr="00B742F4">
        <w:rPr>
          <w:rFonts w:cstheme="minorHAnsi"/>
          <w:bCs/>
        </w:rPr>
        <w:t xml:space="preserve"> en comento, es decir los trabajadores del Estado. De este modo, </w:t>
      </w:r>
      <w:r w:rsidR="003646DC" w:rsidRPr="00B742F4">
        <w:rPr>
          <w:rFonts w:cstheme="minorHAnsi"/>
          <w:bCs/>
        </w:rPr>
        <w:t>Si bien</w:t>
      </w:r>
      <w:r w:rsidR="002F6C7C" w:rsidRPr="00B742F4">
        <w:rPr>
          <w:rFonts w:cstheme="minorHAnsi"/>
          <w:bCs/>
        </w:rPr>
        <w:t>,</w:t>
      </w:r>
      <w:r w:rsidR="003646DC" w:rsidRPr="00B742F4">
        <w:rPr>
          <w:rFonts w:cstheme="minorHAnsi"/>
          <w:bCs/>
        </w:rPr>
        <w:t xml:space="preserve"> no existen reglas de operación o lineamientos específicos que regulen la entrega de los bienes y servicios</w:t>
      </w:r>
      <w:r w:rsidR="002F6C7C" w:rsidRPr="00B742F4">
        <w:rPr>
          <w:rFonts w:cstheme="minorHAnsi"/>
          <w:bCs/>
        </w:rPr>
        <w:t xml:space="preserve">, la operación del </w:t>
      </w:r>
      <w:proofErr w:type="spellStart"/>
      <w:r w:rsidR="002F6C7C" w:rsidRPr="00B742F4">
        <w:rPr>
          <w:rFonts w:cstheme="minorHAnsi"/>
          <w:bCs/>
        </w:rPr>
        <w:t>P</w:t>
      </w:r>
      <w:r w:rsidR="00E9270F" w:rsidRPr="00B742F4">
        <w:rPr>
          <w:rFonts w:cstheme="minorHAnsi"/>
          <w:bCs/>
        </w:rPr>
        <w:t>p</w:t>
      </w:r>
      <w:proofErr w:type="spellEnd"/>
      <w:r w:rsidR="002F6C7C" w:rsidRPr="00B742F4">
        <w:rPr>
          <w:rFonts w:cstheme="minorHAnsi"/>
          <w:bCs/>
        </w:rPr>
        <w:t xml:space="preserve"> se fundamenta en la Ley de Pensiones Civiles del Estado de Chihuahua. En esta ley se establecen los requisitos que debe cumplir el afiliado para acceder a los beneficios del</w:t>
      </w:r>
      <w:r w:rsidR="00BF5C61" w:rsidRPr="00B742F4">
        <w:rPr>
          <w:rFonts w:cstheme="minorHAnsi"/>
          <w:bCs/>
        </w:rPr>
        <w:t xml:space="preserve"> P</w:t>
      </w:r>
      <w:r w:rsidR="00E9270F" w:rsidRPr="00B742F4">
        <w:rPr>
          <w:rFonts w:cstheme="minorHAnsi"/>
          <w:bCs/>
        </w:rPr>
        <w:t>p</w:t>
      </w:r>
      <w:r w:rsidR="00BF5C61" w:rsidRPr="00B742F4">
        <w:rPr>
          <w:rFonts w:cstheme="minorHAnsi"/>
          <w:bCs/>
        </w:rPr>
        <w:t>.</w:t>
      </w:r>
      <w:r w:rsidR="00A63C99" w:rsidRPr="00B742F4">
        <w:rPr>
          <w:rFonts w:cstheme="minorHAnsi"/>
          <w:bCs/>
        </w:rPr>
        <w:t xml:space="preserve"> </w:t>
      </w:r>
      <w:r w:rsidR="00E54CA3" w:rsidRPr="00B742F4">
        <w:rPr>
          <w:rFonts w:cstheme="minorHAnsi"/>
          <w:bCs/>
        </w:rPr>
        <w:t>Cabe señalar, que “las pensiones y jubilaciones se dan por derecho adquirido de los trabajadores que sirven al Gobierno del Estado, Organismos Autónomos y Descentralizados que se encuentren cotizando al fondo de pensiones de acuerdo a su antigüedad laboral, sin importar sexo, status socioeconómico, ubicación geográfica, etc., por lo que su cobertura y focalización se da con base a las solicitudes recibidas por parte de los trabajadores que cumplan con los requisitos establecidos en la Ley de Pensiones Civiles del Estado de Chihuahua en sus artículos 26 y 68”</w:t>
      </w:r>
      <w:r w:rsidR="00B742F4">
        <w:rPr>
          <w:rStyle w:val="Refdenotaalpie"/>
          <w:rFonts w:cstheme="minorHAnsi"/>
          <w:bCs/>
        </w:rPr>
        <w:footnoteReference w:id="22"/>
      </w:r>
      <w:r w:rsidR="00E54CA3" w:rsidRPr="00B742F4">
        <w:rPr>
          <w:rFonts w:cstheme="minorHAnsi"/>
          <w:bCs/>
        </w:rPr>
        <w:t>.</w:t>
      </w:r>
      <w:r w:rsidR="00405CBE" w:rsidRPr="00B742F4">
        <w:rPr>
          <w:rFonts w:cstheme="minorHAnsi"/>
          <w:bCs/>
        </w:rPr>
        <w:t xml:space="preserve"> Los rangos de edad van de 18 hasta más de 100 años, </w:t>
      </w:r>
      <w:r w:rsidR="00856BAE" w:rsidRPr="00B742F4">
        <w:rPr>
          <w:rFonts w:cstheme="minorHAnsi"/>
          <w:bCs/>
        </w:rPr>
        <w:t xml:space="preserve">cuya población objetivo está </w:t>
      </w:r>
      <w:r w:rsidR="00405CBE" w:rsidRPr="00B742F4">
        <w:rPr>
          <w:rFonts w:cstheme="minorHAnsi"/>
          <w:bCs/>
        </w:rPr>
        <w:t>compuest</w:t>
      </w:r>
      <w:r w:rsidR="00856BAE" w:rsidRPr="00B742F4">
        <w:rPr>
          <w:rFonts w:cstheme="minorHAnsi"/>
          <w:bCs/>
        </w:rPr>
        <w:t>a</w:t>
      </w:r>
      <w:r w:rsidR="00405CBE" w:rsidRPr="00B742F4">
        <w:rPr>
          <w:rFonts w:cstheme="minorHAnsi"/>
          <w:bCs/>
        </w:rPr>
        <w:t xml:space="preserve"> por 59,400 hombres y 48,600 mujeres, mismos que se encuentran distribuidos por todo el territorio estatal</w:t>
      </w:r>
      <w:r w:rsidR="004F2A12" w:rsidRPr="00B742F4">
        <w:rPr>
          <w:rFonts w:cstheme="minorHAnsi"/>
          <w:bCs/>
        </w:rPr>
        <w:t>.</w:t>
      </w:r>
    </w:p>
    <w:p w14:paraId="6776B696" w14:textId="25E0A168" w:rsidR="005A1864" w:rsidRDefault="00AA5B97" w:rsidP="00EA6641">
      <w:r w:rsidRPr="009616A4">
        <w:rPr>
          <w:rFonts w:cstheme="minorHAnsi"/>
          <w:bCs/>
        </w:rPr>
        <w:t>Los resultados principales del FAFEF son difundidos en</w:t>
      </w:r>
      <w:r>
        <w:rPr>
          <w:rFonts w:cstheme="minorHAnsi"/>
          <w:bCs/>
        </w:rPr>
        <w:t xml:space="preserve"> </w:t>
      </w:r>
      <w:r w:rsidRPr="009616A4">
        <w:rPr>
          <w:rFonts w:cstheme="minorHAnsi"/>
          <w:bCs/>
        </w:rPr>
        <w:t>el periódico oficial del Estado de Chihuahua y en la página electrónica de Pensiones Civiles del Estado de Chihuahua</w:t>
      </w:r>
      <w:r>
        <w:rPr>
          <w:rFonts w:cstheme="minorHAnsi"/>
          <w:bCs/>
        </w:rPr>
        <w:t>,</w:t>
      </w:r>
      <w:r w:rsidRPr="009616A4">
        <w:rPr>
          <w:rFonts w:cstheme="minorHAnsi"/>
          <w:bCs/>
        </w:rPr>
        <w:t xml:space="preserve"> </w:t>
      </w:r>
      <w:r>
        <w:rPr>
          <w:rFonts w:cstheme="minorHAnsi"/>
          <w:bCs/>
        </w:rPr>
        <w:t xml:space="preserve">disponible en: </w:t>
      </w:r>
      <w:hyperlink r:id="rId25" w:history="1">
        <w:r w:rsidRPr="00BE2148">
          <w:rPr>
            <w:rStyle w:val="Hipervnculo"/>
            <w:sz w:val="20"/>
            <w:szCs w:val="20"/>
          </w:rPr>
          <w:t>http://www.pce.chihuahua.gob.mx/transparencia/</w:t>
        </w:r>
      </w:hyperlink>
      <w:r w:rsidR="00EA6641">
        <w:t xml:space="preserve"> </w:t>
      </w:r>
      <w:r w:rsidR="00833C01">
        <w:t xml:space="preserve">En </w:t>
      </w:r>
      <w:r w:rsidR="005A1864">
        <w:t>esta</w:t>
      </w:r>
      <w:r w:rsidR="00833C01">
        <w:t xml:space="preserve"> página </w:t>
      </w:r>
      <w:r w:rsidR="00863AB6">
        <w:t xml:space="preserve">principal </w:t>
      </w:r>
      <w:r w:rsidR="0097747E">
        <w:t xml:space="preserve">están </w:t>
      </w:r>
      <w:r w:rsidR="00863AB6">
        <w:t>alojados</w:t>
      </w:r>
      <w:r w:rsidR="00833C01">
        <w:t xml:space="preserve"> los reportes</w:t>
      </w:r>
      <w:r w:rsidR="0052756A">
        <w:t xml:space="preserve"> históricos de los</w:t>
      </w:r>
      <w:r w:rsidR="00833C01">
        <w:t xml:space="preserve"> </w:t>
      </w:r>
      <w:r w:rsidR="0052756A">
        <w:t>Indicadores de Resultados</w:t>
      </w:r>
      <w:r w:rsidR="005A1864">
        <w:t xml:space="preserve">, </w:t>
      </w:r>
      <w:r w:rsidR="0052756A">
        <w:t>Metas objetivos de las áreas</w:t>
      </w:r>
      <w:r w:rsidR="005A1864">
        <w:t>, entre otros</w:t>
      </w:r>
      <w:r w:rsidR="00863AB6">
        <w:t xml:space="preserve">; y en </w:t>
      </w:r>
      <w:r w:rsidR="003E10F5">
        <w:t xml:space="preserve">los vínculos </w:t>
      </w:r>
      <w:hyperlink r:id="rId26" w:history="1">
        <w:r w:rsidR="005A1864" w:rsidRPr="00BE2148">
          <w:rPr>
            <w:rStyle w:val="Hipervnculo"/>
            <w:sz w:val="20"/>
            <w:szCs w:val="20"/>
          </w:rPr>
          <w:t>http://www.pce.chihuahua.gob.mx/info.aspx?idp=3556</w:t>
        </w:r>
      </w:hyperlink>
      <w:r w:rsidR="001621EE" w:rsidRPr="001621EE">
        <w:rPr>
          <w:sz w:val="21"/>
          <w:szCs w:val="21"/>
        </w:rPr>
        <w:t xml:space="preserve"> </w:t>
      </w:r>
      <w:r w:rsidR="005A1864" w:rsidRPr="001621EE">
        <w:rPr>
          <w:sz w:val="21"/>
          <w:szCs w:val="21"/>
        </w:rPr>
        <w:t xml:space="preserve">y </w:t>
      </w:r>
      <w:hyperlink r:id="rId27" w:history="1">
        <w:r w:rsidR="005A1864" w:rsidRPr="00BE2148">
          <w:rPr>
            <w:rStyle w:val="Hipervnculo"/>
            <w:sz w:val="20"/>
            <w:szCs w:val="20"/>
          </w:rPr>
          <w:t>http://www.pce.chihuahua.gob.mx/info.aspx?idp=3557</w:t>
        </w:r>
      </w:hyperlink>
      <w:r w:rsidR="0097747E">
        <w:rPr>
          <w:rFonts w:cstheme="minorHAnsi"/>
          <w:bCs/>
        </w:rPr>
        <w:t xml:space="preserve"> se encuentra</w:t>
      </w:r>
      <w:r w:rsidR="001621EE" w:rsidRPr="00863AB6">
        <w:t xml:space="preserve"> </w:t>
      </w:r>
      <w:r w:rsidR="00863AB6" w:rsidRPr="00863AB6">
        <w:t xml:space="preserve">lo referente </w:t>
      </w:r>
      <w:r w:rsidR="007C0BC9">
        <w:t xml:space="preserve">al cumplimiento de los </w:t>
      </w:r>
      <w:proofErr w:type="spellStart"/>
      <w:r w:rsidR="00E9270F">
        <w:t>Pp</w:t>
      </w:r>
      <w:proofErr w:type="spellEnd"/>
      <w:r w:rsidR="00E9270F">
        <w:t xml:space="preserve"> </w:t>
      </w:r>
      <w:r w:rsidR="007C0BC9">
        <w:t xml:space="preserve">de Pensiones Civiles del Estado de Chihuahua, cuyos reportes son: </w:t>
      </w:r>
      <w:r w:rsidR="00863AB6">
        <w:t>“Seguimiento Indicadores Programas Operativos Anuales” y “Seguimiento Indicadores Presupuesto Basado en Resultados”</w:t>
      </w:r>
      <w:r w:rsidR="007C0BC9">
        <w:t>.</w:t>
      </w:r>
    </w:p>
    <w:p w14:paraId="67994ACE" w14:textId="62094AE3" w:rsidR="003C25CA" w:rsidRPr="006D24DD" w:rsidRDefault="006D2A9D" w:rsidP="00EA6641">
      <w:pPr>
        <w:rPr>
          <w:rStyle w:val="Hipervnculo"/>
          <w:color w:val="auto"/>
          <w:u w:val="none"/>
        </w:rPr>
      </w:pPr>
      <w:r w:rsidRPr="00F017D5">
        <w:t>En la página de transparencia de Pensiones Civiles del Estado de Chihuahua, en la sección de trámites se puede acceder al procedimiento para pensiones y jubilaciones</w:t>
      </w:r>
      <w:r w:rsidR="002D6E08" w:rsidRPr="00F017D5">
        <w:t xml:space="preserve">, </w:t>
      </w:r>
      <w:r w:rsidR="0056336C" w:rsidRPr="00F017D5">
        <w:t>a</w:t>
      </w:r>
      <w:r w:rsidRPr="00F017D5">
        <w:t xml:space="preserve"> </w:t>
      </w:r>
      <w:r w:rsidR="00126E3E" w:rsidRPr="00F017D5">
        <w:t>los requisitos y formatos según rubro; también se difunden los</w:t>
      </w:r>
      <w:r w:rsidR="0056336C" w:rsidRPr="00F017D5">
        <w:rPr>
          <w:color w:val="0000FF"/>
        </w:rPr>
        <w:t xml:space="preserve"> </w:t>
      </w:r>
      <w:r w:rsidR="00126E3E" w:rsidRPr="00F017D5">
        <w:t xml:space="preserve">horarios de atención, </w:t>
      </w:r>
      <w:r w:rsidRPr="00F017D5">
        <w:t xml:space="preserve">número de teléfono y correo electrónico para informar a la población </w:t>
      </w:r>
      <w:r w:rsidRPr="00F017D5">
        <w:lastRenderedPageBreak/>
        <w:t>beneficiari</w:t>
      </w:r>
      <w:r w:rsidR="00126E3E" w:rsidRPr="00F017D5">
        <w:t>a</w:t>
      </w:r>
      <w:r w:rsidRPr="00F017D5">
        <w:t xml:space="preserve"> o usuarios</w:t>
      </w:r>
      <w:r w:rsidR="007502CE">
        <w:t>, d</w:t>
      </w:r>
      <w:r w:rsidR="0056336C" w:rsidRPr="00F017D5">
        <w:t xml:space="preserve">isponible </w:t>
      </w:r>
      <w:r w:rsidR="0056336C" w:rsidRPr="007C5784">
        <w:t xml:space="preserve">en: </w:t>
      </w:r>
      <w:hyperlink r:id="rId28" w:history="1">
        <w:r w:rsidR="0056336C" w:rsidRPr="007C5784">
          <w:rPr>
            <w:rStyle w:val="Hipervnculo"/>
          </w:rPr>
          <w:t>http://www.pce.chihuahua.gob.mx/servicios.aspx?idp=1507</w:t>
        </w:r>
      </w:hyperlink>
      <w:r w:rsidR="007502CE" w:rsidRPr="007C5784">
        <w:rPr>
          <w:rStyle w:val="Hipervnculo"/>
          <w:u w:val="none"/>
        </w:rPr>
        <w:t xml:space="preserve">. </w:t>
      </w:r>
      <w:r w:rsidR="007502CE" w:rsidRPr="007C5784">
        <w:rPr>
          <w:rStyle w:val="Hipervnculo"/>
          <w:color w:val="auto"/>
          <w:u w:val="none"/>
        </w:rPr>
        <w:t xml:space="preserve">Sin embargo, </w:t>
      </w:r>
      <w:r w:rsidR="006D24DD" w:rsidRPr="007C5784">
        <w:rPr>
          <w:rStyle w:val="Hipervnculo"/>
          <w:color w:val="auto"/>
          <w:u w:val="none"/>
        </w:rPr>
        <w:t>no existen datos de un contacto directo o explicito relacionado con el FAFEF en el Estado</w:t>
      </w:r>
      <w:r w:rsidR="006C6EF2" w:rsidRPr="007C5784">
        <w:rPr>
          <w:rStyle w:val="Hipervnculo"/>
          <w:color w:val="auto"/>
          <w:u w:val="none"/>
        </w:rPr>
        <w:t>,</w:t>
      </w:r>
      <w:r w:rsidR="006D24DD" w:rsidRPr="007C5784">
        <w:rPr>
          <w:rStyle w:val="Hipervnculo"/>
          <w:color w:val="auto"/>
          <w:u w:val="none"/>
        </w:rPr>
        <w:t xml:space="preserve"> que permita informar y orientar a la población beneficiaria</w:t>
      </w:r>
      <w:r w:rsidR="006C6EF2" w:rsidRPr="007C5784">
        <w:rPr>
          <w:rStyle w:val="Hipervnculo"/>
          <w:color w:val="auto"/>
          <w:u w:val="none"/>
        </w:rPr>
        <w:t xml:space="preserve"> </w:t>
      </w:r>
      <w:r w:rsidR="000B6E78" w:rsidRPr="007C5784">
        <w:rPr>
          <w:rStyle w:val="Hipervnculo"/>
          <w:color w:val="auto"/>
          <w:u w:val="none"/>
        </w:rPr>
        <w:t xml:space="preserve">de los </w:t>
      </w:r>
      <w:r w:rsidR="00DA6D63" w:rsidRPr="007C5784">
        <w:rPr>
          <w:rStyle w:val="Hipervnculo"/>
          <w:color w:val="auto"/>
          <w:u w:val="none"/>
        </w:rPr>
        <w:t xml:space="preserve">recursos </w:t>
      </w:r>
      <w:r w:rsidR="000B6E78" w:rsidRPr="007C5784">
        <w:rPr>
          <w:rStyle w:val="Hipervnculo"/>
          <w:color w:val="auto"/>
          <w:u w:val="none"/>
        </w:rPr>
        <w:t xml:space="preserve">específicos </w:t>
      </w:r>
      <w:r w:rsidR="00DA6D63" w:rsidRPr="007C5784">
        <w:rPr>
          <w:rStyle w:val="Hipervnculo"/>
          <w:color w:val="auto"/>
          <w:u w:val="none"/>
        </w:rPr>
        <w:t>del Fondo.</w:t>
      </w:r>
    </w:p>
    <w:p w14:paraId="2D9CF368" w14:textId="0F9446E8" w:rsidR="006C7EAF" w:rsidRPr="006C7EAF" w:rsidRDefault="009616A4" w:rsidP="00E34F17">
      <w:pPr>
        <w:spacing w:before="0" w:after="0"/>
        <w:rPr>
          <w:rFonts w:cstheme="minorHAnsi"/>
          <w:b/>
        </w:rPr>
      </w:pPr>
      <w:r>
        <w:rPr>
          <w:rFonts w:cstheme="minorHAnsi"/>
          <w:b/>
        </w:rPr>
        <w:br w:type="page"/>
      </w:r>
      <w:r w:rsidR="006C7EAF" w:rsidRPr="006C7EAF">
        <w:rPr>
          <w:rFonts w:cstheme="minorHAnsi"/>
          <w:b/>
        </w:rPr>
        <w:lastRenderedPageBreak/>
        <w:t>2</w:t>
      </w:r>
      <w:r w:rsidR="000D104B">
        <w:rPr>
          <w:rFonts w:cstheme="minorHAnsi"/>
          <w:b/>
        </w:rPr>
        <w:t>5</w:t>
      </w:r>
      <w:r w:rsidR="006C7EAF" w:rsidRPr="006C7EAF">
        <w:rPr>
          <w:rFonts w:cstheme="minorHAnsi"/>
          <w:b/>
        </w:rPr>
        <w:t xml:space="preserve">. ¿La información con que cuenta la </w:t>
      </w:r>
      <w:r w:rsidR="00892239">
        <w:rPr>
          <w:rFonts w:cstheme="minorHAnsi"/>
          <w:b/>
        </w:rPr>
        <w:t>entidad</w:t>
      </w:r>
      <w:r w:rsidR="0078451D">
        <w:rPr>
          <w:rFonts w:cstheme="minorHAnsi"/>
          <w:b/>
        </w:rPr>
        <w:t xml:space="preserve"> federativa</w:t>
      </w:r>
      <w:r w:rsidR="006C7EAF" w:rsidRPr="006C7EAF">
        <w:rPr>
          <w:rFonts w:cstheme="minorHAnsi"/>
          <w:b/>
        </w:rPr>
        <w:t xml:space="preserve"> para monitorear el desempeño del FAFEF cumple con las siguientes características:</w:t>
      </w:r>
    </w:p>
    <w:p w14:paraId="7932B50B" w14:textId="77777777" w:rsidR="006C7EAF" w:rsidRPr="00CD4556" w:rsidRDefault="006C7EAF" w:rsidP="00E34F17">
      <w:pPr>
        <w:numPr>
          <w:ilvl w:val="1"/>
          <w:numId w:val="16"/>
        </w:numPr>
        <w:spacing w:before="0"/>
        <w:ind w:left="641" w:hanging="357"/>
        <w:contextualSpacing/>
        <w:rPr>
          <w:rFonts w:cstheme="minorHAnsi"/>
          <w:b/>
        </w:rPr>
      </w:pPr>
      <w:r w:rsidRPr="00CD4556">
        <w:rPr>
          <w:rFonts w:cstheme="minorHAnsi"/>
          <w:b/>
        </w:rPr>
        <w:t>Es oportuna;</w:t>
      </w:r>
    </w:p>
    <w:p w14:paraId="29586627" w14:textId="77777777" w:rsidR="006C7EAF" w:rsidRPr="006C7EAF" w:rsidRDefault="006C7EAF" w:rsidP="00E34F17">
      <w:pPr>
        <w:numPr>
          <w:ilvl w:val="1"/>
          <w:numId w:val="16"/>
        </w:numPr>
        <w:spacing w:before="0"/>
        <w:ind w:left="641" w:hanging="357"/>
        <w:contextualSpacing/>
        <w:rPr>
          <w:rFonts w:cstheme="minorHAnsi"/>
          <w:b/>
        </w:rPr>
      </w:pPr>
      <w:r w:rsidRPr="006C7EAF">
        <w:rPr>
          <w:rFonts w:cstheme="minorHAnsi"/>
          <w:b/>
        </w:rPr>
        <w:t>Es confiable, es decir, está validada o revisada por quienes la integran;</w:t>
      </w:r>
    </w:p>
    <w:p w14:paraId="3F53A316" w14:textId="77777777" w:rsidR="006C7EAF" w:rsidRPr="001B610E" w:rsidRDefault="006C7EAF" w:rsidP="00E34F17">
      <w:pPr>
        <w:numPr>
          <w:ilvl w:val="1"/>
          <w:numId w:val="16"/>
        </w:numPr>
        <w:spacing w:before="0"/>
        <w:ind w:left="641" w:hanging="357"/>
        <w:contextualSpacing/>
        <w:rPr>
          <w:rFonts w:cstheme="minorHAnsi"/>
          <w:b/>
        </w:rPr>
      </w:pPr>
      <w:r w:rsidRPr="001B610E">
        <w:rPr>
          <w:rFonts w:cstheme="minorHAnsi"/>
          <w:b/>
        </w:rPr>
        <w:t>Está sistematizada;</w:t>
      </w:r>
    </w:p>
    <w:p w14:paraId="4D89D25B" w14:textId="77777777" w:rsidR="00F97D7B" w:rsidRDefault="006C7EAF" w:rsidP="00E34F17">
      <w:pPr>
        <w:numPr>
          <w:ilvl w:val="1"/>
          <w:numId w:val="16"/>
        </w:numPr>
        <w:spacing w:before="0"/>
        <w:ind w:left="641" w:hanging="357"/>
        <w:contextualSpacing/>
        <w:rPr>
          <w:rFonts w:cstheme="minorHAnsi"/>
          <w:b/>
        </w:rPr>
      </w:pPr>
      <w:r w:rsidRPr="006C7EAF">
        <w:rPr>
          <w:rFonts w:cstheme="minorHAnsi"/>
          <w:b/>
        </w:rPr>
        <w:t>Es pertinente respecto de su gestión, es decir, permite medir los indicadores a nivel de actividades y componentes;</w:t>
      </w:r>
    </w:p>
    <w:p w14:paraId="1F4DE0AA" w14:textId="3B57DB0E" w:rsidR="00857BF9" w:rsidRPr="00F97D7B" w:rsidRDefault="006C7EAF" w:rsidP="00E34F17">
      <w:pPr>
        <w:numPr>
          <w:ilvl w:val="1"/>
          <w:numId w:val="16"/>
        </w:numPr>
        <w:spacing w:before="0"/>
        <w:ind w:left="641" w:hanging="357"/>
        <w:contextualSpacing/>
        <w:rPr>
          <w:rFonts w:cstheme="minorHAnsi"/>
          <w:b/>
        </w:rPr>
      </w:pPr>
      <w:r w:rsidRPr="00F97D7B">
        <w:rPr>
          <w:rFonts w:ascii="Calibri" w:eastAsia="Calibri" w:hAnsi="Calibri" w:cs="Calibri"/>
          <w:b/>
        </w:rPr>
        <w:t>Está actualizada y disponible para monitorear de manera permanente al Fondo.</w:t>
      </w:r>
    </w:p>
    <w:p w14:paraId="347B7470" w14:textId="77777777" w:rsidR="00F97D7B" w:rsidRPr="00F97D7B" w:rsidRDefault="00F97D7B" w:rsidP="00F97D7B">
      <w:pPr>
        <w:spacing w:before="0"/>
        <w:ind w:left="641"/>
        <w:contextualSpacing/>
        <w:rPr>
          <w:rFonts w:cstheme="minorHAnsi"/>
          <w:b/>
          <w:sz w:val="12"/>
          <w:szCs w:val="12"/>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20"/>
        <w:gridCol w:w="849"/>
        <w:gridCol w:w="7973"/>
      </w:tblGrid>
      <w:tr w:rsidR="00857BF9" w:rsidRPr="00857BF9" w14:paraId="4BC4BB37" w14:textId="77777777" w:rsidTr="00657DC3">
        <w:trPr>
          <w:trHeight w:val="268"/>
          <w:jc w:val="center"/>
        </w:trPr>
        <w:tc>
          <w:tcPr>
            <w:tcW w:w="563" w:type="pct"/>
            <w:shd w:val="clear" w:color="auto" w:fill="FFFFFF" w:themeFill="background1"/>
          </w:tcPr>
          <w:p w14:paraId="0E44F735" w14:textId="77777777" w:rsidR="00857BF9" w:rsidRPr="00857BF9" w:rsidRDefault="00857BF9" w:rsidP="00857BF9">
            <w:pPr>
              <w:spacing w:before="0" w:after="0"/>
              <w:jc w:val="center"/>
              <w:rPr>
                <w:rFonts w:eastAsia="Times" w:cs="Arial"/>
                <w:b/>
                <w:iCs/>
                <w:sz w:val="20"/>
                <w:szCs w:val="20"/>
                <w:lang w:val="es-ES" w:eastAsia="es-MX"/>
              </w:rPr>
            </w:pPr>
            <w:bookmarkStart w:id="68" w:name="_Hlk42898388"/>
            <w:r w:rsidRPr="00857BF9">
              <w:rPr>
                <w:rFonts w:eastAsia="Times" w:cs="Arial"/>
                <w:b/>
                <w:iCs/>
                <w:sz w:val="20"/>
                <w:szCs w:val="20"/>
                <w:lang w:val="es-ES" w:eastAsia="es-MX"/>
              </w:rPr>
              <w:t>Respuesta</w:t>
            </w:r>
          </w:p>
        </w:tc>
        <w:tc>
          <w:tcPr>
            <w:tcW w:w="427" w:type="pct"/>
            <w:shd w:val="clear" w:color="auto" w:fill="FFFFFF" w:themeFill="background1"/>
            <w:vAlign w:val="center"/>
          </w:tcPr>
          <w:p w14:paraId="06CC62CE" w14:textId="77777777" w:rsidR="00857BF9" w:rsidRPr="00857BF9" w:rsidRDefault="00857BF9" w:rsidP="00857BF9">
            <w:pPr>
              <w:snapToGrid w:val="0"/>
              <w:spacing w:before="0" w:after="0"/>
              <w:jc w:val="center"/>
              <w:rPr>
                <w:rFonts w:eastAsia="Times" w:cs="Arial"/>
                <w:b/>
                <w:iCs/>
                <w:sz w:val="20"/>
                <w:szCs w:val="20"/>
                <w:lang w:val="es-ES" w:eastAsia="es-MX"/>
              </w:rPr>
            </w:pPr>
            <w:r w:rsidRPr="00857BF9">
              <w:rPr>
                <w:rFonts w:eastAsia="Times" w:cs="Arial"/>
                <w:b/>
                <w:iCs/>
                <w:sz w:val="20"/>
                <w:szCs w:val="20"/>
                <w:lang w:val="es-ES" w:eastAsia="es-MX"/>
              </w:rPr>
              <w:t>Nivel</w:t>
            </w:r>
          </w:p>
        </w:tc>
        <w:tc>
          <w:tcPr>
            <w:tcW w:w="4010" w:type="pct"/>
            <w:shd w:val="clear" w:color="auto" w:fill="FFFFFF" w:themeFill="background1"/>
            <w:vAlign w:val="center"/>
          </w:tcPr>
          <w:p w14:paraId="69F7354D" w14:textId="77777777" w:rsidR="00857BF9" w:rsidRPr="00857BF9" w:rsidRDefault="00857BF9" w:rsidP="00857BF9">
            <w:pPr>
              <w:snapToGrid w:val="0"/>
              <w:spacing w:before="0" w:after="0"/>
              <w:jc w:val="center"/>
              <w:rPr>
                <w:rFonts w:eastAsia="Times" w:cs="Arial"/>
                <w:b/>
                <w:iCs/>
                <w:sz w:val="20"/>
                <w:szCs w:val="20"/>
                <w:lang w:val="es-ES" w:eastAsia="es-MX"/>
              </w:rPr>
            </w:pPr>
            <w:r w:rsidRPr="00857BF9">
              <w:rPr>
                <w:rFonts w:eastAsia="Times" w:cs="Arial"/>
                <w:b/>
                <w:iCs/>
                <w:sz w:val="20"/>
                <w:szCs w:val="20"/>
                <w:lang w:val="es-ES" w:eastAsia="es-MX"/>
              </w:rPr>
              <w:t>Criterios</w:t>
            </w:r>
          </w:p>
        </w:tc>
      </w:tr>
      <w:tr w:rsidR="00857BF9" w:rsidRPr="00857BF9" w14:paraId="5A0A17D7" w14:textId="77777777" w:rsidTr="00657DC3">
        <w:trPr>
          <w:trHeight w:val="400"/>
          <w:jc w:val="center"/>
        </w:trPr>
        <w:tc>
          <w:tcPr>
            <w:tcW w:w="563" w:type="pct"/>
            <w:shd w:val="clear" w:color="auto" w:fill="FFFFFF" w:themeFill="background1"/>
            <w:vAlign w:val="center"/>
          </w:tcPr>
          <w:p w14:paraId="554F0A91" w14:textId="77777777" w:rsidR="00857BF9" w:rsidRPr="00857BF9" w:rsidRDefault="00857BF9" w:rsidP="00857BF9">
            <w:pPr>
              <w:shd w:val="clear" w:color="auto" w:fill="FFFFFF" w:themeFill="background1"/>
              <w:spacing w:before="0" w:after="0"/>
              <w:jc w:val="center"/>
              <w:rPr>
                <w:rFonts w:eastAsia="Times New Roman" w:cs="Arial"/>
                <w:sz w:val="20"/>
                <w:szCs w:val="20"/>
                <w:lang w:val="es-ES" w:eastAsia="es-MX"/>
              </w:rPr>
            </w:pPr>
            <w:r w:rsidRPr="00857BF9">
              <w:rPr>
                <w:rFonts w:eastAsia="Times New Roman" w:cs="Arial"/>
                <w:sz w:val="20"/>
                <w:szCs w:val="20"/>
                <w:lang w:val="es-ES" w:eastAsia="es-MX"/>
              </w:rPr>
              <w:t>Sí</w:t>
            </w:r>
          </w:p>
        </w:tc>
        <w:tc>
          <w:tcPr>
            <w:tcW w:w="427" w:type="pct"/>
            <w:shd w:val="clear" w:color="auto" w:fill="FFFFFF" w:themeFill="background1"/>
            <w:vAlign w:val="center"/>
          </w:tcPr>
          <w:p w14:paraId="5455317E" w14:textId="42266837" w:rsidR="00857BF9" w:rsidRPr="00857BF9" w:rsidRDefault="005565C6" w:rsidP="00857BF9">
            <w:pPr>
              <w:snapToGrid w:val="0"/>
              <w:spacing w:before="0" w:after="0"/>
              <w:jc w:val="center"/>
              <w:rPr>
                <w:rFonts w:eastAsia="Times New Roman" w:cs="Arial"/>
                <w:sz w:val="20"/>
                <w:szCs w:val="20"/>
                <w:lang w:val="es-ES" w:eastAsia="es-MX"/>
              </w:rPr>
            </w:pPr>
            <w:r>
              <w:rPr>
                <w:rFonts w:eastAsia="Times New Roman" w:cs="Arial"/>
                <w:sz w:val="20"/>
                <w:szCs w:val="20"/>
                <w:lang w:val="es-ES" w:eastAsia="es-MX"/>
              </w:rPr>
              <w:t>4</w:t>
            </w:r>
          </w:p>
        </w:tc>
        <w:tc>
          <w:tcPr>
            <w:tcW w:w="4010" w:type="pct"/>
            <w:shd w:val="clear" w:color="auto" w:fill="FFFFFF" w:themeFill="background1"/>
            <w:vAlign w:val="center"/>
          </w:tcPr>
          <w:p w14:paraId="6358A04A" w14:textId="76DFD5FA" w:rsidR="00857BF9" w:rsidRPr="00717810" w:rsidRDefault="005565C6" w:rsidP="00857BF9">
            <w:pPr>
              <w:spacing w:before="0" w:after="0"/>
              <w:rPr>
                <w:rFonts w:eastAsia="Times New Roman" w:cstheme="minorHAnsi"/>
                <w:iCs/>
                <w:sz w:val="20"/>
                <w:szCs w:val="20"/>
                <w:lang w:val="es-ES" w:eastAsia="es-MX"/>
              </w:rPr>
            </w:pPr>
            <w:r w:rsidRPr="00717810">
              <w:rPr>
                <w:rFonts w:eastAsia="Calibri" w:cstheme="minorHAnsi"/>
                <w:color w:val="000000"/>
                <w:sz w:val="20"/>
                <w:szCs w:val="20"/>
                <w:lang w:eastAsia="es-MX"/>
              </w:rPr>
              <w:t xml:space="preserve">La información con la que cuenta la </w:t>
            </w:r>
            <w:r w:rsidR="00892239">
              <w:rPr>
                <w:rFonts w:eastAsia="Calibri" w:cstheme="minorHAnsi"/>
                <w:color w:val="000000"/>
                <w:sz w:val="20"/>
                <w:szCs w:val="20"/>
                <w:lang w:eastAsia="es-MX"/>
              </w:rPr>
              <w:t>entidad</w:t>
            </w:r>
            <w:r w:rsidR="0078451D">
              <w:rPr>
                <w:rFonts w:eastAsia="Calibri" w:cstheme="minorHAnsi"/>
                <w:color w:val="000000"/>
                <w:sz w:val="20"/>
                <w:szCs w:val="20"/>
                <w:lang w:eastAsia="es-MX"/>
              </w:rPr>
              <w:t xml:space="preserve"> federativa</w:t>
            </w:r>
            <w:r w:rsidRPr="00717810">
              <w:rPr>
                <w:rFonts w:eastAsia="Calibri" w:cstheme="minorHAnsi"/>
                <w:color w:val="000000"/>
                <w:sz w:val="20"/>
                <w:szCs w:val="20"/>
                <w:lang w:eastAsia="es-MX"/>
              </w:rPr>
              <w:t xml:space="preserve"> cumple con </w:t>
            </w:r>
            <w:r w:rsidRPr="00195C81">
              <w:rPr>
                <w:rFonts w:eastAsia="Calibri" w:cstheme="minorHAnsi"/>
                <w:b/>
                <w:bCs/>
                <w:color w:val="000000"/>
                <w:sz w:val="20"/>
                <w:szCs w:val="20"/>
                <w:lang w:eastAsia="es-MX"/>
              </w:rPr>
              <w:t>todas</w:t>
            </w:r>
            <w:r w:rsidR="00195C81">
              <w:rPr>
                <w:rFonts w:eastAsia="Calibri" w:cstheme="minorHAnsi"/>
                <w:b/>
                <w:bCs/>
                <w:color w:val="000000"/>
                <w:sz w:val="20"/>
                <w:szCs w:val="20"/>
                <w:lang w:eastAsia="es-MX"/>
              </w:rPr>
              <w:t xml:space="preserve"> </w:t>
            </w:r>
            <w:r w:rsidRPr="00717810">
              <w:rPr>
                <w:rFonts w:eastAsia="Calibri" w:cstheme="minorHAnsi"/>
                <w:color w:val="000000"/>
                <w:sz w:val="20"/>
                <w:szCs w:val="20"/>
                <w:lang w:eastAsia="es-MX"/>
              </w:rPr>
              <w:t>las características establecidas en la pregunta.</w:t>
            </w:r>
          </w:p>
        </w:tc>
      </w:tr>
    </w:tbl>
    <w:p w14:paraId="67E1B49B" w14:textId="7B9EC967" w:rsidR="00A346BD" w:rsidRDefault="00B60B56" w:rsidP="001F526A">
      <w:bookmarkStart w:id="69" w:name="_Hlk52127368"/>
      <w:bookmarkEnd w:id="68"/>
      <w:r>
        <w:rPr>
          <w:rFonts w:cstheme="minorHAnsi"/>
          <w:bCs/>
        </w:rPr>
        <w:t xml:space="preserve">La </w:t>
      </w:r>
      <w:r w:rsidR="00892239">
        <w:rPr>
          <w:rFonts w:cstheme="minorHAnsi"/>
          <w:bCs/>
        </w:rPr>
        <w:t>entidad</w:t>
      </w:r>
      <w:r w:rsidR="0078451D">
        <w:rPr>
          <w:rFonts w:cstheme="minorHAnsi"/>
          <w:bCs/>
        </w:rPr>
        <w:t xml:space="preserve"> federativa</w:t>
      </w:r>
      <w:r w:rsidR="00E46028">
        <w:rPr>
          <w:rFonts w:cstheme="minorHAnsi"/>
          <w:bCs/>
        </w:rPr>
        <w:t xml:space="preserve"> </w:t>
      </w:r>
      <w:r>
        <w:rPr>
          <w:rFonts w:cstheme="minorHAnsi"/>
          <w:bCs/>
        </w:rPr>
        <w:t>no cuenta con una MIR estatal para el FAFEF</w:t>
      </w:r>
      <w:r w:rsidR="001A68CB">
        <w:rPr>
          <w:rFonts w:cstheme="minorHAnsi"/>
          <w:bCs/>
        </w:rPr>
        <w:t xml:space="preserve"> </w:t>
      </w:r>
      <w:r w:rsidR="00A346BD">
        <w:rPr>
          <w:rFonts w:cstheme="minorHAnsi"/>
          <w:bCs/>
        </w:rPr>
        <w:t xml:space="preserve">y no </w:t>
      </w:r>
      <w:r w:rsidR="00362FB5">
        <w:rPr>
          <w:rFonts w:cstheme="minorHAnsi"/>
          <w:bCs/>
        </w:rPr>
        <w:t xml:space="preserve">existe un aparato específico en las páginas de transparencia del Estado </w:t>
      </w:r>
      <w:r w:rsidR="004C1887">
        <w:rPr>
          <w:rFonts w:cstheme="minorHAnsi"/>
          <w:bCs/>
        </w:rPr>
        <w:t>en el que</w:t>
      </w:r>
      <w:r w:rsidR="00362FB5">
        <w:rPr>
          <w:rFonts w:cstheme="minorHAnsi"/>
          <w:bCs/>
        </w:rPr>
        <w:t xml:space="preserve"> se publiquen explícitamente los resultados del FAFEF. </w:t>
      </w:r>
      <w:bookmarkEnd w:id="69"/>
      <w:r w:rsidR="00362FB5">
        <w:rPr>
          <w:rFonts w:cstheme="minorHAnsi"/>
          <w:bCs/>
        </w:rPr>
        <w:t>S</w:t>
      </w:r>
      <w:r>
        <w:rPr>
          <w:rFonts w:cstheme="minorHAnsi"/>
          <w:bCs/>
        </w:rPr>
        <w:t xml:space="preserve">in embargo y derivado de que los recursos del FAFEF en Chihuahua se destinan únicamente al pago de pensiones, </w:t>
      </w:r>
      <w:r w:rsidR="004D2CDB">
        <w:rPr>
          <w:rFonts w:cstheme="minorHAnsi"/>
          <w:bCs/>
        </w:rPr>
        <w:t xml:space="preserve">concretamente </w:t>
      </w:r>
      <w:r>
        <w:rPr>
          <w:rFonts w:cstheme="minorHAnsi"/>
          <w:bCs/>
        </w:rPr>
        <w:t xml:space="preserve">al </w:t>
      </w:r>
      <w:proofErr w:type="spellStart"/>
      <w:r>
        <w:rPr>
          <w:rFonts w:cstheme="minorHAnsi"/>
          <w:bCs/>
        </w:rPr>
        <w:t>Pp</w:t>
      </w:r>
      <w:proofErr w:type="spellEnd"/>
      <w:r>
        <w:rPr>
          <w:rFonts w:cstheme="minorHAnsi"/>
          <w:bCs/>
        </w:rPr>
        <w:t xml:space="preserve"> estatal </w:t>
      </w:r>
      <w:r>
        <w:t>Prestaciones Socioeconómicas a Jubilados, Pensionados y Trabajadores al Servicio del Estado del ejercicio fiscal 2018, para responder esta pregunta se considera solamente la información de dicho P</w:t>
      </w:r>
      <w:r w:rsidR="00E9270F">
        <w:t>p</w:t>
      </w:r>
      <w:r>
        <w:t>.</w:t>
      </w:r>
    </w:p>
    <w:p w14:paraId="1F8BC5A5" w14:textId="65923837" w:rsidR="00A346BD" w:rsidRDefault="00875BDC" w:rsidP="001F526A">
      <w:pPr>
        <w:rPr>
          <w:rFonts w:cstheme="minorHAnsi"/>
          <w:bCs/>
        </w:rPr>
      </w:pPr>
      <w:r w:rsidRPr="00875BDC">
        <w:rPr>
          <w:rFonts w:cstheme="minorHAnsi"/>
          <w:bCs/>
        </w:rPr>
        <w:t xml:space="preserve">El desempeño del </w:t>
      </w:r>
      <w:proofErr w:type="spellStart"/>
      <w:r w:rsidRPr="00875BDC">
        <w:rPr>
          <w:rFonts w:cstheme="minorHAnsi"/>
          <w:bCs/>
        </w:rPr>
        <w:t>P</w:t>
      </w:r>
      <w:r w:rsidR="00362FB5">
        <w:rPr>
          <w:rFonts w:cstheme="minorHAnsi"/>
          <w:bCs/>
        </w:rPr>
        <w:t>p</w:t>
      </w:r>
      <w:proofErr w:type="spellEnd"/>
      <w:r w:rsidRPr="00875BDC">
        <w:rPr>
          <w:rFonts w:cstheme="minorHAnsi"/>
          <w:bCs/>
        </w:rPr>
        <w:t xml:space="preserve"> es monitoreado a través del seguimiento de los indicadores de la </w:t>
      </w:r>
      <w:r w:rsidR="00D61CC4">
        <w:rPr>
          <w:rFonts w:cstheme="minorHAnsi"/>
          <w:bCs/>
        </w:rPr>
        <w:t xml:space="preserve">MIR </w:t>
      </w:r>
      <w:r w:rsidR="00651614">
        <w:rPr>
          <w:rFonts w:cstheme="minorHAnsi"/>
          <w:bCs/>
        </w:rPr>
        <w:t xml:space="preserve">y del POA </w:t>
      </w:r>
      <w:r w:rsidRPr="00875BDC">
        <w:rPr>
          <w:rFonts w:cstheme="minorHAnsi"/>
          <w:bCs/>
        </w:rPr>
        <w:t>y las Fichas Técnicas respectivas, en est</w:t>
      </w:r>
      <w:r w:rsidR="00D61CC4">
        <w:rPr>
          <w:rFonts w:cstheme="minorHAnsi"/>
          <w:bCs/>
        </w:rPr>
        <w:t>os instrumentos</w:t>
      </w:r>
      <w:r w:rsidRPr="00875BDC">
        <w:rPr>
          <w:rFonts w:cstheme="minorHAnsi"/>
          <w:bCs/>
        </w:rPr>
        <w:t xml:space="preserve"> se puede verificar el cumplimiento de las metas establecidas</w:t>
      </w:r>
      <w:r w:rsidR="00717FC9">
        <w:rPr>
          <w:rFonts w:cstheme="minorHAnsi"/>
          <w:bCs/>
        </w:rPr>
        <w:t xml:space="preserve"> por el P</w:t>
      </w:r>
      <w:r w:rsidR="00E9270F">
        <w:rPr>
          <w:rFonts w:cstheme="minorHAnsi"/>
          <w:bCs/>
        </w:rPr>
        <w:t>p</w:t>
      </w:r>
      <w:r w:rsidR="006D62EC">
        <w:rPr>
          <w:rFonts w:cstheme="minorHAnsi"/>
          <w:bCs/>
        </w:rPr>
        <w:t>.</w:t>
      </w:r>
      <w:r w:rsidR="006D62EC" w:rsidRPr="006D62EC">
        <w:rPr>
          <w:rFonts w:cstheme="minorHAnsi"/>
          <w:bCs/>
        </w:rPr>
        <w:t xml:space="preserve"> </w:t>
      </w:r>
      <w:r w:rsidR="00651614">
        <w:rPr>
          <w:rFonts w:cstheme="minorHAnsi"/>
          <w:bCs/>
        </w:rPr>
        <w:t>L</w:t>
      </w:r>
      <w:r w:rsidR="006D62EC">
        <w:rPr>
          <w:rFonts w:cstheme="minorHAnsi"/>
          <w:bCs/>
        </w:rPr>
        <w:t>as Fichas técnicas cumplen con los elementos de los indicadores establecidos por el CONEVAL</w:t>
      </w:r>
      <w:r w:rsidR="006D62EC">
        <w:rPr>
          <w:rStyle w:val="Refdenotaalpie"/>
          <w:rFonts w:cstheme="minorHAnsi"/>
          <w:bCs/>
        </w:rPr>
        <w:footnoteReference w:id="23"/>
      </w:r>
      <w:r w:rsidR="006D62EC">
        <w:rPr>
          <w:rFonts w:cstheme="minorHAnsi"/>
          <w:bCs/>
        </w:rPr>
        <w:t xml:space="preserve"> y la MIR se actualiza </w:t>
      </w:r>
      <w:r w:rsidR="003965BE">
        <w:rPr>
          <w:rFonts w:cstheme="minorHAnsi"/>
          <w:bCs/>
        </w:rPr>
        <w:t>de acuerdo con</w:t>
      </w:r>
      <w:r w:rsidR="006D62EC">
        <w:rPr>
          <w:rFonts w:cstheme="minorHAnsi"/>
          <w:bCs/>
        </w:rPr>
        <w:t xml:space="preserve"> la frecuencia de medición de los indicadore</w:t>
      </w:r>
      <w:r w:rsidR="003965BE">
        <w:rPr>
          <w:rFonts w:cstheme="minorHAnsi"/>
          <w:bCs/>
        </w:rPr>
        <w:t xml:space="preserve">s, por lo que se encuentra </w:t>
      </w:r>
      <w:r w:rsidR="003965BE" w:rsidRPr="00467DD3">
        <w:rPr>
          <w:rFonts w:cstheme="minorHAnsi"/>
          <w:bCs/>
          <w:i/>
          <w:iCs/>
        </w:rPr>
        <w:t>actualizada y disponible</w:t>
      </w:r>
      <w:r w:rsidR="003965BE">
        <w:rPr>
          <w:rFonts w:cstheme="minorHAnsi"/>
          <w:bCs/>
        </w:rPr>
        <w:t xml:space="preserve"> para monitorear de manera permanente al </w:t>
      </w:r>
      <w:r w:rsidR="00362FB5">
        <w:rPr>
          <w:rFonts w:cstheme="minorHAnsi"/>
          <w:bCs/>
        </w:rPr>
        <w:t>Pp</w:t>
      </w:r>
      <w:r w:rsidR="003965BE">
        <w:rPr>
          <w:rFonts w:cstheme="minorHAnsi"/>
          <w:bCs/>
        </w:rPr>
        <w:t>.</w:t>
      </w:r>
      <w:r w:rsidR="00E61EB3" w:rsidRPr="00E61EB3">
        <w:rPr>
          <w:rFonts w:cstheme="minorHAnsi"/>
          <w:bCs/>
        </w:rPr>
        <w:t xml:space="preserve"> </w:t>
      </w:r>
      <w:r w:rsidR="00E61EB3">
        <w:rPr>
          <w:rFonts w:cstheme="minorHAnsi"/>
          <w:bCs/>
        </w:rPr>
        <w:t xml:space="preserve">En la </w:t>
      </w:r>
      <w:r w:rsidR="00E61EB3" w:rsidRPr="00386344">
        <w:rPr>
          <w:rFonts w:cstheme="minorHAnsi"/>
          <w:bCs/>
        </w:rPr>
        <w:t xml:space="preserve">página institucional de Pensiones Civiles están publicadas las MIR y los seguimientos mensuales y cierre anual de los </w:t>
      </w:r>
      <w:r w:rsidR="00E61EB3" w:rsidRPr="00B1086E">
        <w:rPr>
          <w:rFonts w:cstheme="minorHAnsi"/>
          <w:bCs/>
          <w:color w:val="000000" w:themeColor="text1"/>
        </w:rPr>
        <w:t>mismos</w:t>
      </w:r>
      <w:r w:rsidR="00E61EB3" w:rsidRPr="00B1086E">
        <w:rPr>
          <w:rFonts w:ascii="Calibri" w:hAnsi="Calibri"/>
          <w:color w:val="000000" w:themeColor="text1"/>
          <w:shd w:val="clear" w:color="auto" w:fill="FFFFFF"/>
        </w:rPr>
        <w:t xml:space="preserve"> y en la </w:t>
      </w:r>
      <w:r w:rsidR="00E61EB3" w:rsidRPr="006D62EC">
        <w:rPr>
          <w:rFonts w:cstheme="minorHAnsi"/>
          <w:bCs/>
        </w:rPr>
        <w:t xml:space="preserve">plataforma del sistema hacendario PBR/SED, </w:t>
      </w:r>
      <w:r w:rsidR="00E61EB3">
        <w:rPr>
          <w:rFonts w:cstheme="minorHAnsi"/>
          <w:bCs/>
        </w:rPr>
        <w:t xml:space="preserve">se </w:t>
      </w:r>
      <w:r w:rsidR="00E61EB3" w:rsidRPr="006D62EC">
        <w:rPr>
          <w:rFonts w:cstheme="minorHAnsi"/>
          <w:bCs/>
        </w:rPr>
        <w:t>maneja</w:t>
      </w:r>
      <w:r w:rsidR="00E61EB3">
        <w:rPr>
          <w:rFonts w:cstheme="minorHAnsi"/>
          <w:bCs/>
        </w:rPr>
        <w:t>n</w:t>
      </w:r>
      <w:r w:rsidR="00E61EB3" w:rsidRPr="006D62EC">
        <w:rPr>
          <w:rFonts w:cstheme="minorHAnsi"/>
          <w:bCs/>
        </w:rPr>
        <w:t xml:space="preserve"> datos históricos</w:t>
      </w:r>
      <w:r w:rsidR="00E61EB3">
        <w:rPr>
          <w:rFonts w:cstheme="minorHAnsi"/>
          <w:bCs/>
        </w:rPr>
        <w:t xml:space="preserve">. </w:t>
      </w:r>
      <w:r w:rsidR="00651614">
        <w:rPr>
          <w:rFonts w:cstheme="minorHAnsi"/>
          <w:bCs/>
        </w:rPr>
        <w:t xml:space="preserve">Por lo </w:t>
      </w:r>
      <w:r w:rsidR="001A68CB">
        <w:rPr>
          <w:rFonts w:cstheme="minorHAnsi"/>
          <w:bCs/>
        </w:rPr>
        <w:t>anterior,</w:t>
      </w:r>
      <w:r w:rsidR="00651614">
        <w:rPr>
          <w:rFonts w:cstheme="minorHAnsi"/>
          <w:bCs/>
        </w:rPr>
        <w:t xml:space="preserve"> la información para monitorear el desempeño del FAFEF</w:t>
      </w:r>
      <w:r w:rsidR="001A68CB">
        <w:rPr>
          <w:rFonts w:cstheme="minorHAnsi"/>
          <w:bCs/>
        </w:rPr>
        <w:t xml:space="preserve"> </w:t>
      </w:r>
      <w:r w:rsidR="00651614">
        <w:rPr>
          <w:rFonts w:cstheme="minorHAnsi"/>
          <w:bCs/>
        </w:rPr>
        <w:t xml:space="preserve">es </w:t>
      </w:r>
      <w:r w:rsidR="00651614" w:rsidRPr="00467DD3">
        <w:rPr>
          <w:rFonts w:cstheme="minorHAnsi"/>
          <w:bCs/>
          <w:i/>
          <w:iCs/>
        </w:rPr>
        <w:t>oportuna y confiable</w:t>
      </w:r>
      <w:r w:rsidR="00651614">
        <w:rPr>
          <w:rFonts w:cstheme="minorHAnsi"/>
          <w:bCs/>
        </w:rPr>
        <w:t>, es decir, está validada o revisada por quienes la integran.</w:t>
      </w:r>
    </w:p>
    <w:p w14:paraId="524943B7" w14:textId="218466DF" w:rsidR="00A346BD" w:rsidRDefault="00651614" w:rsidP="001F526A">
      <w:pPr>
        <w:rPr>
          <w:rFonts w:cstheme="minorHAnsi"/>
          <w:bCs/>
        </w:rPr>
      </w:pPr>
      <w:r>
        <w:rPr>
          <w:rFonts w:cstheme="minorHAnsi"/>
          <w:bCs/>
        </w:rPr>
        <w:t xml:space="preserve">La información para monitorear el FAFEF </w:t>
      </w:r>
      <w:r w:rsidR="00CD4556">
        <w:rPr>
          <w:rFonts w:cstheme="minorHAnsi"/>
          <w:bCs/>
        </w:rPr>
        <w:t xml:space="preserve">tiene áreas de mejora </w:t>
      </w:r>
      <w:r w:rsidR="00C84B2C">
        <w:rPr>
          <w:rFonts w:cstheme="minorHAnsi"/>
          <w:bCs/>
        </w:rPr>
        <w:t xml:space="preserve">respecto </w:t>
      </w:r>
      <w:r w:rsidR="00467DD3">
        <w:rPr>
          <w:rFonts w:cstheme="minorHAnsi"/>
          <w:bCs/>
        </w:rPr>
        <w:t xml:space="preserve">a la </w:t>
      </w:r>
      <w:r w:rsidR="00467DD3" w:rsidRPr="00467DD3">
        <w:rPr>
          <w:rFonts w:cstheme="minorHAnsi"/>
          <w:bCs/>
          <w:i/>
          <w:iCs/>
        </w:rPr>
        <w:t xml:space="preserve">pertinencia </w:t>
      </w:r>
      <w:r w:rsidR="00C84B2C" w:rsidRPr="00467DD3">
        <w:rPr>
          <w:rFonts w:cstheme="minorHAnsi"/>
          <w:bCs/>
          <w:i/>
          <w:iCs/>
        </w:rPr>
        <w:t>de su gestión</w:t>
      </w:r>
      <w:r w:rsidR="00CD4556">
        <w:rPr>
          <w:rFonts w:cstheme="minorHAnsi"/>
          <w:bCs/>
        </w:rPr>
        <w:t xml:space="preserve">, </w:t>
      </w:r>
      <w:bookmarkStart w:id="70" w:name="_Hlk41861132"/>
      <w:r w:rsidR="00CD4556" w:rsidRPr="00701CB9">
        <w:rPr>
          <w:rFonts w:cstheme="minorHAnsi"/>
          <w:bCs/>
        </w:rPr>
        <w:t xml:space="preserve">toda vez que el método de cálculo permite medir los indicadores, pero </w:t>
      </w:r>
      <w:r w:rsidR="004F7717" w:rsidRPr="00701CB9">
        <w:rPr>
          <w:rFonts w:cstheme="minorHAnsi"/>
          <w:bCs/>
        </w:rPr>
        <w:t xml:space="preserve">plantea para su medición </w:t>
      </w:r>
      <w:r w:rsidR="00CD4556" w:rsidRPr="00701CB9">
        <w:rPr>
          <w:rFonts w:cstheme="minorHAnsi"/>
          <w:bCs/>
        </w:rPr>
        <w:t>una variación porcentual que compara el año actual con el año inmediato anterior</w:t>
      </w:r>
      <w:r w:rsidR="004F7717" w:rsidRPr="00701CB9">
        <w:rPr>
          <w:rFonts w:cstheme="minorHAnsi"/>
          <w:bCs/>
        </w:rPr>
        <w:t xml:space="preserve">, lo cual en términos de objetividad </w:t>
      </w:r>
      <w:r w:rsidR="00773EB5" w:rsidRPr="00701CB9">
        <w:rPr>
          <w:rFonts w:cstheme="minorHAnsi"/>
          <w:bCs/>
        </w:rPr>
        <w:t xml:space="preserve">en la medición de </w:t>
      </w:r>
      <w:r w:rsidR="004F7717" w:rsidRPr="00701CB9">
        <w:rPr>
          <w:rFonts w:cstheme="minorHAnsi"/>
          <w:bCs/>
        </w:rPr>
        <w:t xml:space="preserve">los resultados de las metas no es lo pertinente, ya que los bienes y servicios que otorga el </w:t>
      </w:r>
      <w:proofErr w:type="spellStart"/>
      <w:r w:rsidR="004F7717" w:rsidRPr="00701CB9">
        <w:rPr>
          <w:rFonts w:cstheme="minorHAnsi"/>
          <w:bCs/>
        </w:rPr>
        <w:t>P</w:t>
      </w:r>
      <w:r w:rsidR="008B0719">
        <w:rPr>
          <w:rFonts w:cstheme="minorHAnsi"/>
          <w:bCs/>
        </w:rPr>
        <w:t>p</w:t>
      </w:r>
      <w:proofErr w:type="spellEnd"/>
      <w:r w:rsidR="004F7717" w:rsidRPr="00701CB9">
        <w:rPr>
          <w:rFonts w:cstheme="minorHAnsi"/>
          <w:bCs/>
        </w:rPr>
        <w:t xml:space="preserve"> no depende directamente de Pensiones Civiles del Estado, </w:t>
      </w:r>
      <w:r w:rsidR="004F7717" w:rsidRPr="00701CB9">
        <w:t>se dan por derecho adquirido de los trabajadores, por lo que su cobertura está definida con base a las solicitudes recibidas por parte de los trabajadores que cumplan con los requisitos establecidos en la Ley de Pensiones Civiles del Estado de Chihuahua.</w:t>
      </w:r>
      <w:r w:rsidR="004F7717" w:rsidRPr="00701CB9">
        <w:rPr>
          <w:rFonts w:cstheme="minorHAnsi"/>
          <w:bCs/>
        </w:rPr>
        <w:t xml:space="preserve"> </w:t>
      </w:r>
      <w:r w:rsidR="00CD4556" w:rsidRPr="00701CB9">
        <w:rPr>
          <w:rFonts w:cstheme="minorHAnsi"/>
          <w:bCs/>
        </w:rPr>
        <w:t xml:space="preserve">Esta área de mejora incluye </w:t>
      </w:r>
      <w:r w:rsidR="004F7717" w:rsidRPr="00701CB9">
        <w:rPr>
          <w:rFonts w:cstheme="minorHAnsi"/>
          <w:bCs/>
        </w:rPr>
        <w:t>también a los indicadores de gestión de</w:t>
      </w:r>
      <w:r w:rsidR="00CD4556" w:rsidRPr="00701CB9">
        <w:rPr>
          <w:rFonts w:cstheme="minorHAnsi"/>
          <w:bCs/>
        </w:rPr>
        <w:t xml:space="preserve"> la MIR 2020.</w:t>
      </w:r>
      <w:r w:rsidR="00CD4556">
        <w:rPr>
          <w:rFonts w:cstheme="minorHAnsi"/>
          <w:bCs/>
        </w:rPr>
        <w:t xml:space="preserve"> </w:t>
      </w:r>
    </w:p>
    <w:p w14:paraId="5EB40BCB" w14:textId="339D59D4" w:rsidR="00362FB5" w:rsidRDefault="00C617D0" w:rsidP="001F526A">
      <w:pPr>
        <w:rPr>
          <w:rFonts w:cstheme="minorHAnsi"/>
          <w:bCs/>
        </w:rPr>
      </w:pPr>
      <w:r>
        <w:rPr>
          <w:rFonts w:cstheme="minorHAnsi"/>
          <w:bCs/>
        </w:rPr>
        <w:t>L</w:t>
      </w:r>
      <w:r w:rsidR="00A07899">
        <w:rPr>
          <w:rFonts w:cstheme="minorHAnsi"/>
          <w:bCs/>
        </w:rPr>
        <w:t>a información para</w:t>
      </w:r>
      <w:r w:rsidR="006E6F5B">
        <w:rPr>
          <w:rFonts w:cstheme="minorHAnsi"/>
          <w:bCs/>
        </w:rPr>
        <w:t xml:space="preserve"> el monitoreo d</w:t>
      </w:r>
      <w:r w:rsidR="00A07899">
        <w:rPr>
          <w:rFonts w:cstheme="minorHAnsi"/>
          <w:bCs/>
        </w:rPr>
        <w:t>el desempeño del FAFEF</w:t>
      </w:r>
      <w:r>
        <w:rPr>
          <w:rFonts w:cstheme="minorHAnsi"/>
          <w:bCs/>
        </w:rPr>
        <w:t xml:space="preserve"> </w:t>
      </w:r>
      <w:r w:rsidRPr="00292FD4">
        <w:rPr>
          <w:rFonts w:cstheme="minorHAnsi"/>
          <w:bCs/>
          <w:i/>
          <w:iCs/>
        </w:rPr>
        <w:t>esta sistematizada</w:t>
      </w:r>
      <w:r w:rsidR="006E6F5B">
        <w:rPr>
          <w:rFonts w:cstheme="minorHAnsi"/>
          <w:bCs/>
        </w:rPr>
        <w:t xml:space="preserve">, </w:t>
      </w:r>
      <w:r>
        <w:rPr>
          <w:rFonts w:cstheme="minorHAnsi"/>
          <w:bCs/>
        </w:rPr>
        <w:t>evidencia</w:t>
      </w:r>
      <w:r w:rsidR="005269E4">
        <w:rPr>
          <w:rFonts w:cstheme="minorHAnsi"/>
          <w:bCs/>
        </w:rPr>
        <w:t xml:space="preserve"> </w:t>
      </w:r>
      <w:r w:rsidR="00FF1EA7">
        <w:rPr>
          <w:rFonts w:cstheme="minorHAnsi"/>
          <w:bCs/>
        </w:rPr>
        <w:t xml:space="preserve">de ello, </w:t>
      </w:r>
      <w:r>
        <w:rPr>
          <w:rFonts w:cstheme="minorHAnsi"/>
          <w:bCs/>
        </w:rPr>
        <w:t xml:space="preserve">es que las áreas responsables de la ejecución del </w:t>
      </w:r>
      <w:proofErr w:type="spellStart"/>
      <w:r>
        <w:rPr>
          <w:rFonts w:cstheme="minorHAnsi"/>
          <w:bCs/>
        </w:rPr>
        <w:t>P</w:t>
      </w:r>
      <w:r w:rsidR="008B0719">
        <w:rPr>
          <w:rFonts w:cstheme="minorHAnsi"/>
          <w:bCs/>
        </w:rPr>
        <w:t>p</w:t>
      </w:r>
      <w:proofErr w:type="spellEnd"/>
      <w:r>
        <w:rPr>
          <w:rFonts w:cstheme="minorHAnsi"/>
          <w:bCs/>
        </w:rPr>
        <w:t xml:space="preserve"> envían de manera trimestral </w:t>
      </w:r>
      <w:r w:rsidR="006E6F5B">
        <w:rPr>
          <w:rFonts w:cstheme="minorHAnsi"/>
          <w:bCs/>
        </w:rPr>
        <w:t xml:space="preserve">información al Departamento de Planeación; </w:t>
      </w:r>
      <w:r w:rsidR="00FF1EA7">
        <w:rPr>
          <w:rFonts w:cstheme="minorHAnsi"/>
          <w:bCs/>
        </w:rPr>
        <w:t>con estas acciones se</w:t>
      </w:r>
      <w:r>
        <w:rPr>
          <w:rFonts w:cstheme="minorHAnsi"/>
          <w:bCs/>
        </w:rPr>
        <w:t xml:space="preserve"> cumple </w:t>
      </w:r>
      <w:r w:rsidR="004C5D22">
        <w:rPr>
          <w:rFonts w:cstheme="minorHAnsi"/>
          <w:bCs/>
        </w:rPr>
        <w:t>con lo establecido en el</w:t>
      </w:r>
      <w:r w:rsidR="006E6F5B">
        <w:rPr>
          <w:rFonts w:cstheme="minorHAnsi"/>
          <w:bCs/>
        </w:rPr>
        <w:t xml:space="preserve"> </w:t>
      </w:r>
      <w:r>
        <w:rPr>
          <w:rFonts w:cstheme="minorHAnsi"/>
          <w:bCs/>
        </w:rPr>
        <w:t>Artículo</w:t>
      </w:r>
      <w:r w:rsidR="006E6F5B">
        <w:rPr>
          <w:rFonts w:cstheme="minorHAnsi"/>
          <w:bCs/>
        </w:rPr>
        <w:t xml:space="preserve"> 77 de la Ley de transparencia y Acceso a la Información Pública del Estado de Chihuahua</w:t>
      </w:r>
      <w:r w:rsidR="006E6F5B">
        <w:rPr>
          <w:rStyle w:val="Refdenotaalpie"/>
          <w:rFonts w:cstheme="minorHAnsi"/>
          <w:bCs/>
        </w:rPr>
        <w:footnoteReference w:id="24"/>
      </w:r>
      <w:r w:rsidR="006E6F5B">
        <w:rPr>
          <w:rFonts w:cstheme="minorHAnsi"/>
          <w:bCs/>
        </w:rPr>
        <w:t xml:space="preserve"> </w:t>
      </w:r>
      <w:r w:rsidR="00FF1EA7">
        <w:rPr>
          <w:rFonts w:cstheme="minorHAnsi"/>
          <w:bCs/>
        </w:rPr>
        <w:t>el cual</w:t>
      </w:r>
      <w:r>
        <w:rPr>
          <w:rFonts w:cstheme="minorHAnsi"/>
          <w:bCs/>
        </w:rPr>
        <w:t xml:space="preserve"> establece la publicación de </w:t>
      </w:r>
      <w:r w:rsidR="00B02023">
        <w:rPr>
          <w:rFonts w:cstheme="minorHAnsi"/>
          <w:bCs/>
        </w:rPr>
        <w:t>l</w:t>
      </w:r>
      <w:r w:rsidR="004C5D22">
        <w:rPr>
          <w:rFonts w:cstheme="minorHAnsi"/>
          <w:bCs/>
        </w:rPr>
        <w:t xml:space="preserve">as </w:t>
      </w:r>
      <w:r>
        <w:rPr>
          <w:rFonts w:cstheme="minorHAnsi"/>
          <w:bCs/>
        </w:rPr>
        <w:t>metas y objetivos de sus programas operativos</w:t>
      </w:r>
      <w:r w:rsidR="004C5D22">
        <w:rPr>
          <w:rFonts w:cstheme="minorHAnsi"/>
          <w:bCs/>
        </w:rPr>
        <w:t xml:space="preserve"> y de</w:t>
      </w:r>
      <w:r w:rsidR="00057173">
        <w:rPr>
          <w:rFonts w:cstheme="minorHAnsi"/>
          <w:bCs/>
        </w:rPr>
        <w:t xml:space="preserve"> l</w:t>
      </w:r>
      <w:r>
        <w:rPr>
          <w:rFonts w:cstheme="minorHAnsi"/>
          <w:bCs/>
        </w:rPr>
        <w:t>os indicadores que permitan rendir cuentas de sus objetivos y resultados</w:t>
      </w:r>
      <w:r w:rsidR="004C5D22">
        <w:rPr>
          <w:rFonts w:cstheme="minorHAnsi"/>
          <w:bCs/>
        </w:rPr>
        <w:t>.</w:t>
      </w:r>
      <w:r>
        <w:rPr>
          <w:rFonts w:cstheme="minorHAnsi"/>
          <w:bCs/>
        </w:rPr>
        <w:t xml:space="preserve"> </w:t>
      </w:r>
      <w:r w:rsidR="00D430A5">
        <w:rPr>
          <w:rFonts w:cstheme="minorHAnsi"/>
          <w:bCs/>
        </w:rPr>
        <w:t>En el Sistema Hacendario PBR/SED, se da seguimiento mensual de los indicadores para resultados, del cual se general los reportes proporcionados</w:t>
      </w:r>
      <w:r w:rsidR="00224C32">
        <w:rPr>
          <w:rFonts w:cstheme="minorHAnsi"/>
          <w:bCs/>
        </w:rPr>
        <w:t xml:space="preserve"> </w:t>
      </w:r>
      <w:r w:rsidR="00224C32" w:rsidRPr="00AF6DE1">
        <w:rPr>
          <w:rStyle w:val="Hipervnculo"/>
        </w:rPr>
        <w:t>(</w:t>
      </w:r>
      <w:hyperlink r:id="rId29" w:history="1">
        <w:r w:rsidR="00224C32" w:rsidRPr="00AF6DE1">
          <w:rPr>
            <w:rStyle w:val="Hipervnculo"/>
          </w:rPr>
          <w:t>http://10.18.243.130/sh_nvo</w:t>
        </w:r>
      </w:hyperlink>
      <w:r w:rsidR="00224C32" w:rsidRPr="00AF6DE1">
        <w:rPr>
          <w:rStyle w:val="Hipervnculo"/>
        </w:rPr>
        <w:t>)</w:t>
      </w:r>
    </w:p>
    <w:bookmarkEnd w:id="70"/>
    <w:p w14:paraId="3F587D93" w14:textId="6D48F1FD" w:rsidR="00BB0069" w:rsidRPr="00BB0069" w:rsidRDefault="00BB0069" w:rsidP="00E34F17">
      <w:pPr>
        <w:spacing w:after="0"/>
        <w:rPr>
          <w:rFonts w:cstheme="minorHAnsi"/>
          <w:b/>
        </w:rPr>
      </w:pPr>
      <w:r w:rsidRPr="00875BDC">
        <w:rPr>
          <w:rFonts w:cstheme="minorHAnsi"/>
          <w:bCs/>
        </w:rPr>
        <w:br w:type="page"/>
      </w:r>
      <w:r w:rsidRPr="00FD5EEA">
        <w:rPr>
          <w:rFonts w:cstheme="minorHAnsi"/>
          <w:b/>
        </w:rPr>
        <w:lastRenderedPageBreak/>
        <w:t>2</w:t>
      </w:r>
      <w:r w:rsidR="000D104B">
        <w:rPr>
          <w:rFonts w:cstheme="minorHAnsi"/>
          <w:b/>
        </w:rPr>
        <w:t>6</w:t>
      </w:r>
      <w:r w:rsidRPr="00FD5EEA">
        <w:rPr>
          <w:rFonts w:cstheme="minorHAnsi"/>
          <w:b/>
        </w:rPr>
        <w:t xml:space="preserve">. ¿La información que se reporta sobre el ejercicio de los recursos del FAFEF en la </w:t>
      </w:r>
      <w:r w:rsidR="00892239">
        <w:rPr>
          <w:rFonts w:cstheme="minorHAnsi"/>
          <w:b/>
        </w:rPr>
        <w:t>entidad</w:t>
      </w:r>
      <w:r w:rsidR="0078451D">
        <w:rPr>
          <w:rFonts w:cstheme="minorHAnsi"/>
          <w:b/>
        </w:rPr>
        <w:t xml:space="preserve"> federativa</w:t>
      </w:r>
      <w:r w:rsidRPr="00FD5EEA">
        <w:rPr>
          <w:rFonts w:cstheme="minorHAnsi"/>
          <w:b/>
        </w:rPr>
        <w:t xml:space="preserve"> permite verificar alguno de los siguientes atributos:</w:t>
      </w:r>
    </w:p>
    <w:p w14:paraId="40D649A4" w14:textId="77777777" w:rsidR="00BB0069" w:rsidRPr="00BB0069" w:rsidRDefault="00BB0069" w:rsidP="00E34F17">
      <w:pPr>
        <w:numPr>
          <w:ilvl w:val="0"/>
          <w:numId w:val="17"/>
        </w:numPr>
        <w:spacing w:before="0" w:after="0"/>
        <w:ind w:left="641" w:hanging="357"/>
        <w:contextualSpacing/>
        <w:rPr>
          <w:rFonts w:cstheme="minorHAnsi"/>
          <w:b/>
        </w:rPr>
      </w:pPr>
      <w:r w:rsidRPr="00BB0069">
        <w:rPr>
          <w:rFonts w:cstheme="minorHAnsi"/>
          <w:b/>
        </w:rPr>
        <w:t>La ejecución cumple con lo establecido en los documentos normativos o institucionales;</w:t>
      </w:r>
    </w:p>
    <w:p w14:paraId="77D3FF3A" w14:textId="2A448CD7" w:rsidR="00BB0069" w:rsidRPr="00BB0069" w:rsidRDefault="00BB0069" w:rsidP="00E34F17">
      <w:pPr>
        <w:numPr>
          <w:ilvl w:val="0"/>
          <w:numId w:val="17"/>
        </w:numPr>
        <w:spacing w:before="0" w:after="0"/>
        <w:ind w:left="641" w:hanging="357"/>
        <w:contextualSpacing/>
        <w:rPr>
          <w:rFonts w:cstheme="minorHAnsi"/>
          <w:b/>
        </w:rPr>
      </w:pPr>
      <w:r w:rsidRPr="00BB0069">
        <w:rPr>
          <w:rFonts w:cstheme="minorHAnsi"/>
          <w:b/>
        </w:rPr>
        <w:t xml:space="preserve">La población atendida </w:t>
      </w:r>
      <w:r w:rsidR="00716BCB">
        <w:rPr>
          <w:rFonts w:cstheme="minorHAnsi"/>
          <w:b/>
        </w:rPr>
        <w:t>son</w:t>
      </w:r>
      <w:r w:rsidRPr="00BB0069">
        <w:rPr>
          <w:rFonts w:cstheme="minorHAnsi"/>
          <w:b/>
        </w:rPr>
        <w:t xml:space="preserve"> la</w:t>
      </w:r>
      <w:r w:rsidR="00716BCB">
        <w:rPr>
          <w:rFonts w:cstheme="minorHAnsi"/>
          <w:b/>
        </w:rPr>
        <w:t>s</w:t>
      </w:r>
      <w:r w:rsidRPr="00BB0069">
        <w:rPr>
          <w:rFonts w:cstheme="minorHAnsi"/>
          <w:b/>
        </w:rPr>
        <w:t xml:space="preserve"> que presentaban el problema antes de la intervención (dado que se encuentran en un documento o diagnóstico);</w:t>
      </w:r>
    </w:p>
    <w:p w14:paraId="4D3A4A13" w14:textId="77777777" w:rsidR="00F97D7B" w:rsidRDefault="00BB0069" w:rsidP="00E34F17">
      <w:pPr>
        <w:numPr>
          <w:ilvl w:val="0"/>
          <w:numId w:val="17"/>
        </w:numPr>
        <w:spacing w:before="0" w:after="0"/>
        <w:ind w:left="641" w:hanging="357"/>
        <w:contextualSpacing/>
        <w:rPr>
          <w:rFonts w:cstheme="minorHAnsi"/>
          <w:b/>
        </w:rPr>
      </w:pPr>
      <w:r w:rsidRPr="00BB0069">
        <w:rPr>
          <w:rFonts w:cstheme="minorHAnsi"/>
          <w:b/>
        </w:rPr>
        <w:t>Incluye las actividades, acciones o programas realizados o ejecutados;</w:t>
      </w:r>
    </w:p>
    <w:p w14:paraId="03149D45" w14:textId="12BADA52" w:rsidR="00BB0069" w:rsidRPr="00F97D7B" w:rsidRDefault="00BB0069" w:rsidP="00E34F17">
      <w:pPr>
        <w:numPr>
          <w:ilvl w:val="0"/>
          <w:numId w:val="17"/>
        </w:numPr>
        <w:spacing w:before="0"/>
        <w:ind w:left="641" w:hanging="357"/>
        <w:contextualSpacing/>
        <w:rPr>
          <w:rFonts w:cstheme="minorHAnsi"/>
          <w:b/>
        </w:rPr>
      </w:pPr>
      <w:r w:rsidRPr="00F97D7B">
        <w:rPr>
          <w:b/>
          <w:bCs/>
        </w:rPr>
        <w:t>Está sistematizada.</w:t>
      </w:r>
    </w:p>
    <w:p w14:paraId="255636D6" w14:textId="77777777" w:rsidR="00F97D7B" w:rsidRPr="00F97D7B" w:rsidRDefault="00F97D7B" w:rsidP="00F97D7B">
      <w:pPr>
        <w:spacing w:before="0"/>
        <w:ind w:left="641"/>
        <w:contextualSpacing/>
        <w:rPr>
          <w:rFonts w:cstheme="minorHAnsi"/>
          <w:b/>
          <w:sz w:val="12"/>
          <w:szCs w:val="12"/>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20"/>
        <w:gridCol w:w="849"/>
        <w:gridCol w:w="7973"/>
      </w:tblGrid>
      <w:tr w:rsidR="005565C6" w:rsidRPr="005565C6" w14:paraId="4C27723C" w14:textId="77777777" w:rsidTr="00657DC3">
        <w:trPr>
          <w:trHeight w:val="268"/>
          <w:jc w:val="center"/>
        </w:trPr>
        <w:tc>
          <w:tcPr>
            <w:tcW w:w="563" w:type="pct"/>
            <w:shd w:val="clear" w:color="auto" w:fill="FFFFFF" w:themeFill="background1"/>
          </w:tcPr>
          <w:p w14:paraId="4FA29334" w14:textId="77777777" w:rsidR="005565C6" w:rsidRPr="005565C6" w:rsidRDefault="005565C6" w:rsidP="005565C6">
            <w:pPr>
              <w:spacing w:before="0" w:after="0"/>
              <w:jc w:val="center"/>
              <w:rPr>
                <w:rFonts w:eastAsia="Times" w:cs="Arial"/>
                <w:b/>
                <w:iCs/>
                <w:sz w:val="20"/>
                <w:szCs w:val="20"/>
                <w:lang w:val="es-ES" w:eastAsia="es-MX"/>
              </w:rPr>
            </w:pPr>
            <w:r w:rsidRPr="005565C6">
              <w:rPr>
                <w:rFonts w:eastAsia="Times" w:cs="Arial"/>
                <w:b/>
                <w:iCs/>
                <w:sz w:val="20"/>
                <w:szCs w:val="20"/>
                <w:lang w:val="es-ES" w:eastAsia="es-MX"/>
              </w:rPr>
              <w:t>Respuesta</w:t>
            </w:r>
          </w:p>
        </w:tc>
        <w:tc>
          <w:tcPr>
            <w:tcW w:w="427" w:type="pct"/>
            <w:shd w:val="clear" w:color="auto" w:fill="FFFFFF" w:themeFill="background1"/>
            <w:vAlign w:val="center"/>
          </w:tcPr>
          <w:p w14:paraId="2AF61912" w14:textId="77777777" w:rsidR="005565C6" w:rsidRPr="005565C6" w:rsidRDefault="005565C6" w:rsidP="005565C6">
            <w:pPr>
              <w:snapToGrid w:val="0"/>
              <w:spacing w:before="0" w:after="0"/>
              <w:jc w:val="center"/>
              <w:rPr>
                <w:rFonts w:eastAsia="Times" w:cs="Arial"/>
                <w:b/>
                <w:iCs/>
                <w:sz w:val="20"/>
                <w:szCs w:val="20"/>
                <w:lang w:val="es-ES" w:eastAsia="es-MX"/>
              </w:rPr>
            </w:pPr>
            <w:r w:rsidRPr="005565C6">
              <w:rPr>
                <w:rFonts w:eastAsia="Times" w:cs="Arial"/>
                <w:b/>
                <w:iCs/>
                <w:sz w:val="20"/>
                <w:szCs w:val="20"/>
                <w:lang w:val="es-ES" w:eastAsia="es-MX"/>
              </w:rPr>
              <w:t>Nivel</w:t>
            </w:r>
          </w:p>
        </w:tc>
        <w:tc>
          <w:tcPr>
            <w:tcW w:w="4010" w:type="pct"/>
            <w:shd w:val="clear" w:color="auto" w:fill="FFFFFF" w:themeFill="background1"/>
            <w:vAlign w:val="center"/>
          </w:tcPr>
          <w:p w14:paraId="3E2C7F96" w14:textId="77777777" w:rsidR="005565C6" w:rsidRPr="005565C6" w:rsidRDefault="005565C6" w:rsidP="005565C6">
            <w:pPr>
              <w:snapToGrid w:val="0"/>
              <w:spacing w:before="0" w:after="0"/>
              <w:jc w:val="center"/>
              <w:rPr>
                <w:rFonts w:eastAsia="Times" w:cs="Arial"/>
                <w:b/>
                <w:iCs/>
                <w:sz w:val="20"/>
                <w:szCs w:val="20"/>
                <w:lang w:val="es-ES" w:eastAsia="es-MX"/>
              </w:rPr>
            </w:pPr>
            <w:r w:rsidRPr="005565C6">
              <w:rPr>
                <w:rFonts w:eastAsia="Times" w:cs="Arial"/>
                <w:b/>
                <w:iCs/>
                <w:sz w:val="20"/>
                <w:szCs w:val="20"/>
                <w:lang w:val="es-ES" w:eastAsia="es-MX"/>
              </w:rPr>
              <w:t>Criterios</w:t>
            </w:r>
          </w:p>
        </w:tc>
      </w:tr>
      <w:tr w:rsidR="005565C6" w:rsidRPr="005565C6" w14:paraId="77F6B8FF" w14:textId="77777777" w:rsidTr="00657DC3">
        <w:trPr>
          <w:trHeight w:val="400"/>
          <w:jc w:val="center"/>
        </w:trPr>
        <w:tc>
          <w:tcPr>
            <w:tcW w:w="563" w:type="pct"/>
            <w:shd w:val="clear" w:color="auto" w:fill="FFFFFF" w:themeFill="background1"/>
            <w:vAlign w:val="center"/>
          </w:tcPr>
          <w:p w14:paraId="20565259" w14:textId="77777777" w:rsidR="005565C6" w:rsidRPr="002508E1" w:rsidRDefault="005565C6" w:rsidP="005565C6">
            <w:pPr>
              <w:shd w:val="clear" w:color="auto" w:fill="FFFFFF" w:themeFill="background1"/>
              <w:spacing w:before="0" w:after="0"/>
              <w:jc w:val="center"/>
              <w:rPr>
                <w:rFonts w:eastAsia="Times New Roman" w:cs="Arial"/>
                <w:sz w:val="20"/>
                <w:szCs w:val="20"/>
                <w:lang w:val="es-ES" w:eastAsia="es-MX"/>
              </w:rPr>
            </w:pPr>
            <w:r w:rsidRPr="002508E1">
              <w:rPr>
                <w:rFonts w:eastAsia="Times New Roman" w:cs="Arial"/>
                <w:sz w:val="20"/>
                <w:szCs w:val="20"/>
                <w:lang w:val="es-ES" w:eastAsia="es-MX"/>
              </w:rPr>
              <w:t>Sí</w:t>
            </w:r>
          </w:p>
        </w:tc>
        <w:tc>
          <w:tcPr>
            <w:tcW w:w="427" w:type="pct"/>
            <w:shd w:val="clear" w:color="auto" w:fill="FFFFFF" w:themeFill="background1"/>
            <w:vAlign w:val="center"/>
          </w:tcPr>
          <w:p w14:paraId="2AA1DF0C" w14:textId="3B9DCBFE" w:rsidR="005565C6" w:rsidRPr="002508E1" w:rsidRDefault="002508E1" w:rsidP="005565C6">
            <w:pPr>
              <w:snapToGrid w:val="0"/>
              <w:spacing w:before="0" w:after="0"/>
              <w:jc w:val="center"/>
              <w:rPr>
                <w:rFonts w:eastAsia="Times New Roman" w:cs="Arial"/>
                <w:sz w:val="20"/>
                <w:szCs w:val="20"/>
                <w:lang w:val="es-ES" w:eastAsia="es-MX"/>
              </w:rPr>
            </w:pPr>
            <w:r>
              <w:rPr>
                <w:rFonts w:eastAsia="Times New Roman" w:cs="Arial"/>
                <w:sz w:val="20"/>
                <w:szCs w:val="20"/>
                <w:lang w:val="es-ES" w:eastAsia="es-MX"/>
              </w:rPr>
              <w:t>2</w:t>
            </w:r>
          </w:p>
        </w:tc>
        <w:tc>
          <w:tcPr>
            <w:tcW w:w="4010" w:type="pct"/>
            <w:shd w:val="clear" w:color="auto" w:fill="FFFFFF" w:themeFill="background1"/>
            <w:vAlign w:val="center"/>
          </w:tcPr>
          <w:p w14:paraId="1EF6AA79" w14:textId="7EAA3174" w:rsidR="005565C6" w:rsidRPr="002508E1" w:rsidRDefault="002508E1" w:rsidP="005565C6">
            <w:pPr>
              <w:spacing w:before="0" w:after="0"/>
              <w:rPr>
                <w:rFonts w:ascii="Calibri" w:eastAsia="Times New Roman" w:hAnsi="Calibri" w:cs="Arial"/>
                <w:iCs/>
                <w:sz w:val="20"/>
                <w:szCs w:val="20"/>
                <w:lang w:val="es-ES" w:eastAsia="es-MX"/>
              </w:rPr>
            </w:pPr>
            <w:r w:rsidRPr="002508E1">
              <w:rPr>
                <w:rFonts w:cstheme="minorHAnsi"/>
                <w:sz w:val="20"/>
                <w:szCs w:val="20"/>
                <w:lang w:eastAsia="es-MX"/>
              </w:rPr>
              <w:t xml:space="preserve">La información que reporta la </w:t>
            </w:r>
            <w:r w:rsidR="00892239">
              <w:rPr>
                <w:rFonts w:cstheme="minorHAnsi"/>
                <w:sz w:val="20"/>
                <w:szCs w:val="20"/>
                <w:lang w:eastAsia="es-MX"/>
              </w:rPr>
              <w:t>entidad</w:t>
            </w:r>
            <w:r w:rsidR="0078451D">
              <w:rPr>
                <w:rFonts w:cstheme="minorHAnsi"/>
                <w:sz w:val="20"/>
                <w:szCs w:val="20"/>
                <w:lang w:eastAsia="es-MX"/>
              </w:rPr>
              <w:t xml:space="preserve"> federativa</w:t>
            </w:r>
            <w:r w:rsidRPr="002508E1">
              <w:rPr>
                <w:rFonts w:cstheme="minorHAnsi"/>
                <w:sz w:val="20"/>
                <w:szCs w:val="20"/>
                <w:lang w:eastAsia="es-MX"/>
              </w:rPr>
              <w:t xml:space="preserve"> cumple con </w:t>
            </w:r>
            <w:r w:rsidRPr="002508E1">
              <w:rPr>
                <w:rFonts w:cstheme="minorHAnsi"/>
                <w:b/>
                <w:sz w:val="20"/>
                <w:szCs w:val="20"/>
                <w:lang w:eastAsia="es-MX"/>
              </w:rPr>
              <w:t xml:space="preserve">dos </w:t>
            </w:r>
            <w:r w:rsidRPr="002508E1">
              <w:rPr>
                <w:rFonts w:cstheme="minorHAnsi"/>
                <w:sz w:val="20"/>
                <w:szCs w:val="20"/>
                <w:lang w:eastAsia="es-MX"/>
              </w:rPr>
              <w:t>de las características establecidas en la pregunta.</w:t>
            </w:r>
          </w:p>
        </w:tc>
      </w:tr>
    </w:tbl>
    <w:p w14:paraId="47814678" w14:textId="6FC819B6" w:rsidR="00FD0647" w:rsidRDefault="008130EB" w:rsidP="00F97D7B">
      <w:bookmarkStart w:id="71" w:name="_Hlk52127506"/>
      <w:r>
        <w:t>L</w:t>
      </w:r>
      <w:r w:rsidR="00FD0647">
        <w:t>os resultados de las Aportaciones del FAFEF en el Estado se documentan a través de c</w:t>
      </w:r>
      <w:r w:rsidR="0071582F">
        <w:t>inco</w:t>
      </w:r>
      <w:r w:rsidR="00FD0647">
        <w:t xml:space="preserve"> indicadores que se reportan en el SRFT, los cuales siguen los documentos normativos</w:t>
      </w:r>
      <w:r>
        <w:t xml:space="preserve">. La </w:t>
      </w:r>
      <w:r w:rsidR="00892239">
        <w:t>entidad</w:t>
      </w:r>
      <w:r w:rsidR="0078451D">
        <w:t xml:space="preserve"> federativa</w:t>
      </w:r>
      <w:r>
        <w:t xml:space="preserve"> no cuenta con una MIR estatal para el FAFEF. </w:t>
      </w:r>
      <w:r w:rsidR="00076CBB">
        <w:t>L</w:t>
      </w:r>
      <w:r>
        <w:t xml:space="preserve">os indicadores de la MIR </w:t>
      </w:r>
      <w:r w:rsidR="00BA395A">
        <w:t>f</w:t>
      </w:r>
      <w:r>
        <w:t xml:space="preserve">ederal </w:t>
      </w:r>
      <w:r w:rsidR="001A68CB">
        <w:t xml:space="preserve">a nivel estatal </w:t>
      </w:r>
      <w:r>
        <w:t xml:space="preserve">son distintos y no vinculantes respecto a lo que se reporta en la MIR </w:t>
      </w:r>
      <w:r w:rsidR="004E0087">
        <w:t>del</w:t>
      </w:r>
      <w:r>
        <w:t xml:space="preserve"> </w:t>
      </w:r>
      <w:proofErr w:type="spellStart"/>
      <w:r>
        <w:t>Pp</w:t>
      </w:r>
      <w:proofErr w:type="spellEnd"/>
      <w:r w:rsidR="001A68CB">
        <w:t xml:space="preserve"> estatal financiada con recursos FAFEF</w:t>
      </w:r>
      <w:r>
        <w:t xml:space="preserve">. </w:t>
      </w:r>
      <w:r w:rsidR="004E0087">
        <w:t xml:space="preserve">Se </w:t>
      </w:r>
      <w:r w:rsidR="004E0087" w:rsidRPr="00B1086E">
        <w:t xml:space="preserve">sugiere </w:t>
      </w:r>
      <w:r w:rsidR="00622E25" w:rsidRPr="00B1086E">
        <w:t>revisar la información que se reporta en los indicadores en el SRFT, ya que actualmente todos los recursos del FAFEF en el Estado de Chihuahua son destinado para el pago de pensiones, y hay información registrada en el indicador de porcentaje de avance de metas proyectos, por lo tanto, se tienen 0 proyectos. También, podría solicitar a los coordinadores del Fondo, que se incorporen indicadores en la MIR federal vinculados al rubro de pensiones.</w:t>
      </w:r>
    </w:p>
    <w:bookmarkEnd w:id="71"/>
    <w:p w14:paraId="003203AD" w14:textId="0AA8EA47" w:rsidR="00237A3E" w:rsidRDefault="008903F7" w:rsidP="00DC74E6">
      <w:r w:rsidRPr="00B101FD">
        <w:t>Los</w:t>
      </w:r>
      <w:r w:rsidR="00553D10">
        <w:t xml:space="preserve"> resultados de la entrevista a </w:t>
      </w:r>
      <w:r w:rsidRPr="00B101FD">
        <w:t xml:space="preserve">funcionarios </w:t>
      </w:r>
      <w:r w:rsidR="00553D10">
        <w:t>encargados de la operación del</w:t>
      </w:r>
      <w:r w:rsidRPr="00B101FD">
        <w:t xml:space="preserve"> Fondo en la </w:t>
      </w:r>
      <w:r w:rsidR="00892239">
        <w:t>entidad</w:t>
      </w:r>
      <w:r w:rsidR="0078451D">
        <w:t xml:space="preserve"> federativa</w:t>
      </w:r>
      <w:r w:rsidR="00E46028">
        <w:t xml:space="preserve"> </w:t>
      </w:r>
      <w:r w:rsidRPr="00B101FD">
        <w:t xml:space="preserve">señalan </w:t>
      </w:r>
      <w:r w:rsidR="00770CB1" w:rsidRPr="00B101FD">
        <w:t>que</w:t>
      </w:r>
      <w:r w:rsidR="00770CB1" w:rsidRPr="008903F7">
        <w:t xml:space="preserve"> la información</w:t>
      </w:r>
      <w:r w:rsidR="00770CB1" w:rsidRPr="00770CB1">
        <w:t xml:space="preserve"> que se reporta sobre el ejercicio de los recursos del </w:t>
      </w:r>
      <w:proofErr w:type="spellStart"/>
      <w:r w:rsidR="00770CB1" w:rsidRPr="00770CB1">
        <w:t>P</w:t>
      </w:r>
      <w:r w:rsidR="00414E70">
        <w:t>p</w:t>
      </w:r>
      <w:proofErr w:type="spellEnd"/>
      <w:r w:rsidR="00770CB1" w:rsidRPr="00770CB1">
        <w:t>,</w:t>
      </w:r>
      <w:r w:rsidR="00344784">
        <w:t xml:space="preserve"> cumplen con lo establecido en los </w:t>
      </w:r>
      <w:r w:rsidR="00344784" w:rsidRPr="003A433E">
        <w:rPr>
          <w:i/>
          <w:iCs/>
        </w:rPr>
        <w:t>documentos normativos</w:t>
      </w:r>
      <w:r w:rsidR="00500C50">
        <w:rPr>
          <w:i/>
          <w:iCs/>
        </w:rPr>
        <w:t xml:space="preserve"> o institucionales</w:t>
      </w:r>
      <w:r w:rsidR="00344784" w:rsidRPr="003A433E">
        <w:rPr>
          <w:i/>
          <w:iCs/>
        </w:rPr>
        <w:t xml:space="preserve"> y</w:t>
      </w:r>
      <w:r w:rsidR="00770CB1" w:rsidRPr="003A433E">
        <w:rPr>
          <w:i/>
          <w:iCs/>
        </w:rPr>
        <w:t xml:space="preserve"> esta sistematizada</w:t>
      </w:r>
      <w:r w:rsidR="00344784">
        <w:t>;</w:t>
      </w:r>
      <w:r w:rsidR="00770CB1" w:rsidRPr="00770CB1">
        <w:t xml:space="preserve"> </w:t>
      </w:r>
      <w:r w:rsidR="00237A3E">
        <w:t>toda vez que</w:t>
      </w:r>
      <w:r w:rsidR="00770CB1" w:rsidRPr="00770CB1">
        <w:t xml:space="preserve"> sigue un proceso de integración y validación que identifica el gasto que se originó con recu</w:t>
      </w:r>
      <w:r w:rsidR="00770CB1">
        <w:t xml:space="preserve">rso del </w:t>
      </w:r>
      <w:r w:rsidR="00770CB1" w:rsidRPr="00FF68B9">
        <w:t xml:space="preserve">FAFEF, posteriormente a través </w:t>
      </w:r>
      <w:r w:rsidR="00B33628">
        <w:t xml:space="preserve">del </w:t>
      </w:r>
      <w:r w:rsidR="002C7095" w:rsidRPr="00FF68B9">
        <w:t>SRFT</w:t>
      </w:r>
      <w:r w:rsidR="00770CB1" w:rsidRPr="00FF68B9">
        <w:t xml:space="preserve"> se</w:t>
      </w:r>
      <w:r w:rsidR="00770CB1">
        <w:t xml:space="preserve"> registra el gasto ejercido y los resultados de los indicadores; la Coordinación de Enlace y Seguimiento de los Recursos Federales de la </w:t>
      </w:r>
      <w:r w:rsidR="00631580">
        <w:t>SH del Estado de Chihuahua</w:t>
      </w:r>
      <w:r w:rsidR="00770CB1">
        <w:t xml:space="preserve">, realiza una revisión de lo capturado, y finalmente </w:t>
      </w:r>
      <w:r w:rsidR="00126B82">
        <w:t xml:space="preserve">se </w:t>
      </w:r>
      <w:r w:rsidR="00770CB1">
        <w:t>lleva a cabo la validación de los datos por parte de la SHCP.</w:t>
      </w:r>
    </w:p>
    <w:p w14:paraId="01EBE2BC" w14:textId="3494C4E2" w:rsidR="00E013FD" w:rsidRDefault="00384FC4" w:rsidP="00DC74E6">
      <w:r>
        <w:t>Por otra parte, e</w:t>
      </w:r>
      <w:r w:rsidR="00E013FD">
        <w:t xml:space="preserve">l </w:t>
      </w:r>
      <w:proofErr w:type="spellStart"/>
      <w:r w:rsidR="00E013FD">
        <w:t>P</w:t>
      </w:r>
      <w:r w:rsidR="008B0719">
        <w:t>p</w:t>
      </w:r>
      <w:proofErr w:type="spellEnd"/>
      <w:r w:rsidR="00E013FD">
        <w:t xml:space="preserve"> cuenta con un mecanismo de </w:t>
      </w:r>
      <w:r w:rsidR="00E013FD" w:rsidRPr="00500C50">
        <w:rPr>
          <w:i/>
          <w:iCs/>
        </w:rPr>
        <w:t>sistematización</w:t>
      </w:r>
      <w:r w:rsidR="00E013FD">
        <w:t xml:space="preserve"> de la información del ejercicio de los recursos; ya que </w:t>
      </w:r>
      <w:r w:rsidR="003E5264">
        <w:t xml:space="preserve">la </w:t>
      </w:r>
      <w:r w:rsidR="00703282">
        <w:t xml:space="preserve">SH del Estado de Chihuahua </w:t>
      </w:r>
      <w:r w:rsidR="00E013FD">
        <w:t>tiene centralizada una plataforma para el manejo del presupuesto basado en resultados y los programas operativos anuales denominado Sistema PB</w:t>
      </w:r>
      <w:r w:rsidR="008B0719">
        <w:t>R</w:t>
      </w:r>
      <w:r w:rsidR="00E013FD">
        <w:t xml:space="preserve">/SED, mismo que tiene una </w:t>
      </w:r>
      <w:r w:rsidR="00B7310B">
        <w:t>interfaz</w:t>
      </w:r>
      <w:r w:rsidR="00E013FD">
        <w:t xml:space="preserve"> con la plataforma que centraliza la parte financiera de los ingresos y egresos.</w:t>
      </w:r>
    </w:p>
    <w:p w14:paraId="33457630" w14:textId="159DBE0E" w:rsidR="00384FC4" w:rsidRDefault="00384FC4" w:rsidP="00DC74E6">
      <w:pPr>
        <w:rPr>
          <w:i/>
          <w:iCs/>
        </w:rPr>
      </w:pPr>
      <w:r>
        <w:t>Asimismo</w:t>
      </w:r>
      <w:r w:rsidR="00747A76">
        <w:t>, e</w:t>
      </w:r>
      <w:r w:rsidR="003A433E">
        <w:t>n la página web</w:t>
      </w:r>
      <w:r w:rsidR="003A433E" w:rsidRPr="008F2E4C">
        <w:rPr>
          <w:rStyle w:val="Hipervnculo"/>
        </w:rPr>
        <w:t xml:space="preserve"> </w:t>
      </w:r>
      <w:hyperlink r:id="rId30" w:history="1">
        <w:r w:rsidR="003A433E" w:rsidRPr="008F2E4C">
          <w:rPr>
            <w:rStyle w:val="Hipervnculo"/>
          </w:rPr>
          <w:t>http://www.pce.chihuahua.gob.mx/transparencia/</w:t>
        </w:r>
      </w:hyperlink>
      <w:r w:rsidR="003A433E" w:rsidRPr="00770CB1">
        <w:t xml:space="preserve"> </w:t>
      </w:r>
      <w:r w:rsidR="003A433E">
        <w:t xml:space="preserve">se publica, registra y se identifica el ejercicio de los recursos del </w:t>
      </w:r>
      <w:proofErr w:type="spellStart"/>
      <w:r w:rsidR="003A433E">
        <w:t>P</w:t>
      </w:r>
      <w:r w:rsidR="00BF635B">
        <w:t>p</w:t>
      </w:r>
      <w:proofErr w:type="spellEnd"/>
      <w:r w:rsidR="00BF635B">
        <w:t xml:space="preserve"> </w:t>
      </w:r>
      <w:r w:rsidR="003A433E">
        <w:t xml:space="preserve">en la </w:t>
      </w:r>
      <w:r w:rsidR="00892239">
        <w:t>entidad</w:t>
      </w:r>
      <w:r w:rsidR="0078451D">
        <w:t xml:space="preserve"> federativa</w:t>
      </w:r>
      <w:r w:rsidR="00485425">
        <w:t xml:space="preserve">, lo cual permite verificar el atributo </w:t>
      </w:r>
      <w:r w:rsidR="00C80D7B" w:rsidRPr="00C80D7B">
        <w:rPr>
          <w:i/>
          <w:iCs/>
        </w:rPr>
        <w:t>c) incluyen las actividades, acciones o programas realizados o ejecutados</w:t>
      </w:r>
      <w:r w:rsidR="00C80D7B">
        <w:t xml:space="preserve">, </w:t>
      </w:r>
      <w:r w:rsidR="00B92854">
        <w:t>de la pregunta</w:t>
      </w:r>
      <w:r w:rsidR="00C80D7B">
        <w:t>.</w:t>
      </w:r>
    </w:p>
    <w:p w14:paraId="0AD3D533" w14:textId="55C4A3A0" w:rsidR="00384FC4" w:rsidRDefault="00384FC4" w:rsidP="00384FC4">
      <w:r>
        <w:t xml:space="preserve">La información que se reporta sobre el ejercicio de los recursos del FAFEF en la </w:t>
      </w:r>
      <w:r w:rsidR="00892239">
        <w:t>entidad</w:t>
      </w:r>
      <w:r w:rsidR="0078451D">
        <w:t xml:space="preserve"> federativa</w:t>
      </w:r>
      <w:r>
        <w:t xml:space="preserve"> no permite verificar si la </w:t>
      </w:r>
      <w:r w:rsidRPr="00FC2323">
        <w:rPr>
          <w:i/>
          <w:iCs/>
        </w:rPr>
        <w:t>población atendida</w:t>
      </w:r>
      <w:r>
        <w:t xml:space="preserve"> son las que presentaban el problema antes de la intervención, dado que no se cuenta con un diagnóstico.</w:t>
      </w:r>
    </w:p>
    <w:p w14:paraId="6E41A55F" w14:textId="7B52D1BF" w:rsidR="00247348" w:rsidRPr="00770CB1" w:rsidRDefault="00247348" w:rsidP="00DC74E6">
      <w:r w:rsidRPr="00770CB1">
        <w:br w:type="page"/>
      </w:r>
    </w:p>
    <w:p w14:paraId="65BA2516" w14:textId="10714DF7" w:rsidR="007B577F" w:rsidRDefault="00126B82" w:rsidP="00E34F17">
      <w:pPr>
        <w:contextualSpacing/>
        <w:rPr>
          <w:rFonts w:cstheme="minorHAnsi"/>
          <w:b/>
          <w:bCs/>
        </w:rPr>
      </w:pPr>
      <w:r>
        <w:rPr>
          <w:b/>
          <w:bCs/>
        </w:rPr>
        <w:lastRenderedPageBreak/>
        <w:t>2</w:t>
      </w:r>
      <w:r w:rsidR="000D104B">
        <w:rPr>
          <w:b/>
          <w:bCs/>
        </w:rPr>
        <w:t>7</w:t>
      </w:r>
      <w:r w:rsidR="007B577F" w:rsidRPr="007B577F">
        <w:rPr>
          <w:b/>
          <w:bCs/>
        </w:rPr>
        <w:t xml:space="preserve">. </w:t>
      </w:r>
      <w:r w:rsidR="007B577F" w:rsidRPr="007B577F">
        <w:rPr>
          <w:rFonts w:cstheme="minorHAnsi"/>
          <w:b/>
          <w:bCs/>
        </w:rPr>
        <w:t xml:space="preserve">¿La información del avance en la consecución de objetivos de la </w:t>
      </w:r>
      <w:r w:rsidR="00892239">
        <w:rPr>
          <w:rFonts w:cstheme="minorHAnsi"/>
          <w:b/>
          <w:bCs/>
        </w:rPr>
        <w:t>entidad</w:t>
      </w:r>
      <w:r w:rsidR="0078451D">
        <w:rPr>
          <w:rFonts w:cstheme="minorHAnsi"/>
          <w:b/>
          <w:bCs/>
        </w:rPr>
        <w:t xml:space="preserve"> federativa</w:t>
      </w:r>
      <w:r w:rsidR="007B577F" w:rsidRPr="007B577F">
        <w:rPr>
          <w:rFonts w:cstheme="minorHAnsi"/>
          <w:b/>
          <w:bCs/>
        </w:rPr>
        <w:t xml:space="preserve"> respecto al FAFEF…</w:t>
      </w:r>
    </w:p>
    <w:p w14:paraId="312DB69A" w14:textId="77777777" w:rsidR="007B577F" w:rsidRPr="007B577F" w:rsidRDefault="007B577F" w:rsidP="00E34F17">
      <w:pPr>
        <w:numPr>
          <w:ilvl w:val="0"/>
          <w:numId w:val="18"/>
        </w:numPr>
        <w:spacing w:before="0" w:after="0"/>
        <w:ind w:left="641" w:hanging="357"/>
        <w:contextualSpacing/>
        <w:rPr>
          <w:rFonts w:cstheme="minorHAnsi"/>
          <w:b/>
          <w:bCs/>
        </w:rPr>
      </w:pPr>
      <w:r w:rsidRPr="007B577F">
        <w:rPr>
          <w:rFonts w:cstheme="minorHAnsi"/>
          <w:b/>
          <w:bCs/>
        </w:rPr>
        <w:t>Es verificable públicamente;</w:t>
      </w:r>
    </w:p>
    <w:p w14:paraId="41C30437" w14:textId="77777777" w:rsidR="007B577F" w:rsidRPr="007F2540" w:rsidRDefault="007B577F" w:rsidP="00E34F17">
      <w:pPr>
        <w:numPr>
          <w:ilvl w:val="0"/>
          <w:numId w:val="18"/>
        </w:numPr>
        <w:spacing w:before="0" w:after="0"/>
        <w:ind w:left="641" w:hanging="357"/>
        <w:contextualSpacing/>
        <w:rPr>
          <w:rFonts w:cstheme="minorHAnsi"/>
          <w:b/>
          <w:bCs/>
        </w:rPr>
      </w:pPr>
      <w:r w:rsidRPr="007F2540">
        <w:rPr>
          <w:rFonts w:cstheme="minorHAnsi"/>
          <w:b/>
          <w:bCs/>
        </w:rPr>
        <w:t>Permite ubicar geográficamente su contribución al cumplimiento de objetivos;</w:t>
      </w:r>
    </w:p>
    <w:p w14:paraId="71859CC0" w14:textId="77777777" w:rsidR="007B577F" w:rsidRPr="007F2540" w:rsidRDefault="007B577F" w:rsidP="00E34F17">
      <w:pPr>
        <w:numPr>
          <w:ilvl w:val="0"/>
          <w:numId w:val="18"/>
        </w:numPr>
        <w:spacing w:before="0" w:after="0"/>
        <w:ind w:left="641" w:hanging="357"/>
        <w:contextualSpacing/>
        <w:rPr>
          <w:rFonts w:cstheme="minorHAnsi"/>
          <w:b/>
          <w:bCs/>
        </w:rPr>
      </w:pPr>
      <w:r w:rsidRPr="007F2540">
        <w:rPr>
          <w:rFonts w:cstheme="minorHAnsi"/>
          <w:b/>
          <w:bCs/>
        </w:rPr>
        <w:t>Permite cuantificar a los beneficiarios finales de las acciones que se realizan con recursos del Fondo;</w:t>
      </w:r>
    </w:p>
    <w:p w14:paraId="2DDB6BBC" w14:textId="77777777" w:rsidR="007B577F" w:rsidRPr="007F2540" w:rsidRDefault="007B577F" w:rsidP="00E34F17">
      <w:pPr>
        <w:numPr>
          <w:ilvl w:val="0"/>
          <w:numId w:val="18"/>
        </w:numPr>
        <w:spacing w:before="0" w:after="0"/>
        <w:ind w:left="641" w:hanging="357"/>
        <w:contextualSpacing/>
        <w:rPr>
          <w:rFonts w:cstheme="minorHAnsi"/>
          <w:b/>
          <w:bCs/>
        </w:rPr>
      </w:pPr>
      <w:r w:rsidRPr="007F2540">
        <w:rPr>
          <w:rFonts w:cstheme="minorHAnsi"/>
          <w:b/>
          <w:bCs/>
        </w:rPr>
        <w:t>Permite la rastreabilidad de los recursos que se ejercieron para alcanzar los resultados;</w:t>
      </w:r>
    </w:p>
    <w:p w14:paraId="55C0DA0C" w14:textId="334CCB69" w:rsidR="007B577F" w:rsidRDefault="007B577F" w:rsidP="00E34F17">
      <w:pPr>
        <w:numPr>
          <w:ilvl w:val="0"/>
          <w:numId w:val="18"/>
        </w:numPr>
        <w:spacing w:before="0"/>
        <w:ind w:left="641" w:hanging="357"/>
        <w:contextualSpacing/>
        <w:rPr>
          <w:rFonts w:cstheme="minorHAnsi"/>
          <w:b/>
          <w:bCs/>
        </w:rPr>
      </w:pPr>
      <w:r w:rsidRPr="007B577F">
        <w:rPr>
          <w:rFonts w:cstheme="minorHAnsi"/>
          <w:b/>
          <w:bCs/>
        </w:rPr>
        <w:t>Explica y justifica las razones de la modificación de las metas, en caso de hacerlo.</w:t>
      </w:r>
    </w:p>
    <w:p w14:paraId="242441A7" w14:textId="1DF77A96" w:rsidR="00270B6F" w:rsidRPr="00270B6F" w:rsidRDefault="00270B6F" w:rsidP="00270B6F">
      <w:pPr>
        <w:contextualSpacing/>
        <w:rPr>
          <w:rFonts w:cstheme="minorHAnsi"/>
          <w:b/>
          <w:bCs/>
          <w:sz w:val="10"/>
          <w:szCs w:val="10"/>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20"/>
        <w:gridCol w:w="849"/>
        <w:gridCol w:w="7973"/>
      </w:tblGrid>
      <w:tr w:rsidR="005565C6" w:rsidRPr="00590667" w14:paraId="00D7EEED" w14:textId="77777777" w:rsidTr="00657DC3">
        <w:trPr>
          <w:trHeight w:val="268"/>
          <w:jc w:val="center"/>
        </w:trPr>
        <w:tc>
          <w:tcPr>
            <w:tcW w:w="563" w:type="pct"/>
            <w:shd w:val="clear" w:color="auto" w:fill="FFFFFF" w:themeFill="background1"/>
          </w:tcPr>
          <w:p w14:paraId="25019C27" w14:textId="77777777" w:rsidR="005565C6" w:rsidRPr="00590667" w:rsidRDefault="005565C6" w:rsidP="005565C6">
            <w:pPr>
              <w:spacing w:before="0" w:after="0"/>
              <w:jc w:val="center"/>
              <w:rPr>
                <w:rFonts w:eastAsia="Times" w:cstheme="minorHAnsi"/>
                <w:b/>
                <w:iCs/>
                <w:sz w:val="20"/>
                <w:szCs w:val="20"/>
                <w:lang w:val="es-ES" w:eastAsia="es-MX"/>
              </w:rPr>
            </w:pPr>
            <w:r w:rsidRPr="00590667">
              <w:rPr>
                <w:rFonts w:eastAsia="Times" w:cstheme="minorHAnsi"/>
                <w:b/>
                <w:iCs/>
                <w:sz w:val="20"/>
                <w:szCs w:val="20"/>
                <w:lang w:val="es-ES" w:eastAsia="es-MX"/>
              </w:rPr>
              <w:t>Respuesta</w:t>
            </w:r>
          </w:p>
        </w:tc>
        <w:tc>
          <w:tcPr>
            <w:tcW w:w="427" w:type="pct"/>
            <w:shd w:val="clear" w:color="auto" w:fill="FFFFFF" w:themeFill="background1"/>
            <w:vAlign w:val="center"/>
          </w:tcPr>
          <w:p w14:paraId="49D05158" w14:textId="77777777" w:rsidR="005565C6" w:rsidRPr="00590667" w:rsidRDefault="005565C6" w:rsidP="005565C6">
            <w:pPr>
              <w:snapToGrid w:val="0"/>
              <w:spacing w:before="0" w:after="0"/>
              <w:jc w:val="center"/>
              <w:rPr>
                <w:rFonts w:eastAsia="Times" w:cstheme="minorHAnsi"/>
                <w:b/>
                <w:iCs/>
                <w:sz w:val="20"/>
                <w:szCs w:val="20"/>
                <w:lang w:val="es-ES" w:eastAsia="es-MX"/>
              </w:rPr>
            </w:pPr>
            <w:r w:rsidRPr="00590667">
              <w:rPr>
                <w:rFonts w:eastAsia="Times" w:cstheme="minorHAnsi"/>
                <w:b/>
                <w:iCs/>
                <w:sz w:val="20"/>
                <w:szCs w:val="20"/>
                <w:lang w:val="es-ES" w:eastAsia="es-MX"/>
              </w:rPr>
              <w:t>Nivel</w:t>
            </w:r>
          </w:p>
        </w:tc>
        <w:tc>
          <w:tcPr>
            <w:tcW w:w="4010" w:type="pct"/>
            <w:shd w:val="clear" w:color="auto" w:fill="FFFFFF" w:themeFill="background1"/>
            <w:vAlign w:val="center"/>
          </w:tcPr>
          <w:p w14:paraId="57CD7A41" w14:textId="77777777" w:rsidR="005565C6" w:rsidRPr="00590667" w:rsidRDefault="005565C6" w:rsidP="005565C6">
            <w:pPr>
              <w:snapToGrid w:val="0"/>
              <w:spacing w:before="0" w:after="0"/>
              <w:jc w:val="center"/>
              <w:rPr>
                <w:rFonts w:eastAsia="Times" w:cstheme="minorHAnsi"/>
                <w:b/>
                <w:iCs/>
                <w:sz w:val="20"/>
                <w:szCs w:val="20"/>
                <w:lang w:val="es-ES" w:eastAsia="es-MX"/>
              </w:rPr>
            </w:pPr>
            <w:r w:rsidRPr="00590667">
              <w:rPr>
                <w:rFonts w:eastAsia="Times" w:cstheme="minorHAnsi"/>
                <w:b/>
                <w:iCs/>
                <w:sz w:val="20"/>
                <w:szCs w:val="20"/>
                <w:lang w:val="es-ES" w:eastAsia="es-MX"/>
              </w:rPr>
              <w:t>Criterios</w:t>
            </w:r>
          </w:p>
        </w:tc>
      </w:tr>
      <w:tr w:rsidR="005565C6" w:rsidRPr="00590667" w14:paraId="5D9FA86C" w14:textId="77777777" w:rsidTr="00657DC3">
        <w:trPr>
          <w:trHeight w:val="400"/>
          <w:jc w:val="center"/>
        </w:trPr>
        <w:tc>
          <w:tcPr>
            <w:tcW w:w="563" w:type="pct"/>
            <w:shd w:val="clear" w:color="auto" w:fill="FFFFFF" w:themeFill="background1"/>
            <w:vAlign w:val="center"/>
          </w:tcPr>
          <w:p w14:paraId="76F5AF5E" w14:textId="77777777" w:rsidR="005565C6" w:rsidRPr="00590667" w:rsidRDefault="005565C6" w:rsidP="005565C6">
            <w:pPr>
              <w:shd w:val="clear" w:color="auto" w:fill="FFFFFF" w:themeFill="background1"/>
              <w:spacing w:before="0" w:after="0"/>
              <w:jc w:val="center"/>
              <w:rPr>
                <w:rFonts w:eastAsia="Times New Roman" w:cstheme="minorHAnsi"/>
                <w:sz w:val="20"/>
                <w:szCs w:val="20"/>
                <w:lang w:val="es-ES" w:eastAsia="es-MX"/>
              </w:rPr>
            </w:pPr>
            <w:r w:rsidRPr="00590667">
              <w:rPr>
                <w:rFonts w:eastAsia="Times New Roman" w:cstheme="minorHAnsi"/>
                <w:sz w:val="20"/>
                <w:szCs w:val="20"/>
                <w:lang w:val="es-ES" w:eastAsia="es-MX"/>
              </w:rPr>
              <w:t>Sí</w:t>
            </w:r>
          </w:p>
        </w:tc>
        <w:tc>
          <w:tcPr>
            <w:tcW w:w="427" w:type="pct"/>
            <w:shd w:val="clear" w:color="auto" w:fill="FFFFFF" w:themeFill="background1"/>
            <w:vAlign w:val="center"/>
          </w:tcPr>
          <w:p w14:paraId="4A55AEF9" w14:textId="77777777" w:rsidR="005565C6" w:rsidRPr="00590667" w:rsidRDefault="005565C6" w:rsidP="005565C6">
            <w:pPr>
              <w:snapToGrid w:val="0"/>
              <w:spacing w:before="0" w:after="0"/>
              <w:jc w:val="center"/>
              <w:rPr>
                <w:rFonts w:eastAsia="Times New Roman" w:cstheme="minorHAnsi"/>
                <w:sz w:val="20"/>
                <w:szCs w:val="20"/>
                <w:lang w:val="es-ES" w:eastAsia="es-MX"/>
              </w:rPr>
            </w:pPr>
            <w:r w:rsidRPr="00590667">
              <w:rPr>
                <w:rFonts w:eastAsia="Times New Roman" w:cstheme="minorHAnsi"/>
                <w:sz w:val="20"/>
                <w:szCs w:val="20"/>
                <w:lang w:val="es-ES" w:eastAsia="es-MX"/>
              </w:rPr>
              <w:t>4</w:t>
            </w:r>
          </w:p>
        </w:tc>
        <w:tc>
          <w:tcPr>
            <w:tcW w:w="4010" w:type="pct"/>
            <w:shd w:val="clear" w:color="auto" w:fill="FFFFFF" w:themeFill="background1"/>
            <w:vAlign w:val="center"/>
          </w:tcPr>
          <w:p w14:paraId="54265535" w14:textId="5FF72918" w:rsidR="005565C6" w:rsidRPr="00590667" w:rsidRDefault="005565C6" w:rsidP="005565C6">
            <w:pPr>
              <w:spacing w:before="0" w:after="0"/>
              <w:rPr>
                <w:rFonts w:eastAsia="Times New Roman" w:cstheme="minorHAnsi"/>
                <w:iCs/>
                <w:sz w:val="20"/>
                <w:szCs w:val="20"/>
                <w:lang w:val="es-ES" w:eastAsia="es-MX"/>
              </w:rPr>
            </w:pPr>
            <w:r w:rsidRPr="00590667">
              <w:rPr>
                <w:rFonts w:eastAsia="Calibri" w:cstheme="minorHAnsi"/>
                <w:color w:val="000000"/>
                <w:sz w:val="20"/>
                <w:szCs w:val="20"/>
                <w:lang w:eastAsia="es-MX"/>
              </w:rPr>
              <w:t xml:space="preserve">La información del avance del FAFEF en la </w:t>
            </w:r>
            <w:r w:rsidR="00892239">
              <w:rPr>
                <w:rFonts w:eastAsia="Calibri" w:cstheme="minorHAnsi"/>
                <w:color w:val="000000"/>
                <w:sz w:val="20"/>
                <w:szCs w:val="20"/>
                <w:lang w:eastAsia="es-MX"/>
              </w:rPr>
              <w:t>entidad</w:t>
            </w:r>
            <w:r w:rsidR="0078451D">
              <w:rPr>
                <w:rFonts w:eastAsia="Calibri" w:cstheme="minorHAnsi"/>
                <w:color w:val="000000"/>
                <w:sz w:val="20"/>
                <w:szCs w:val="20"/>
                <w:lang w:eastAsia="es-MX"/>
              </w:rPr>
              <w:t xml:space="preserve"> federativa</w:t>
            </w:r>
            <w:r w:rsidRPr="00590667">
              <w:rPr>
                <w:rFonts w:eastAsia="Calibri" w:cstheme="minorHAnsi"/>
                <w:color w:val="000000"/>
                <w:sz w:val="20"/>
                <w:szCs w:val="20"/>
                <w:lang w:eastAsia="es-MX"/>
              </w:rPr>
              <w:t xml:space="preserve"> cumple con </w:t>
            </w:r>
            <w:r w:rsidRPr="00590667">
              <w:rPr>
                <w:rFonts w:eastAsia="Calibri" w:cstheme="minorHAnsi"/>
                <w:b/>
                <w:bCs/>
                <w:color w:val="000000"/>
                <w:sz w:val="20"/>
                <w:szCs w:val="20"/>
                <w:lang w:eastAsia="es-MX"/>
              </w:rPr>
              <w:t>todas</w:t>
            </w:r>
            <w:r w:rsidRPr="00590667">
              <w:rPr>
                <w:rFonts w:eastAsia="Calibri" w:cstheme="minorHAnsi"/>
                <w:color w:val="000000"/>
                <w:sz w:val="20"/>
                <w:szCs w:val="20"/>
                <w:lang w:eastAsia="es-MX"/>
              </w:rPr>
              <w:t xml:space="preserve"> las características establecidas en la pregunta.</w:t>
            </w:r>
          </w:p>
        </w:tc>
      </w:tr>
    </w:tbl>
    <w:p w14:paraId="26416A27" w14:textId="2973EB81" w:rsidR="002A320C" w:rsidRDefault="00D53729" w:rsidP="005D4E78">
      <w:r>
        <w:rPr>
          <w:rFonts w:cstheme="minorHAnsi"/>
          <w:bCs/>
        </w:rPr>
        <w:t xml:space="preserve">En la respuesta </w:t>
      </w:r>
      <w:r w:rsidR="00D15E78">
        <w:rPr>
          <w:rFonts w:cstheme="minorHAnsi"/>
          <w:bCs/>
        </w:rPr>
        <w:t xml:space="preserve">a esta pregunta </w:t>
      </w:r>
      <w:r w:rsidR="00A831DD">
        <w:rPr>
          <w:rFonts w:cstheme="minorHAnsi"/>
          <w:bCs/>
        </w:rPr>
        <w:t xml:space="preserve">se </w:t>
      </w:r>
      <w:r w:rsidR="00D15E78">
        <w:rPr>
          <w:rFonts w:cstheme="minorHAnsi"/>
          <w:bCs/>
        </w:rPr>
        <w:t xml:space="preserve">hace referencia al </w:t>
      </w:r>
      <w:proofErr w:type="spellStart"/>
      <w:r w:rsidR="00D15E78">
        <w:rPr>
          <w:rFonts w:cstheme="minorHAnsi"/>
          <w:bCs/>
        </w:rPr>
        <w:t>P</w:t>
      </w:r>
      <w:r w:rsidR="00C076FF">
        <w:rPr>
          <w:rFonts w:cstheme="minorHAnsi"/>
          <w:bCs/>
        </w:rPr>
        <w:t>p</w:t>
      </w:r>
      <w:proofErr w:type="spellEnd"/>
      <w:r w:rsidR="00D15E78">
        <w:rPr>
          <w:rFonts w:cstheme="minorHAnsi"/>
          <w:bCs/>
        </w:rPr>
        <w:t xml:space="preserve"> </w:t>
      </w:r>
      <w:r w:rsidR="00D15E78">
        <w:t>Prestaciones Socioeconómicas a Jubilados, Pensionados y Trabajadores al Servicio del Estado del ejercicio fiscal 2018</w:t>
      </w:r>
      <w:r w:rsidR="000155BE">
        <w:t xml:space="preserve"> y</w:t>
      </w:r>
      <w:r w:rsidR="00D15E78">
        <w:t xml:space="preserve"> no como tal al Fondo</w:t>
      </w:r>
      <w:r w:rsidR="00615F0D">
        <w:t xml:space="preserve">. En </w:t>
      </w:r>
      <w:r w:rsidR="000155BE">
        <w:t xml:space="preserve">caso de que se quiera dar seguimiento al FAFEF, </w:t>
      </w:r>
      <w:r w:rsidR="00615F0D">
        <w:t>tendrá que ser</w:t>
      </w:r>
      <w:r w:rsidR="000155BE">
        <w:t xml:space="preserve"> a través del </w:t>
      </w:r>
      <w:proofErr w:type="spellStart"/>
      <w:r w:rsidR="000155BE">
        <w:t>Pp</w:t>
      </w:r>
      <w:proofErr w:type="spellEnd"/>
      <w:r w:rsidR="000155BE">
        <w:t xml:space="preserve"> de pensione</w:t>
      </w:r>
      <w:r w:rsidR="00E66809">
        <w:t>s; ya que el destino de los recursos de FAFEF en el Estado de Chihuahua, se orienta únicamente al logro de los objetivos del pago de pensiones.</w:t>
      </w:r>
    </w:p>
    <w:p w14:paraId="1E2B16D1" w14:textId="4F18E40C" w:rsidR="004E1DC5" w:rsidRPr="00ED0AD0" w:rsidRDefault="008646B9" w:rsidP="005D4E78">
      <w:pPr>
        <w:numPr>
          <w:ilvl w:val="0"/>
          <w:numId w:val="26"/>
        </w:numPr>
        <w:ind w:left="714" w:hanging="357"/>
        <w:rPr>
          <w:rFonts w:ascii="Calibri" w:eastAsia="Calibri" w:hAnsi="Calibri" w:cs="Calibri"/>
          <w:bCs/>
        </w:rPr>
      </w:pPr>
      <w:r w:rsidRPr="00ED0AD0">
        <w:rPr>
          <w:rFonts w:ascii="Calibri" w:eastAsia="Calibri" w:hAnsi="Calibri" w:cs="Calibri"/>
          <w:bCs/>
        </w:rPr>
        <w:t xml:space="preserve">La información sobre el avance en la consecución de los objetivos de la </w:t>
      </w:r>
      <w:r w:rsidR="00892239">
        <w:rPr>
          <w:rFonts w:ascii="Calibri" w:eastAsia="Calibri" w:hAnsi="Calibri" w:cs="Calibri"/>
          <w:bCs/>
        </w:rPr>
        <w:t>entidad</w:t>
      </w:r>
      <w:r w:rsidR="0078451D">
        <w:rPr>
          <w:rFonts w:ascii="Calibri" w:eastAsia="Calibri" w:hAnsi="Calibri" w:cs="Calibri"/>
          <w:bCs/>
        </w:rPr>
        <w:t xml:space="preserve"> federativa</w:t>
      </w:r>
      <w:r w:rsidR="004E1DC5" w:rsidRPr="00ED0AD0">
        <w:rPr>
          <w:rFonts w:ascii="Calibri" w:eastAsia="Calibri" w:hAnsi="Calibri" w:cs="Calibri"/>
          <w:bCs/>
        </w:rPr>
        <w:t xml:space="preserve"> </w:t>
      </w:r>
      <w:r w:rsidRPr="00ED0AD0">
        <w:rPr>
          <w:rFonts w:ascii="Calibri" w:eastAsia="Calibri" w:hAnsi="Calibri" w:cs="Calibri"/>
          <w:bCs/>
        </w:rPr>
        <w:t xml:space="preserve">respecto al </w:t>
      </w:r>
      <w:proofErr w:type="spellStart"/>
      <w:r w:rsidR="000155BE" w:rsidRPr="00ED0AD0">
        <w:rPr>
          <w:rFonts w:ascii="Calibri" w:eastAsia="Calibri" w:hAnsi="Calibri" w:cs="Calibri"/>
          <w:bCs/>
        </w:rPr>
        <w:t>Pp</w:t>
      </w:r>
      <w:proofErr w:type="spellEnd"/>
      <w:r w:rsidRPr="00ED0AD0">
        <w:rPr>
          <w:rFonts w:ascii="Calibri" w:eastAsia="Calibri" w:hAnsi="Calibri" w:cs="Calibri"/>
          <w:bCs/>
        </w:rPr>
        <w:t xml:space="preserve">, es verificable públicamente en </w:t>
      </w:r>
      <w:r w:rsidR="000B30B7" w:rsidRPr="00ED0AD0">
        <w:rPr>
          <w:rFonts w:ascii="Calibri" w:eastAsia="Calibri" w:hAnsi="Calibri" w:cs="Calibri"/>
          <w:bCs/>
        </w:rPr>
        <w:t xml:space="preserve">los vínculos </w:t>
      </w:r>
      <w:r w:rsidRPr="00ED0AD0">
        <w:rPr>
          <w:rStyle w:val="Hipervnculo"/>
        </w:rPr>
        <w:t xml:space="preserve">http://www.pce.chihuahua.gob.mx/info.aspx?idp=3586 y </w:t>
      </w:r>
      <w:hyperlink r:id="rId31" w:history="1">
        <w:r w:rsidR="000B30B7" w:rsidRPr="00ED0AD0">
          <w:rPr>
            <w:rStyle w:val="Hipervnculo"/>
          </w:rPr>
          <w:t>http://www.pce.chihuahua.gob.mx/info.aspx?idp=3587</w:t>
        </w:r>
      </w:hyperlink>
      <w:r w:rsidR="00ED0AD0">
        <w:rPr>
          <w:rFonts w:ascii="Calibri" w:eastAsia="Calibri" w:hAnsi="Calibri" w:cs="Calibri"/>
          <w:bCs/>
        </w:rPr>
        <w:t xml:space="preserve"> </w:t>
      </w:r>
      <w:r w:rsidR="000B30B7" w:rsidRPr="00ED0AD0">
        <w:rPr>
          <w:rFonts w:ascii="Calibri" w:eastAsia="Calibri" w:hAnsi="Calibri" w:cs="Calibri"/>
          <w:bCs/>
        </w:rPr>
        <w:t>de la página de transparencia de Pensiones Civiles del Estado.</w:t>
      </w:r>
      <w:r w:rsidR="002C5941" w:rsidRPr="00ED0AD0">
        <w:rPr>
          <w:rFonts w:ascii="Calibri" w:eastAsia="Calibri" w:hAnsi="Calibri" w:cs="Calibri"/>
          <w:bCs/>
        </w:rPr>
        <w:t xml:space="preserve"> </w:t>
      </w:r>
      <w:bookmarkStart w:id="72" w:name="_Hlk43111025"/>
      <w:r w:rsidR="002C5941" w:rsidRPr="00ED0AD0">
        <w:rPr>
          <w:rFonts w:ascii="Calibri" w:eastAsia="Calibri" w:hAnsi="Calibri" w:cs="Calibri"/>
          <w:bCs/>
        </w:rPr>
        <w:t>De igual manera se puede</w:t>
      </w:r>
      <w:r w:rsidR="00F66102" w:rsidRPr="00ED0AD0">
        <w:rPr>
          <w:rFonts w:ascii="Calibri" w:eastAsia="Calibri" w:hAnsi="Calibri" w:cs="Calibri"/>
          <w:bCs/>
        </w:rPr>
        <w:t>n</w:t>
      </w:r>
      <w:r w:rsidR="002C5941" w:rsidRPr="00ED0AD0">
        <w:rPr>
          <w:rFonts w:ascii="Calibri" w:eastAsia="Calibri" w:hAnsi="Calibri" w:cs="Calibri"/>
          <w:bCs/>
        </w:rPr>
        <w:t xml:space="preserve"> revisar </w:t>
      </w:r>
      <w:r w:rsidR="00800B0D" w:rsidRPr="00ED0AD0">
        <w:rPr>
          <w:rFonts w:ascii="Calibri" w:eastAsia="Calibri" w:hAnsi="Calibri" w:cs="Calibri"/>
          <w:bCs/>
        </w:rPr>
        <w:t xml:space="preserve">los resultados de la </w:t>
      </w:r>
      <w:r w:rsidR="00711CE2" w:rsidRPr="00ED0AD0">
        <w:rPr>
          <w:rFonts w:ascii="Calibri" w:eastAsia="Calibri" w:hAnsi="Calibri" w:cs="Calibri"/>
          <w:bCs/>
        </w:rPr>
        <w:t>A</w:t>
      </w:r>
      <w:r w:rsidR="00800B0D" w:rsidRPr="00ED0AD0">
        <w:rPr>
          <w:rFonts w:ascii="Calibri" w:eastAsia="Calibri" w:hAnsi="Calibri" w:cs="Calibri"/>
          <w:bCs/>
        </w:rPr>
        <w:t xml:space="preserve">uditoría </w:t>
      </w:r>
      <w:r w:rsidR="00711CE2" w:rsidRPr="00ED0AD0">
        <w:rPr>
          <w:rFonts w:ascii="Calibri" w:eastAsia="Calibri" w:hAnsi="Calibri" w:cs="Calibri"/>
          <w:bCs/>
        </w:rPr>
        <w:t xml:space="preserve">de Gestión </w:t>
      </w:r>
      <w:r w:rsidR="006E7224" w:rsidRPr="00ED0AD0">
        <w:rPr>
          <w:rFonts w:ascii="Calibri" w:eastAsia="Calibri" w:hAnsi="Calibri" w:cs="Calibri"/>
          <w:bCs/>
        </w:rPr>
        <w:t>d</w:t>
      </w:r>
      <w:r w:rsidR="00711CE2" w:rsidRPr="00ED0AD0">
        <w:rPr>
          <w:rFonts w:ascii="Calibri" w:eastAsia="Calibri" w:hAnsi="Calibri" w:cs="Calibri"/>
          <w:bCs/>
        </w:rPr>
        <w:t xml:space="preserve">el </w:t>
      </w:r>
      <w:proofErr w:type="spellStart"/>
      <w:r w:rsidR="00711CE2" w:rsidRPr="00ED0AD0">
        <w:rPr>
          <w:rFonts w:ascii="Calibri" w:eastAsia="Calibri" w:hAnsi="Calibri" w:cs="Calibri"/>
          <w:bCs/>
        </w:rPr>
        <w:t>P</w:t>
      </w:r>
      <w:r w:rsidR="00C076FF" w:rsidRPr="00ED0AD0">
        <w:rPr>
          <w:rFonts w:ascii="Calibri" w:eastAsia="Calibri" w:hAnsi="Calibri" w:cs="Calibri"/>
          <w:bCs/>
        </w:rPr>
        <w:t>p</w:t>
      </w:r>
      <w:proofErr w:type="spellEnd"/>
      <w:r w:rsidR="00711CE2" w:rsidRPr="00ED0AD0">
        <w:rPr>
          <w:rFonts w:ascii="Calibri" w:eastAsia="Calibri" w:hAnsi="Calibri" w:cs="Calibri"/>
          <w:bCs/>
        </w:rPr>
        <w:t xml:space="preserve">, en el documento oficial </w:t>
      </w:r>
      <w:r w:rsidR="00711CE2" w:rsidRPr="00ED0AD0">
        <w:rPr>
          <w:rFonts w:ascii="Calibri" w:eastAsia="Calibri" w:hAnsi="Calibri" w:cs="Calibri"/>
          <w:bCs/>
          <w:i/>
          <w:iCs/>
        </w:rPr>
        <w:t>Informe de Resultados _Pensiones Civiles 1º Oct 2019</w:t>
      </w:r>
      <w:r w:rsidR="00275FA1" w:rsidRPr="00ED0AD0">
        <w:rPr>
          <w:rFonts w:ascii="Calibri" w:eastAsia="Calibri" w:hAnsi="Calibri" w:cs="Calibri"/>
          <w:bCs/>
        </w:rPr>
        <w:t xml:space="preserve">; </w:t>
      </w:r>
      <w:r w:rsidR="00391B79" w:rsidRPr="00ED0AD0">
        <w:rPr>
          <w:rFonts w:ascii="Calibri" w:eastAsia="Calibri" w:hAnsi="Calibri" w:cs="Calibri"/>
          <w:bCs/>
        </w:rPr>
        <w:t>la</w:t>
      </w:r>
      <w:r w:rsidR="000262BA" w:rsidRPr="00ED0AD0">
        <w:rPr>
          <w:rFonts w:ascii="Calibri" w:eastAsia="Calibri" w:hAnsi="Calibri" w:cs="Calibri"/>
          <w:bCs/>
        </w:rPr>
        <w:t xml:space="preserve"> cual permite verificar públicamente los montos</w:t>
      </w:r>
      <w:r w:rsidR="00FB72ED" w:rsidRPr="00ED0AD0">
        <w:rPr>
          <w:rFonts w:ascii="Calibri" w:eastAsia="Calibri" w:hAnsi="Calibri" w:cs="Calibri"/>
          <w:bCs/>
        </w:rPr>
        <w:t>, la cuantificación de los beneficiarios finales de las acciones que se realizan con los recursos del Fondo, ente otros</w:t>
      </w:r>
      <w:r w:rsidR="000262BA" w:rsidRPr="00ED0AD0">
        <w:rPr>
          <w:rFonts w:ascii="Calibri" w:eastAsia="Calibri" w:hAnsi="Calibri" w:cs="Calibri"/>
          <w:bCs/>
        </w:rPr>
        <w:t xml:space="preserve"> resultados del </w:t>
      </w:r>
      <w:proofErr w:type="spellStart"/>
      <w:r w:rsidR="000262BA" w:rsidRPr="00ED0AD0">
        <w:rPr>
          <w:rFonts w:ascii="Calibri" w:eastAsia="Calibri" w:hAnsi="Calibri" w:cs="Calibri"/>
          <w:bCs/>
        </w:rPr>
        <w:t>P</w:t>
      </w:r>
      <w:r w:rsidR="00C076FF" w:rsidRPr="00ED0AD0">
        <w:rPr>
          <w:rFonts w:ascii="Calibri" w:eastAsia="Calibri" w:hAnsi="Calibri" w:cs="Calibri"/>
          <w:bCs/>
        </w:rPr>
        <w:t>p</w:t>
      </w:r>
      <w:proofErr w:type="spellEnd"/>
      <w:r w:rsidR="00267CFB" w:rsidRPr="00ED0AD0">
        <w:rPr>
          <w:rFonts w:ascii="Calibri" w:eastAsia="Calibri" w:hAnsi="Calibri" w:cs="Calibri"/>
          <w:bCs/>
        </w:rPr>
        <w:t xml:space="preserve"> y la auditor</w:t>
      </w:r>
      <w:r w:rsidR="00A22239" w:rsidRPr="00ED0AD0">
        <w:rPr>
          <w:rFonts w:ascii="Calibri" w:eastAsia="Calibri" w:hAnsi="Calibri" w:cs="Calibri"/>
          <w:bCs/>
        </w:rPr>
        <w:t>í</w:t>
      </w:r>
      <w:r w:rsidR="00267CFB" w:rsidRPr="00ED0AD0">
        <w:rPr>
          <w:rFonts w:ascii="Calibri" w:eastAsia="Calibri" w:hAnsi="Calibri" w:cs="Calibri"/>
          <w:bCs/>
        </w:rPr>
        <w:t>a al Fondo en el informe de auditoría publicada por la Auditoría Superior de la Federación (ASF): Auditoría Combinada de Cumplimiento y Desempeño: 2018-A-08000-21-0672-2019 672-DS-GF.</w:t>
      </w:r>
    </w:p>
    <w:bookmarkEnd w:id="72"/>
    <w:p w14:paraId="77B767AE" w14:textId="30EFDEF6" w:rsidR="00933B21" w:rsidRPr="00ED0AD0" w:rsidRDefault="007E6DDA" w:rsidP="005D4E78">
      <w:pPr>
        <w:numPr>
          <w:ilvl w:val="0"/>
          <w:numId w:val="26"/>
        </w:numPr>
        <w:ind w:left="714" w:hanging="357"/>
        <w:rPr>
          <w:rFonts w:ascii="Calibri" w:eastAsia="Calibri" w:hAnsi="Calibri" w:cs="Calibri"/>
          <w:bCs/>
        </w:rPr>
      </w:pPr>
      <w:r w:rsidRPr="00ED0AD0">
        <w:rPr>
          <w:rFonts w:ascii="Calibri" w:eastAsia="Calibri" w:hAnsi="Calibri" w:cs="Calibri"/>
          <w:bCs/>
        </w:rPr>
        <w:t xml:space="preserve">La </w:t>
      </w:r>
      <w:r w:rsidR="004D46AF" w:rsidRPr="00ED0AD0">
        <w:rPr>
          <w:rFonts w:ascii="Calibri" w:eastAsia="Calibri" w:hAnsi="Calibri" w:cs="Calibri"/>
          <w:bCs/>
        </w:rPr>
        <w:t xml:space="preserve">información </w:t>
      </w:r>
      <w:r w:rsidR="00AC175A" w:rsidRPr="00ED0AD0">
        <w:rPr>
          <w:rFonts w:ascii="Calibri" w:eastAsia="Calibri" w:hAnsi="Calibri" w:cs="Calibri"/>
          <w:bCs/>
        </w:rPr>
        <w:t xml:space="preserve">del avance en la consecución de objetivos de la </w:t>
      </w:r>
      <w:r w:rsidR="00892239">
        <w:rPr>
          <w:rFonts w:ascii="Calibri" w:eastAsia="Calibri" w:hAnsi="Calibri" w:cs="Calibri"/>
          <w:bCs/>
        </w:rPr>
        <w:t>entidad</w:t>
      </w:r>
      <w:r w:rsidR="0078451D">
        <w:rPr>
          <w:rFonts w:ascii="Calibri" w:eastAsia="Calibri" w:hAnsi="Calibri" w:cs="Calibri"/>
          <w:bCs/>
        </w:rPr>
        <w:t xml:space="preserve"> federativa</w:t>
      </w:r>
      <w:r w:rsidR="00AC175A" w:rsidRPr="00ED0AD0">
        <w:rPr>
          <w:rFonts w:ascii="Calibri" w:eastAsia="Calibri" w:hAnsi="Calibri" w:cs="Calibri"/>
          <w:bCs/>
        </w:rPr>
        <w:t xml:space="preserve"> respecto al FAFEF, permite ubicar geográficamente su contribución al cumplimiento de objetivos a través de los informes registrados en el SRFT </w:t>
      </w:r>
      <w:r w:rsidR="00C07DC0" w:rsidRPr="00ED0AD0">
        <w:rPr>
          <w:rFonts w:ascii="Calibri" w:eastAsia="Calibri" w:hAnsi="Calibri" w:cs="Calibri"/>
          <w:bCs/>
        </w:rPr>
        <w:t>de la SHCP, información indicada en</w:t>
      </w:r>
      <w:r w:rsidR="00AC175A" w:rsidRPr="00ED0AD0">
        <w:rPr>
          <w:rFonts w:ascii="Calibri" w:eastAsia="Calibri" w:hAnsi="Calibri" w:cs="Calibri"/>
          <w:bCs/>
        </w:rPr>
        <w:t xml:space="preserve"> la MIR </w:t>
      </w:r>
      <w:r w:rsidR="00BA395A" w:rsidRPr="00ED0AD0">
        <w:rPr>
          <w:rFonts w:ascii="Calibri" w:eastAsia="Calibri" w:hAnsi="Calibri" w:cs="Calibri"/>
          <w:bCs/>
        </w:rPr>
        <w:t>f</w:t>
      </w:r>
      <w:r w:rsidR="00AC175A" w:rsidRPr="00ED0AD0">
        <w:rPr>
          <w:rFonts w:ascii="Calibri" w:eastAsia="Calibri" w:hAnsi="Calibri" w:cs="Calibri"/>
          <w:bCs/>
        </w:rPr>
        <w:t>ederal del FAFEF</w:t>
      </w:r>
      <w:r w:rsidR="00C07DC0" w:rsidRPr="00ED0AD0">
        <w:rPr>
          <w:rFonts w:ascii="Calibri" w:eastAsia="Calibri" w:hAnsi="Calibri" w:cs="Calibri"/>
          <w:bCs/>
        </w:rPr>
        <w:t>.</w:t>
      </w:r>
    </w:p>
    <w:p w14:paraId="0D00937B" w14:textId="7BB96822" w:rsidR="007E6DDA" w:rsidRPr="00ED0AD0" w:rsidRDefault="00933B21" w:rsidP="005D4E78">
      <w:pPr>
        <w:numPr>
          <w:ilvl w:val="0"/>
          <w:numId w:val="26"/>
        </w:numPr>
        <w:ind w:left="714" w:hanging="357"/>
        <w:rPr>
          <w:rFonts w:ascii="Calibri" w:eastAsia="Calibri" w:hAnsi="Calibri" w:cs="Calibri"/>
          <w:bCs/>
        </w:rPr>
      </w:pPr>
      <w:r w:rsidRPr="00ED0AD0">
        <w:rPr>
          <w:rFonts w:ascii="Calibri" w:eastAsia="Calibri" w:hAnsi="Calibri" w:cs="Calibri"/>
          <w:bCs/>
        </w:rPr>
        <w:t xml:space="preserve">Las acciones realizadas con los recursos del Fondo permiten cuantificar a los beneficiarios finales; ya que la información realizada con los </w:t>
      </w:r>
      <w:r w:rsidR="008E39E3" w:rsidRPr="00ED0AD0">
        <w:rPr>
          <w:rFonts w:ascii="Calibri" w:eastAsia="Calibri" w:hAnsi="Calibri" w:cs="Calibri"/>
          <w:bCs/>
        </w:rPr>
        <w:t>C</w:t>
      </w:r>
      <w:r w:rsidRPr="00ED0AD0">
        <w:rPr>
          <w:rFonts w:ascii="Calibri" w:eastAsia="Calibri" w:hAnsi="Calibri" w:cs="Calibri"/>
          <w:bCs/>
        </w:rPr>
        <w:t xml:space="preserve">omponentes de la MIR </w:t>
      </w:r>
      <w:r w:rsidR="008E39E3" w:rsidRPr="00ED0AD0">
        <w:rPr>
          <w:rFonts w:ascii="Calibri" w:eastAsia="Calibri" w:hAnsi="Calibri" w:cs="Calibri"/>
          <w:bCs/>
        </w:rPr>
        <w:t xml:space="preserve">vigente </w:t>
      </w:r>
      <w:r w:rsidRPr="00ED0AD0">
        <w:rPr>
          <w:rFonts w:ascii="Calibri" w:eastAsia="Calibri" w:hAnsi="Calibri" w:cs="Calibri"/>
          <w:bCs/>
        </w:rPr>
        <w:t xml:space="preserve">del </w:t>
      </w:r>
      <w:proofErr w:type="spellStart"/>
      <w:r w:rsidRPr="00ED0AD0">
        <w:rPr>
          <w:rFonts w:ascii="Calibri" w:eastAsia="Calibri" w:hAnsi="Calibri" w:cs="Calibri"/>
          <w:bCs/>
        </w:rPr>
        <w:t>Pp</w:t>
      </w:r>
      <w:proofErr w:type="spellEnd"/>
      <w:r w:rsidRPr="00ED0AD0">
        <w:rPr>
          <w:rFonts w:ascii="Calibri" w:eastAsia="Calibri" w:hAnsi="Calibri" w:cs="Calibri"/>
          <w:bCs/>
        </w:rPr>
        <w:t xml:space="preserve"> permite verificar que el </w:t>
      </w:r>
      <w:proofErr w:type="spellStart"/>
      <w:r w:rsidRPr="00ED0AD0">
        <w:rPr>
          <w:rFonts w:ascii="Calibri" w:eastAsia="Calibri" w:hAnsi="Calibri" w:cs="Calibri"/>
          <w:bCs/>
        </w:rPr>
        <w:t>P</w:t>
      </w:r>
      <w:r w:rsidR="000A452E" w:rsidRPr="00ED0AD0">
        <w:rPr>
          <w:rFonts w:ascii="Calibri" w:eastAsia="Calibri" w:hAnsi="Calibri" w:cs="Calibri"/>
          <w:bCs/>
        </w:rPr>
        <w:t>p</w:t>
      </w:r>
      <w:proofErr w:type="spellEnd"/>
      <w:r w:rsidR="000A452E" w:rsidRPr="00ED0AD0">
        <w:rPr>
          <w:rFonts w:ascii="Calibri" w:eastAsia="Calibri" w:hAnsi="Calibri" w:cs="Calibri"/>
          <w:bCs/>
        </w:rPr>
        <w:t xml:space="preserve"> </w:t>
      </w:r>
      <w:r w:rsidRPr="00ED0AD0">
        <w:rPr>
          <w:rFonts w:ascii="Calibri" w:eastAsia="Calibri" w:hAnsi="Calibri" w:cs="Calibri"/>
          <w:bCs/>
        </w:rPr>
        <w:t xml:space="preserve">beneficia </w:t>
      </w:r>
      <w:r w:rsidR="005D244D" w:rsidRPr="00ED0AD0">
        <w:rPr>
          <w:rFonts w:ascii="Calibri" w:eastAsia="Calibri" w:hAnsi="Calibri" w:cs="Calibri"/>
          <w:bCs/>
        </w:rPr>
        <w:t>directamente</w:t>
      </w:r>
      <w:r w:rsidRPr="00ED0AD0">
        <w:rPr>
          <w:rFonts w:ascii="Calibri" w:eastAsia="Calibri" w:hAnsi="Calibri" w:cs="Calibri"/>
          <w:bCs/>
        </w:rPr>
        <w:t xml:space="preserve"> a la población objetivo.</w:t>
      </w:r>
    </w:p>
    <w:p w14:paraId="2FE47749" w14:textId="5FDA0BAA" w:rsidR="007E6DDA" w:rsidRPr="00ED0AD0" w:rsidRDefault="00915EE7" w:rsidP="005D4E78">
      <w:pPr>
        <w:numPr>
          <w:ilvl w:val="0"/>
          <w:numId w:val="26"/>
        </w:numPr>
        <w:ind w:left="714" w:hanging="357"/>
        <w:rPr>
          <w:rFonts w:ascii="Calibri" w:eastAsia="Calibri" w:hAnsi="Calibri" w:cs="Calibri"/>
          <w:bCs/>
        </w:rPr>
      </w:pPr>
      <w:r w:rsidRPr="00ED0AD0">
        <w:rPr>
          <w:rFonts w:ascii="Calibri" w:eastAsia="Calibri" w:hAnsi="Calibri" w:cs="Calibri"/>
          <w:bCs/>
        </w:rPr>
        <w:t xml:space="preserve">Los recursos ejercidos </w:t>
      </w:r>
      <w:r w:rsidR="00E66B88" w:rsidRPr="00ED0AD0">
        <w:rPr>
          <w:rFonts w:ascii="Calibri" w:eastAsia="Calibri" w:hAnsi="Calibri" w:cs="Calibri"/>
          <w:bCs/>
        </w:rPr>
        <w:t xml:space="preserve">del </w:t>
      </w:r>
      <w:proofErr w:type="spellStart"/>
      <w:r w:rsidR="00E66B88" w:rsidRPr="00ED0AD0">
        <w:rPr>
          <w:rFonts w:ascii="Calibri" w:eastAsia="Calibri" w:hAnsi="Calibri" w:cs="Calibri"/>
          <w:bCs/>
        </w:rPr>
        <w:t>Pp</w:t>
      </w:r>
      <w:proofErr w:type="spellEnd"/>
      <w:r w:rsidR="00E66B88" w:rsidRPr="00ED0AD0">
        <w:rPr>
          <w:rFonts w:ascii="Calibri" w:eastAsia="Calibri" w:hAnsi="Calibri" w:cs="Calibri"/>
          <w:bCs/>
        </w:rPr>
        <w:t xml:space="preserve"> </w:t>
      </w:r>
      <w:r w:rsidRPr="00ED0AD0">
        <w:rPr>
          <w:rFonts w:ascii="Calibri" w:eastAsia="Calibri" w:hAnsi="Calibri" w:cs="Calibri"/>
          <w:bCs/>
        </w:rPr>
        <w:t xml:space="preserve">se pueden rastrear a través de los informes trimestrales registrados en la SRFT y en la página de transparencia de Pensiones Civiles del Estado. </w:t>
      </w:r>
      <w:r w:rsidR="00E66B88" w:rsidRPr="00ED0AD0">
        <w:rPr>
          <w:rFonts w:ascii="Calibri" w:eastAsia="Calibri" w:hAnsi="Calibri" w:cs="Calibri"/>
          <w:bCs/>
        </w:rPr>
        <w:t xml:space="preserve">Como ya se mencionó, en el caso de los recursos específicos del Fondo, éstos </w:t>
      </w:r>
      <w:r w:rsidR="00317EA6" w:rsidRPr="00ED0AD0">
        <w:rPr>
          <w:rFonts w:ascii="Calibri" w:eastAsia="Calibri" w:hAnsi="Calibri" w:cs="Calibri"/>
          <w:bCs/>
        </w:rPr>
        <w:t xml:space="preserve">permiten la rastreabilidad </w:t>
      </w:r>
      <w:r w:rsidR="00E66B88" w:rsidRPr="00ED0AD0">
        <w:rPr>
          <w:rFonts w:ascii="Calibri" w:eastAsia="Calibri" w:hAnsi="Calibri" w:cs="Calibri"/>
          <w:bCs/>
        </w:rPr>
        <w:t xml:space="preserve">solamente a través del </w:t>
      </w:r>
      <w:proofErr w:type="spellStart"/>
      <w:r w:rsidR="00E66B88" w:rsidRPr="00ED0AD0">
        <w:rPr>
          <w:rFonts w:ascii="Calibri" w:eastAsia="Calibri" w:hAnsi="Calibri" w:cs="Calibri"/>
          <w:bCs/>
        </w:rPr>
        <w:t>Pp</w:t>
      </w:r>
      <w:proofErr w:type="spellEnd"/>
      <w:r w:rsidR="00E66B88" w:rsidRPr="00ED0AD0">
        <w:rPr>
          <w:rFonts w:ascii="Calibri" w:eastAsia="Calibri" w:hAnsi="Calibri" w:cs="Calibri"/>
          <w:bCs/>
        </w:rPr>
        <w:t xml:space="preserve"> de pensiones.</w:t>
      </w:r>
    </w:p>
    <w:p w14:paraId="2D45BE58" w14:textId="6E8947A0" w:rsidR="00E70CF6" w:rsidRPr="00ED0AD0" w:rsidRDefault="004E1DC5" w:rsidP="005D4E78">
      <w:pPr>
        <w:numPr>
          <w:ilvl w:val="0"/>
          <w:numId w:val="26"/>
        </w:numPr>
        <w:ind w:left="714" w:hanging="357"/>
        <w:rPr>
          <w:rFonts w:ascii="Calibri" w:eastAsia="Calibri" w:hAnsi="Calibri" w:cs="Calibri"/>
          <w:bCs/>
        </w:rPr>
      </w:pPr>
      <w:r w:rsidRPr="00ED0AD0">
        <w:rPr>
          <w:rFonts w:ascii="Calibri" w:eastAsia="Calibri" w:hAnsi="Calibri" w:cs="Calibri"/>
          <w:bCs/>
        </w:rPr>
        <w:t xml:space="preserve">Las metas </w:t>
      </w:r>
      <w:r w:rsidR="007F2BDE" w:rsidRPr="00ED0AD0">
        <w:rPr>
          <w:rFonts w:ascii="Calibri" w:eastAsia="Calibri" w:hAnsi="Calibri" w:cs="Calibri"/>
          <w:bCs/>
        </w:rPr>
        <w:t xml:space="preserve">del </w:t>
      </w:r>
      <w:proofErr w:type="spellStart"/>
      <w:r w:rsidR="007F2BDE" w:rsidRPr="00ED0AD0">
        <w:rPr>
          <w:rFonts w:ascii="Calibri" w:eastAsia="Calibri" w:hAnsi="Calibri" w:cs="Calibri"/>
          <w:bCs/>
        </w:rPr>
        <w:t>P</w:t>
      </w:r>
      <w:r w:rsidR="008F61B9" w:rsidRPr="00ED0AD0">
        <w:rPr>
          <w:rFonts w:ascii="Calibri" w:eastAsia="Calibri" w:hAnsi="Calibri" w:cs="Calibri"/>
          <w:bCs/>
        </w:rPr>
        <w:t>p</w:t>
      </w:r>
      <w:proofErr w:type="spellEnd"/>
      <w:r w:rsidR="007F2BDE" w:rsidRPr="00ED0AD0">
        <w:rPr>
          <w:rFonts w:ascii="Calibri" w:eastAsia="Calibri" w:hAnsi="Calibri" w:cs="Calibri"/>
          <w:bCs/>
        </w:rPr>
        <w:t xml:space="preserve"> </w:t>
      </w:r>
      <w:r w:rsidRPr="00ED0AD0">
        <w:rPr>
          <w:rFonts w:ascii="Calibri" w:eastAsia="Calibri" w:hAnsi="Calibri" w:cs="Calibri"/>
          <w:bCs/>
        </w:rPr>
        <w:t xml:space="preserve">están establecidas de acuerdo </w:t>
      </w:r>
      <w:r w:rsidR="00A44A1A" w:rsidRPr="00ED0AD0">
        <w:rPr>
          <w:rFonts w:ascii="Calibri" w:eastAsia="Calibri" w:hAnsi="Calibri" w:cs="Calibri"/>
          <w:bCs/>
        </w:rPr>
        <w:t xml:space="preserve">con la alineación al </w:t>
      </w:r>
      <w:r w:rsidRPr="00ED0AD0">
        <w:rPr>
          <w:rFonts w:ascii="Calibri" w:eastAsia="Calibri" w:hAnsi="Calibri" w:cs="Calibri"/>
          <w:bCs/>
        </w:rPr>
        <w:t>Programa Institucional de Pensiones Civiles del Estado en su Objetivo 15.1.1. Contribuir al fortalecimiento del Sistema de Pensiones en el mediano y largo plazo</w:t>
      </w:r>
      <w:r w:rsidR="00E70CF6" w:rsidRPr="00ED0AD0">
        <w:rPr>
          <w:rFonts w:ascii="Calibri" w:eastAsia="Calibri" w:hAnsi="Calibri" w:cs="Calibri"/>
          <w:bCs/>
        </w:rPr>
        <w:t>, cuyas líneas de acción se identifican como base para la definición de indicadores y metas a alcanzar hasta el ejercicio 2021 por el P</w:t>
      </w:r>
      <w:r w:rsidR="002B67CC" w:rsidRPr="00ED0AD0">
        <w:rPr>
          <w:rFonts w:ascii="Calibri" w:eastAsia="Calibri" w:hAnsi="Calibri" w:cs="Calibri"/>
          <w:bCs/>
        </w:rPr>
        <w:t>rograma</w:t>
      </w:r>
      <w:r w:rsidR="00E70CF6" w:rsidRPr="00ED0AD0">
        <w:rPr>
          <w:rFonts w:ascii="Calibri" w:eastAsia="Calibri" w:hAnsi="Calibri" w:cs="Calibri"/>
          <w:bCs/>
        </w:rPr>
        <w:t>.</w:t>
      </w:r>
      <w:r w:rsidR="00C8415C" w:rsidRPr="00ED0AD0">
        <w:rPr>
          <w:rFonts w:ascii="Calibri" w:eastAsia="Calibri" w:hAnsi="Calibri" w:cs="Calibri"/>
          <w:bCs/>
        </w:rPr>
        <w:t xml:space="preserve"> </w:t>
      </w:r>
      <w:r w:rsidR="008E39E3" w:rsidRPr="00ED0AD0">
        <w:rPr>
          <w:rFonts w:ascii="Calibri" w:eastAsia="Calibri" w:hAnsi="Calibri" w:cs="Calibri"/>
          <w:bCs/>
        </w:rPr>
        <w:t>No se encontró evidencia que se realicen modificación de las metas.</w:t>
      </w:r>
    </w:p>
    <w:p w14:paraId="1FB7652C" w14:textId="77777777" w:rsidR="004E1DC5" w:rsidRDefault="004E1DC5" w:rsidP="000B30B7">
      <w:pPr>
        <w:spacing w:before="0" w:after="160" w:line="259" w:lineRule="auto"/>
        <w:rPr>
          <w:rFonts w:cstheme="minorHAnsi"/>
          <w:bCs/>
        </w:rPr>
      </w:pPr>
    </w:p>
    <w:p w14:paraId="0CAAE0F6" w14:textId="01EE52EA" w:rsidR="00247348" w:rsidRDefault="00247348" w:rsidP="000346E1">
      <w:pPr>
        <w:spacing w:before="0"/>
        <w:rPr>
          <w:rFonts w:cstheme="minorHAnsi"/>
          <w:b/>
        </w:rPr>
      </w:pPr>
      <w:r w:rsidRPr="008646B9">
        <w:rPr>
          <w:rFonts w:cstheme="minorHAnsi"/>
          <w:bCs/>
        </w:rPr>
        <w:br w:type="page"/>
      </w:r>
      <w:r w:rsidRPr="00247348">
        <w:rPr>
          <w:rFonts w:cstheme="minorHAnsi"/>
          <w:b/>
        </w:rPr>
        <w:lastRenderedPageBreak/>
        <w:t>2</w:t>
      </w:r>
      <w:r w:rsidR="000D104B">
        <w:rPr>
          <w:rFonts w:cstheme="minorHAnsi"/>
          <w:b/>
        </w:rPr>
        <w:t>8.</w:t>
      </w:r>
      <w:r w:rsidRPr="00247348">
        <w:rPr>
          <w:rFonts w:cstheme="minorHAnsi"/>
          <w:b/>
        </w:rPr>
        <w:t xml:space="preserve"> ¿Cuáles han sido los resultados de la aplicación de los recursos del FAFEF en la </w:t>
      </w:r>
      <w:r w:rsidR="00892239">
        <w:rPr>
          <w:rFonts w:cstheme="minorHAnsi"/>
          <w:b/>
        </w:rPr>
        <w:t>entidad</w:t>
      </w:r>
      <w:r w:rsidR="0078451D">
        <w:rPr>
          <w:rFonts w:cstheme="minorHAnsi"/>
          <w:b/>
        </w:rPr>
        <w:t xml:space="preserve"> federativa</w:t>
      </w:r>
      <w:r w:rsidRPr="00247348">
        <w:rPr>
          <w:rFonts w:cstheme="minorHAnsi"/>
          <w:b/>
        </w:rPr>
        <w:t xml:space="preserve">, medidos con indicadores estatales, considerando tales resultados durante </w:t>
      </w:r>
      <w:r w:rsidRPr="00DB01C4">
        <w:rPr>
          <w:rFonts w:cstheme="minorHAnsi"/>
          <w:b/>
        </w:rPr>
        <w:t>la administración actual y por lo menos una anterior?</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20"/>
        <w:gridCol w:w="849"/>
        <w:gridCol w:w="7973"/>
      </w:tblGrid>
      <w:tr w:rsidR="00270B6F" w:rsidRPr="00270B6F" w14:paraId="674CC231" w14:textId="77777777" w:rsidTr="00657DC3">
        <w:trPr>
          <w:trHeight w:val="268"/>
          <w:jc w:val="center"/>
        </w:trPr>
        <w:tc>
          <w:tcPr>
            <w:tcW w:w="563" w:type="pct"/>
            <w:shd w:val="clear" w:color="auto" w:fill="FFFFFF" w:themeFill="background1"/>
          </w:tcPr>
          <w:p w14:paraId="55D23C8B" w14:textId="77777777" w:rsidR="00270B6F" w:rsidRPr="00270B6F" w:rsidRDefault="00270B6F" w:rsidP="00270B6F">
            <w:pPr>
              <w:spacing w:before="0" w:after="0"/>
              <w:jc w:val="center"/>
              <w:rPr>
                <w:rFonts w:eastAsia="Times" w:cs="Arial"/>
                <w:b/>
                <w:iCs/>
                <w:sz w:val="20"/>
                <w:szCs w:val="20"/>
                <w:lang w:val="es-ES" w:eastAsia="es-MX"/>
              </w:rPr>
            </w:pPr>
            <w:r w:rsidRPr="00270B6F">
              <w:rPr>
                <w:rFonts w:eastAsia="Times" w:cs="Arial"/>
                <w:b/>
                <w:iCs/>
                <w:sz w:val="20"/>
                <w:szCs w:val="20"/>
                <w:lang w:val="es-ES" w:eastAsia="es-MX"/>
              </w:rPr>
              <w:t>Respuesta</w:t>
            </w:r>
          </w:p>
        </w:tc>
        <w:tc>
          <w:tcPr>
            <w:tcW w:w="427" w:type="pct"/>
            <w:shd w:val="clear" w:color="auto" w:fill="FFFFFF" w:themeFill="background1"/>
            <w:vAlign w:val="center"/>
          </w:tcPr>
          <w:p w14:paraId="7D699741" w14:textId="77777777" w:rsidR="00270B6F" w:rsidRPr="00270B6F" w:rsidRDefault="00270B6F" w:rsidP="00270B6F">
            <w:pPr>
              <w:snapToGrid w:val="0"/>
              <w:spacing w:before="0" w:after="0"/>
              <w:jc w:val="center"/>
              <w:rPr>
                <w:rFonts w:eastAsia="Times" w:cs="Arial"/>
                <w:b/>
                <w:iCs/>
                <w:sz w:val="20"/>
                <w:szCs w:val="20"/>
                <w:lang w:val="es-ES" w:eastAsia="es-MX"/>
              </w:rPr>
            </w:pPr>
            <w:r w:rsidRPr="00270B6F">
              <w:rPr>
                <w:rFonts w:eastAsia="Times" w:cs="Arial"/>
                <w:b/>
                <w:iCs/>
                <w:sz w:val="20"/>
                <w:szCs w:val="20"/>
                <w:lang w:val="es-ES" w:eastAsia="es-MX"/>
              </w:rPr>
              <w:t>Nivel</w:t>
            </w:r>
          </w:p>
        </w:tc>
        <w:tc>
          <w:tcPr>
            <w:tcW w:w="4010" w:type="pct"/>
            <w:shd w:val="clear" w:color="auto" w:fill="FFFFFF" w:themeFill="background1"/>
            <w:vAlign w:val="center"/>
          </w:tcPr>
          <w:p w14:paraId="56DC94FE" w14:textId="77777777" w:rsidR="00270B6F" w:rsidRPr="00270B6F" w:rsidRDefault="00270B6F" w:rsidP="00270B6F">
            <w:pPr>
              <w:snapToGrid w:val="0"/>
              <w:spacing w:before="0" w:after="0"/>
              <w:jc w:val="center"/>
              <w:rPr>
                <w:rFonts w:eastAsia="Times" w:cs="Arial"/>
                <w:b/>
                <w:iCs/>
                <w:sz w:val="20"/>
                <w:szCs w:val="20"/>
                <w:lang w:val="es-ES" w:eastAsia="es-MX"/>
              </w:rPr>
            </w:pPr>
            <w:r w:rsidRPr="00270B6F">
              <w:rPr>
                <w:rFonts w:eastAsia="Times" w:cs="Arial"/>
                <w:b/>
                <w:iCs/>
                <w:sz w:val="20"/>
                <w:szCs w:val="20"/>
                <w:lang w:val="es-ES" w:eastAsia="es-MX"/>
              </w:rPr>
              <w:t>Criterios</w:t>
            </w:r>
          </w:p>
        </w:tc>
      </w:tr>
      <w:tr w:rsidR="00270B6F" w:rsidRPr="00270B6F" w14:paraId="4A7D9644" w14:textId="77777777" w:rsidTr="00657DC3">
        <w:trPr>
          <w:trHeight w:val="400"/>
          <w:jc w:val="center"/>
        </w:trPr>
        <w:tc>
          <w:tcPr>
            <w:tcW w:w="563" w:type="pct"/>
            <w:shd w:val="clear" w:color="auto" w:fill="FFFFFF" w:themeFill="background1"/>
            <w:vAlign w:val="center"/>
          </w:tcPr>
          <w:p w14:paraId="06C2BD8D" w14:textId="4A179BBE" w:rsidR="00270B6F" w:rsidRPr="00270B6F" w:rsidRDefault="007B7188" w:rsidP="00270B6F">
            <w:pPr>
              <w:shd w:val="clear" w:color="auto" w:fill="FFFFFF" w:themeFill="background1"/>
              <w:spacing w:before="0" w:after="0"/>
              <w:jc w:val="center"/>
              <w:rPr>
                <w:rFonts w:eastAsia="Times New Roman" w:cs="Arial"/>
                <w:sz w:val="20"/>
                <w:szCs w:val="20"/>
                <w:lang w:val="es-ES" w:eastAsia="es-MX"/>
              </w:rPr>
            </w:pPr>
            <w:r>
              <w:rPr>
                <w:rFonts w:eastAsia="Times New Roman" w:cs="Arial"/>
                <w:sz w:val="20"/>
                <w:szCs w:val="20"/>
                <w:lang w:val="es-ES" w:eastAsia="es-MX"/>
              </w:rPr>
              <w:t>S</w:t>
            </w:r>
            <w:r w:rsidR="00A44D5D">
              <w:rPr>
                <w:rFonts w:eastAsia="Times New Roman" w:cs="Arial"/>
                <w:sz w:val="20"/>
                <w:szCs w:val="20"/>
                <w:lang w:val="es-ES" w:eastAsia="es-MX"/>
              </w:rPr>
              <w:t>í</w:t>
            </w:r>
          </w:p>
        </w:tc>
        <w:tc>
          <w:tcPr>
            <w:tcW w:w="427" w:type="pct"/>
            <w:shd w:val="clear" w:color="auto" w:fill="FFFFFF" w:themeFill="background1"/>
            <w:vAlign w:val="center"/>
          </w:tcPr>
          <w:p w14:paraId="77EE8557" w14:textId="6F07A79C" w:rsidR="00270B6F" w:rsidRPr="00270B6F" w:rsidRDefault="007B7188" w:rsidP="00270B6F">
            <w:pPr>
              <w:snapToGrid w:val="0"/>
              <w:spacing w:before="0" w:after="0"/>
              <w:jc w:val="center"/>
              <w:rPr>
                <w:rFonts w:eastAsia="Times New Roman" w:cs="Arial"/>
                <w:sz w:val="20"/>
                <w:szCs w:val="20"/>
                <w:lang w:val="es-ES" w:eastAsia="es-MX"/>
              </w:rPr>
            </w:pPr>
            <w:r>
              <w:rPr>
                <w:rFonts w:eastAsia="Times New Roman" w:cs="Arial"/>
                <w:sz w:val="20"/>
                <w:szCs w:val="20"/>
                <w:lang w:val="es-ES" w:eastAsia="es-MX"/>
              </w:rPr>
              <w:t>2</w:t>
            </w:r>
          </w:p>
        </w:tc>
        <w:tc>
          <w:tcPr>
            <w:tcW w:w="4010" w:type="pct"/>
            <w:shd w:val="clear" w:color="auto" w:fill="FFFFFF" w:themeFill="background1"/>
            <w:vAlign w:val="center"/>
          </w:tcPr>
          <w:p w14:paraId="147E4083" w14:textId="5C6EC423" w:rsidR="00270B6F" w:rsidRPr="004D4AA8" w:rsidRDefault="007B7188" w:rsidP="00AD2F89">
            <w:pPr>
              <w:spacing w:before="100" w:beforeAutospacing="1" w:after="100" w:afterAutospacing="1"/>
              <w:rPr>
                <w:rFonts w:eastAsia="Times New Roman" w:cstheme="minorHAnsi"/>
                <w:iCs/>
                <w:sz w:val="20"/>
                <w:szCs w:val="20"/>
                <w:lang w:val="es-ES" w:eastAsia="es-MX"/>
              </w:rPr>
            </w:pPr>
            <w:r w:rsidRPr="007B7188">
              <w:rPr>
                <w:rFonts w:eastAsia="Times New Roman" w:cstheme="minorHAnsi"/>
                <w:b/>
                <w:bCs/>
                <w:iCs/>
                <w:sz w:val="20"/>
                <w:szCs w:val="20"/>
                <w:lang w:val="es-ES" w:eastAsia="es-MX"/>
              </w:rPr>
              <w:t>Hay un avance significativo en al menos un indicador del FAFEF a nivel estatal</w:t>
            </w:r>
            <w:r>
              <w:rPr>
                <w:rFonts w:eastAsia="Times New Roman" w:cstheme="minorHAnsi"/>
                <w:iCs/>
                <w:sz w:val="20"/>
                <w:szCs w:val="20"/>
                <w:lang w:val="es-ES" w:eastAsia="es-MX"/>
              </w:rPr>
              <w:t xml:space="preserve"> (mayor de 80% respecto de la meta) a nivel de Fin o de Propósito.</w:t>
            </w:r>
          </w:p>
        </w:tc>
      </w:tr>
    </w:tbl>
    <w:p w14:paraId="5AA1C0AE" w14:textId="6B79F6D6" w:rsidR="00F76752" w:rsidRPr="00EC5E93" w:rsidRDefault="006F5AA2" w:rsidP="00EC5E93">
      <w:pPr>
        <w:rPr>
          <w:rFonts w:cstheme="minorHAnsi"/>
          <w:bCs/>
        </w:rPr>
      </w:pPr>
      <w:r w:rsidRPr="00EC5E93">
        <w:rPr>
          <w:rFonts w:cstheme="minorHAnsi"/>
          <w:bCs/>
        </w:rPr>
        <w:t xml:space="preserve">De acuerdo con los indicadores reportados </w:t>
      </w:r>
      <w:r w:rsidR="004F10FB" w:rsidRPr="00EC5E93">
        <w:rPr>
          <w:rFonts w:cstheme="minorHAnsi"/>
          <w:bCs/>
        </w:rPr>
        <w:t>en el SRFT, los cuales corresponden a la MIR del FAFEF en el ámbito federal</w:t>
      </w:r>
      <w:r w:rsidRPr="00EC5E93">
        <w:rPr>
          <w:rFonts w:cstheme="minorHAnsi"/>
          <w:bCs/>
        </w:rPr>
        <w:t>, l</w:t>
      </w:r>
      <w:r w:rsidR="006F040F" w:rsidRPr="00EC5E93">
        <w:rPr>
          <w:rFonts w:cstheme="minorHAnsi"/>
          <w:bCs/>
        </w:rPr>
        <w:t xml:space="preserve">os resultados de la aplicación de los recursos del FAFEF </w:t>
      </w:r>
      <w:r w:rsidR="004F5CAC" w:rsidRPr="00EC5E93">
        <w:rPr>
          <w:rFonts w:cstheme="minorHAnsi"/>
          <w:bCs/>
        </w:rPr>
        <w:t xml:space="preserve">para </w:t>
      </w:r>
      <w:r w:rsidR="009336E7" w:rsidRPr="00EC5E93">
        <w:rPr>
          <w:rFonts w:cstheme="minorHAnsi"/>
          <w:bCs/>
        </w:rPr>
        <w:t xml:space="preserve">el año </w:t>
      </w:r>
      <w:r w:rsidR="004F5CAC" w:rsidRPr="00EC5E93">
        <w:rPr>
          <w:rFonts w:cstheme="minorHAnsi"/>
          <w:bCs/>
        </w:rPr>
        <w:t>20</w:t>
      </w:r>
      <w:r w:rsidR="007B3F7F" w:rsidRPr="00EC5E93">
        <w:rPr>
          <w:rFonts w:cstheme="minorHAnsi"/>
          <w:bCs/>
        </w:rPr>
        <w:t>18 y 2017</w:t>
      </w:r>
      <w:r w:rsidR="006F040F" w:rsidRPr="00EC5E93">
        <w:rPr>
          <w:rFonts w:cstheme="minorHAnsi"/>
          <w:bCs/>
        </w:rPr>
        <w:t xml:space="preserve"> señalan </w:t>
      </w:r>
      <w:r w:rsidR="005C29AD" w:rsidRPr="00EC5E93">
        <w:rPr>
          <w:rFonts w:cstheme="minorHAnsi"/>
          <w:bCs/>
        </w:rPr>
        <w:t>un avance significativo en al menos un indicador del FAFEF a nivel estatal (mayor de 80% respecto de la meta) a nivel de Fin o de Propósito</w:t>
      </w:r>
      <w:r w:rsidR="007B3F7F" w:rsidRPr="00EC5E93">
        <w:rPr>
          <w:rFonts w:cstheme="minorHAnsi"/>
          <w:bCs/>
        </w:rPr>
        <w:t xml:space="preserve"> (Véase Cuadro 10). Sin embargo, </w:t>
      </w:r>
      <w:r w:rsidR="000B33D2" w:rsidRPr="00EC5E93">
        <w:rPr>
          <w:rFonts w:cstheme="minorHAnsi"/>
          <w:bCs/>
        </w:rPr>
        <w:t xml:space="preserve">es importante señalar que estos indicadores </w:t>
      </w:r>
      <w:r w:rsidR="004D0E9E" w:rsidRPr="00EC5E93">
        <w:rPr>
          <w:rFonts w:cstheme="minorHAnsi"/>
          <w:bCs/>
        </w:rPr>
        <w:t xml:space="preserve">son distintos y no </w:t>
      </w:r>
      <w:r w:rsidR="00E82F08" w:rsidRPr="00EC5E93">
        <w:rPr>
          <w:rFonts w:cstheme="minorHAnsi"/>
          <w:bCs/>
        </w:rPr>
        <w:t xml:space="preserve">vinculantes </w:t>
      </w:r>
      <w:r w:rsidR="004D0E9E" w:rsidRPr="00EC5E93">
        <w:rPr>
          <w:rFonts w:cstheme="minorHAnsi"/>
          <w:bCs/>
        </w:rPr>
        <w:t xml:space="preserve">respecto a lo que se reporta en la MIR del </w:t>
      </w:r>
      <w:proofErr w:type="spellStart"/>
      <w:r w:rsidR="004D0E9E" w:rsidRPr="00EC5E93">
        <w:rPr>
          <w:rFonts w:cstheme="minorHAnsi"/>
          <w:bCs/>
        </w:rPr>
        <w:t>Pp</w:t>
      </w:r>
      <w:proofErr w:type="spellEnd"/>
      <w:r w:rsidR="004D0E9E" w:rsidRPr="00EC5E93">
        <w:rPr>
          <w:rFonts w:cstheme="minorHAnsi"/>
          <w:bCs/>
        </w:rPr>
        <w:t xml:space="preserve"> estatal financiada con recursos del FAFEF, por lo </w:t>
      </w:r>
      <w:r w:rsidR="00F76752" w:rsidRPr="00EC5E93">
        <w:rPr>
          <w:rFonts w:cstheme="minorHAnsi"/>
          <w:bCs/>
        </w:rPr>
        <w:t>que,</w:t>
      </w:r>
      <w:r w:rsidR="000B33D2" w:rsidRPr="00EC5E93">
        <w:rPr>
          <w:rFonts w:cstheme="minorHAnsi"/>
          <w:bCs/>
        </w:rPr>
        <w:t xml:space="preserve"> </w:t>
      </w:r>
      <w:r w:rsidR="00F76752" w:rsidRPr="00EC5E93">
        <w:rPr>
          <w:rFonts w:cstheme="minorHAnsi"/>
          <w:bCs/>
        </w:rPr>
        <w:t>así como están planteados no permiten medir los efectos concretos de los recursos por rubro de gasto según la LCF</w:t>
      </w:r>
      <w:r w:rsidR="004D0E9E" w:rsidRPr="00EC5E93">
        <w:rPr>
          <w:rFonts w:cstheme="minorHAnsi"/>
          <w:bCs/>
        </w:rPr>
        <w:t>. Al respecto</w:t>
      </w:r>
      <w:r w:rsidR="004F76F1" w:rsidRPr="00EC5E93">
        <w:rPr>
          <w:rFonts w:cstheme="minorHAnsi"/>
          <w:bCs/>
        </w:rPr>
        <w:t>,</w:t>
      </w:r>
      <w:r w:rsidR="004D0E9E" w:rsidRPr="00EC5E93">
        <w:rPr>
          <w:rFonts w:cstheme="minorHAnsi"/>
          <w:bCs/>
        </w:rPr>
        <w:t xml:space="preserve"> se identificó que</w:t>
      </w:r>
      <w:r w:rsidR="000B33D2" w:rsidRPr="00EC5E93">
        <w:rPr>
          <w:rFonts w:cstheme="minorHAnsi"/>
          <w:bCs/>
        </w:rPr>
        <w:t xml:space="preserve"> </w:t>
      </w:r>
      <w:r w:rsidR="004D0E9E" w:rsidRPr="00EC5E93">
        <w:rPr>
          <w:rFonts w:cstheme="minorHAnsi"/>
          <w:bCs/>
        </w:rPr>
        <w:t xml:space="preserve">hay un indicador federal de </w:t>
      </w:r>
      <w:r w:rsidR="00E82F08" w:rsidRPr="00EC5E93">
        <w:rPr>
          <w:rFonts w:cstheme="minorHAnsi"/>
          <w:bCs/>
        </w:rPr>
        <w:t>“</w:t>
      </w:r>
      <w:r w:rsidR="00F76752" w:rsidRPr="00EC5E93">
        <w:rPr>
          <w:rFonts w:cstheme="minorHAnsi"/>
          <w:bCs/>
        </w:rPr>
        <w:t>Índice de Impulso al Gasto de Inversión</w:t>
      </w:r>
      <w:r w:rsidR="00E82F08" w:rsidRPr="00EC5E93">
        <w:rPr>
          <w:rFonts w:cstheme="minorHAnsi"/>
          <w:bCs/>
        </w:rPr>
        <w:t xml:space="preserve">” </w:t>
      </w:r>
      <w:r w:rsidR="004D0E9E" w:rsidRPr="00EC5E93">
        <w:rPr>
          <w:rFonts w:cstheme="minorHAnsi"/>
          <w:bCs/>
        </w:rPr>
        <w:t xml:space="preserve">a nivel </w:t>
      </w:r>
      <w:r w:rsidR="00F76752" w:rsidRPr="00EC5E93">
        <w:rPr>
          <w:rFonts w:cstheme="minorHAnsi"/>
          <w:bCs/>
        </w:rPr>
        <w:t>Propósito que no es congruente</w:t>
      </w:r>
      <w:r w:rsidR="004F76F1" w:rsidRPr="00EC5E93">
        <w:rPr>
          <w:rFonts w:cstheme="minorHAnsi"/>
          <w:bCs/>
        </w:rPr>
        <w:t>,</w:t>
      </w:r>
      <w:r w:rsidR="00F76752" w:rsidRPr="00EC5E93">
        <w:rPr>
          <w:rFonts w:cstheme="minorHAnsi"/>
          <w:bCs/>
        </w:rPr>
        <w:t xml:space="preserve"> pues no refleja </w:t>
      </w:r>
      <w:r w:rsidR="00204C46" w:rsidRPr="00EC5E93">
        <w:rPr>
          <w:rFonts w:cstheme="minorHAnsi"/>
          <w:bCs/>
        </w:rPr>
        <w:t xml:space="preserve">relación alguna </w:t>
      </w:r>
      <w:r w:rsidR="00F76752" w:rsidRPr="00EC5E93">
        <w:rPr>
          <w:rFonts w:cstheme="minorHAnsi"/>
          <w:bCs/>
        </w:rPr>
        <w:t>con el uso de los recursos en el Estado, los cuales se destinan en su totalidad al pago de pensiones.</w:t>
      </w:r>
    </w:p>
    <w:p w14:paraId="0B8E4DC2" w14:textId="3A795E08" w:rsidR="00D732FE" w:rsidRDefault="00D732FE" w:rsidP="00EC5E93">
      <w:pPr>
        <w:contextualSpacing/>
        <w:rPr>
          <w:rFonts w:cstheme="minorHAnsi"/>
        </w:rPr>
      </w:pPr>
      <w:r>
        <w:rPr>
          <w:rFonts w:cstheme="minorHAnsi"/>
        </w:rPr>
        <w:t>En este sentido,</w:t>
      </w:r>
      <w:r w:rsidR="00EC1C0E">
        <w:rPr>
          <w:rFonts w:cstheme="minorHAnsi"/>
        </w:rPr>
        <w:t xml:space="preserve"> </w:t>
      </w:r>
      <w:bookmarkStart w:id="73" w:name="_Hlk52127948"/>
      <w:r w:rsidRPr="00EC1C0E">
        <w:rPr>
          <w:rFonts w:cstheme="minorHAnsi"/>
        </w:rPr>
        <w:t xml:space="preserve">se sugiere que el Estado en colaboración con los actores involucrados en el proceso de planeación y operación del FAFEF, diseñen instrumentos (indicadores) que permitan dar cuenta de los resultados de la aplicación de los recursos del Fondo en </w:t>
      </w:r>
      <w:r w:rsidR="00051BE1" w:rsidRPr="00EC1C0E">
        <w:rPr>
          <w:rFonts w:cstheme="minorHAnsi"/>
        </w:rPr>
        <w:t>las políticas y programas públicos implementados en el gobierno estatal, los cuales deberían ser congruentes con los rubros de gasto determinados en la LCF, lo anterior a fin de medir los efectos concretos que se generan con dichos recursos.</w:t>
      </w:r>
    </w:p>
    <w:p w14:paraId="024BA2E9" w14:textId="41761930" w:rsidR="002B6757" w:rsidRPr="00BD4606" w:rsidRDefault="002B6757" w:rsidP="00EC5E93">
      <w:pPr>
        <w:pStyle w:val="Descripcin"/>
        <w:spacing w:before="120" w:after="120"/>
        <w:jc w:val="center"/>
        <w:rPr>
          <w:rFonts w:cstheme="minorHAnsi"/>
          <w:b/>
          <w:bCs/>
          <w:i w:val="0"/>
          <w:iCs w:val="0"/>
          <w:color w:val="auto"/>
          <w:sz w:val="22"/>
          <w:szCs w:val="22"/>
        </w:rPr>
      </w:pPr>
      <w:bookmarkStart w:id="74" w:name="_Toc56503207"/>
      <w:bookmarkStart w:id="75" w:name="_Hlk43104075"/>
      <w:bookmarkEnd w:id="73"/>
      <w:r w:rsidRPr="00BD4606">
        <w:rPr>
          <w:rFonts w:cstheme="minorHAnsi"/>
          <w:b/>
          <w:bCs/>
          <w:i w:val="0"/>
          <w:iCs w:val="0"/>
          <w:color w:val="auto"/>
          <w:sz w:val="22"/>
          <w:szCs w:val="22"/>
        </w:rPr>
        <w:t xml:space="preserve">Cuadro </w:t>
      </w:r>
      <w:r w:rsidRPr="00BD4606">
        <w:rPr>
          <w:rFonts w:cstheme="minorHAnsi"/>
          <w:b/>
          <w:bCs/>
          <w:i w:val="0"/>
          <w:iCs w:val="0"/>
          <w:color w:val="auto"/>
          <w:sz w:val="22"/>
          <w:szCs w:val="22"/>
        </w:rPr>
        <w:fldChar w:fldCharType="begin"/>
      </w:r>
      <w:r w:rsidRPr="00BD4606">
        <w:rPr>
          <w:rFonts w:cstheme="minorHAnsi"/>
          <w:b/>
          <w:bCs/>
          <w:i w:val="0"/>
          <w:iCs w:val="0"/>
          <w:color w:val="auto"/>
          <w:sz w:val="22"/>
          <w:szCs w:val="22"/>
        </w:rPr>
        <w:instrText xml:space="preserve"> SEQ Cuadro \* ARABIC </w:instrText>
      </w:r>
      <w:r w:rsidRPr="00BD4606">
        <w:rPr>
          <w:rFonts w:cstheme="minorHAnsi"/>
          <w:b/>
          <w:bCs/>
          <w:i w:val="0"/>
          <w:iCs w:val="0"/>
          <w:color w:val="auto"/>
          <w:sz w:val="22"/>
          <w:szCs w:val="22"/>
        </w:rPr>
        <w:fldChar w:fldCharType="separate"/>
      </w:r>
      <w:r w:rsidR="00C60AB8" w:rsidRPr="00BD4606">
        <w:rPr>
          <w:rFonts w:cstheme="minorHAnsi"/>
          <w:b/>
          <w:bCs/>
          <w:i w:val="0"/>
          <w:iCs w:val="0"/>
          <w:noProof/>
          <w:color w:val="auto"/>
          <w:sz w:val="22"/>
          <w:szCs w:val="22"/>
        </w:rPr>
        <w:t>12</w:t>
      </w:r>
      <w:r w:rsidRPr="00BD4606">
        <w:rPr>
          <w:rFonts w:cstheme="minorHAnsi"/>
          <w:b/>
          <w:bCs/>
          <w:i w:val="0"/>
          <w:iCs w:val="0"/>
          <w:color w:val="auto"/>
          <w:sz w:val="22"/>
          <w:szCs w:val="22"/>
        </w:rPr>
        <w:fldChar w:fldCharType="end"/>
      </w:r>
      <w:r w:rsidRPr="00BD4606">
        <w:rPr>
          <w:rFonts w:cstheme="minorHAnsi"/>
          <w:b/>
          <w:bCs/>
          <w:i w:val="0"/>
          <w:iCs w:val="0"/>
          <w:color w:val="auto"/>
          <w:sz w:val="22"/>
          <w:szCs w:val="22"/>
        </w:rPr>
        <w:t xml:space="preserve">. Resultados </w:t>
      </w:r>
      <w:r w:rsidR="00A479CA" w:rsidRPr="00BD4606">
        <w:rPr>
          <w:rFonts w:cstheme="minorHAnsi"/>
          <w:b/>
          <w:bCs/>
          <w:i w:val="0"/>
          <w:iCs w:val="0"/>
          <w:color w:val="auto"/>
          <w:sz w:val="22"/>
          <w:szCs w:val="22"/>
        </w:rPr>
        <w:t xml:space="preserve">de la aplicación de los recursos del FAFEF </w:t>
      </w:r>
      <w:r w:rsidR="005C6DDD" w:rsidRPr="00BD4606">
        <w:rPr>
          <w:rFonts w:cstheme="minorHAnsi"/>
          <w:b/>
          <w:bCs/>
          <w:i w:val="0"/>
          <w:iCs w:val="0"/>
          <w:color w:val="auto"/>
          <w:sz w:val="22"/>
          <w:szCs w:val="22"/>
        </w:rPr>
        <w:t xml:space="preserve">ejercicio </w:t>
      </w:r>
      <w:r w:rsidR="00A479CA" w:rsidRPr="00BD4606">
        <w:rPr>
          <w:rFonts w:cstheme="minorHAnsi"/>
          <w:b/>
          <w:bCs/>
          <w:i w:val="0"/>
          <w:iCs w:val="0"/>
          <w:color w:val="auto"/>
          <w:sz w:val="22"/>
          <w:szCs w:val="22"/>
        </w:rPr>
        <w:t xml:space="preserve">fiscal </w:t>
      </w:r>
      <w:r w:rsidR="005C6DDD" w:rsidRPr="00BD4606">
        <w:rPr>
          <w:rFonts w:cstheme="minorHAnsi"/>
          <w:b/>
          <w:bCs/>
          <w:i w:val="0"/>
          <w:iCs w:val="0"/>
          <w:color w:val="auto"/>
          <w:sz w:val="22"/>
          <w:szCs w:val="22"/>
        </w:rPr>
        <w:t>evaluado</w:t>
      </w:r>
      <w:r w:rsidR="00A479CA" w:rsidRPr="00BD4606">
        <w:rPr>
          <w:rFonts w:cstheme="minorHAnsi"/>
          <w:b/>
          <w:bCs/>
          <w:i w:val="0"/>
          <w:iCs w:val="0"/>
          <w:color w:val="auto"/>
          <w:sz w:val="22"/>
          <w:szCs w:val="22"/>
        </w:rPr>
        <w:t xml:space="preserve"> </w:t>
      </w:r>
      <w:r w:rsidR="005C6DDD" w:rsidRPr="00BD4606">
        <w:rPr>
          <w:rFonts w:cstheme="minorHAnsi"/>
          <w:b/>
          <w:bCs/>
          <w:i w:val="0"/>
          <w:iCs w:val="0"/>
          <w:color w:val="auto"/>
          <w:sz w:val="22"/>
          <w:szCs w:val="22"/>
        </w:rPr>
        <w:t>y ejercicio fiscal anterior</w:t>
      </w:r>
      <w:bookmarkEnd w:id="74"/>
    </w:p>
    <w:tbl>
      <w:tblPr>
        <w:tblStyle w:val="Tablaconcuadrcula"/>
        <w:tblW w:w="10060" w:type="dxa"/>
        <w:tblLayout w:type="fixed"/>
        <w:tblLook w:val="04A0" w:firstRow="1" w:lastRow="0" w:firstColumn="1" w:lastColumn="0" w:noHBand="0" w:noVBand="1"/>
      </w:tblPr>
      <w:tblGrid>
        <w:gridCol w:w="1129"/>
        <w:gridCol w:w="1560"/>
        <w:gridCol w:w="1275"/>
        <w:gridCol w:w="993"/>
        <w:gridCol w:w="1417"/>
        <w:gridCol w:w="1276"/>
        <w:gridCol w:w="992"/>
        <w:gridCol w:w="1418"/>
      </w:tblGrid>
      <w:tr w:rsidR="007356C1" w:rsidRPr="008C18B8" w14:paraId="47B733D7" w14:textId="55E0B526" w:rsidTr="00EE65F7">
        <w:trPr>
          <w:trHeight w:val="515"/>
        </w:trPr>
        <w:tc>
          <w:tcPr>
            <w:tcW w:w="1129" w:type="dxa"/>
            <w:shd w:val="clear" w:color="auto" w:fill="9CC2E5"/>
            <w:vAlign w:val="center"/>
          </w:tcPr>
          <w:p w14:paraId="2D2077F8" w14:textId="5682C418" w:rsidR="009375DA" w:rsidRPr="008C18B8" w:rsidRDefault="009375DA" w:rsidP="007356C1">
            <w:pPr>
              <w:spacing w:before="0" w:after="0" w:line="259" w:lineRule="auto"/>
              <w:contextualSpacing/>
              <w:jc w:val="center"/>
              <w:rPr>
                <w:rFonts w:cstheme="minorHAnsi"/>
                <w:b/>
                <w:bCs/>
                <w:sz w:val="20"/>
                <w:szCs w:val="20"/>
              </w:rPr>
            </w:pPr>
            <w:r w:rsidRPr="008C18B8">
              <w:rPr>
                <w:rFonts w:cstheme="minorHAnsi"/>
                <w:b/>
                <w:bCs/>
                <w:sz w:val="20"/>
                <w:szCs w:val="20"/>
              </w:rPr>
              <w:t>Nivel</w:t>
            </w:r>
          </w:p>
        </w:tc>
        <w:tc>
          <w:tcPr>
            <w:tcW w:w="1560" w:type="dxa"/>
            <w:shd w:val="clear" w:color="auto" w:fill="9CC2E5"/>
            <w:vAlign w:val="center"/>
          </w:tcPr>
          <w:p w14:paraId="51A73677" w14:textId="71A9C187" w:rsidR="009375DA" w:rsidRPr="008C18B8" w:rsidRDefault="009375DA" w:rsidP="007356C1">
            <w:pPr>
              <w:spacing w:before="0" w:after="0" w:line="259" w:lineRule="auto"/>
              <w:contextualSpacing/>
              <w:jc w:val="center"/>
              <w:rPr>
                <w:rFonts w:cstheme="minorHAnsi"/>
                <w:b/>
                <w:bCs/>
                <w:sz w:val="20"/>
                <w:szCs w:val="20"/>
              </w:rPr>
            </w:pPr>
            <w:r w:rsidRPr="008C18B8">
              <w:rPr>
                <w:rFonts w:cstheme="minorHAnsi"/>
                <w:b/>
                <w:bCs/>
                <w:sz w:val="20"/>
                <w:szCs w:val="20"/>
              </w:rPr>
              <w:t>Nombre del Indicador</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tcPr>
          <w:p w14:paraId="16E1571D" w14:textId="4F49387C" w:rsidR="009375DA" w:rsidRPr="008C18B8" w:rsidRDefault="009375DA" w:rsidP="009375DA">
            <w:pPr>
              <w:spacing w:before="0" w:after="0" w:line="259" w:lineRule="auto"/>
              <w:contextualSpacing/>
              <w:jc w:val="center"/>
              <w:rPr>
                <w:rFonts w:cstheme="minorHAnsi"/>
                <w:b/>
                <w:bCs/>
                <w:sz w:val="20"/>
                <w:szCs w:val="20"/>
              </w:rPr>
            </w:pPr>
            <w:r w:rsidRPr="008C18B8">
              <w:rPr>
                <w:rFonts w:eastAsia="Times New Roman" w:cs="Arial"/>
                <w:b/>
                <w:bCs/>
                <w:sz w:val="20"/>
                <w:szCs w:val="20"/>
                <w:lang w:eastAsia="es-MX"/>
              </w:rPr>
              <w:t>Meta programada en ejercicio fiscal evaluado</w:t>
            </w:r>
          </w:p>
        </w:tc>
        <w:tc>
          <w:tcPr>
            <w:tcW w:w="993" w:type="dxa"/>
            <w:tcBorders>
              <w:top w:val="single" w:sz="4" w:space="0" w:color="auto"/>
              <w:left w:val="single" w:sz="4" w:space="0" w:color="auto"/>
              <w:bottom w:val="single" w:sz="4" w:space="0" w:color="auto"/>
              <w:right w:val="single" w:sz="4" w:space="0" w:color="auto"/>
            </w:tcBorders>
            <w:shd w:val="clear" w:color="auto" w:fill="9CC2E5"/>
            <w:vAlign w:val="center"/>
          </w:tcPr>
          <w:p w14:paraId="5DD7ABE1" w14:textId="383BC1F9" w:rsidR="009375DA" w:rsidRPr="008C18B8" w:rsidRDefault="009375DA" w:rsidP="009375DA">
            <w:pPr>
              <w:spacing w:before="0" w:after="0" w:line="259" w:lineRule="auto"/>
              <w:contextualSpacing/>
              <w:jc w:val="center"/>
              <w:rPr>
                <w:rFonts w:cstheme="minorHAnsi"/>
                <w:b/>
                <w:bCs/>
                <w:sz w:val="20"/>
                <w:szCs w:val="20"/>
              </w:rPr>
            </w:pPr>
            <w:r w:rsidRPr="008C18B8">
              <w:rPr>
                <w:rFonts w:cstheme="minorHAnsi"/>
                <w:b/>
                <w:bCs/>
                <w:sz w:val="20"/>
                <w:szCs w:val="20"/>
              </w:rPr>
              <w:t xml:space="preserve">Avance en ejercicio fiscal evaluado </w:t>
            </w:r>
          </w:p>
        </w:tc>
        <w:tc>
          <w:tcPr>
            <w:tcW w:w="1417" w:type="dxa"/>
            <w:shd w:val="clear" w:color="auto" w:fill="9CC2E5"/>
          </w:tcPr>
          <w:p w14:paraId="0EE3DE69" w14:textId="20064EE2" w:rsidR="009375DA" w:rsidRPr="008C18B8" w:rsidRDefault="009375DA" w:rsidP="009375DA">
            <w:pPr>
              <w:spacing w:before="0" w:after="0" w:line="259" w:lineRule="auto"/>
              <w:contextualSpacing/>
              <w:jc w:val="center"/>
              <w:rPr>
                <w:rFonts w:eastAsia="Times New Roman" w:cs="Arial"/>
                <w:b/>
                <w:bCs/>
                <w:sz w:val="20"/>
                <w:szCs w:val="20"/>
                <w:lang w:eastAsia="es-MX"/>
              </w:rPr>
            </w:pPr>
            <w:r w:rsidRPr="008C18B8">
              <w:rPr>
                <w:rFonts w:eastAsia="Times New Roman" w:cs="Arial"/>
                <w:b/>
                <w:bCs/>
                <w:sz w:val="20"/>
                <w:szCs w:val="20"/>
                <w:lang w:eastAsia="es-MX"/>
              </w:rPr>
              <w:t xml:space="preserve">Avance respecto a la meta en ejercicio fiscal evaluado </w:t>
            </w:r>
            <w:r w:rsidRPr="007356C1">
              <w:rPr>
                <w:rFonts w:eastAsia="Times New Roman" w:cs="Arial"/>
                <w:b/>
                <w:bCs/>
                <w:sz w:val="19"/>
                <w:szCs w:val="19"/>
                <w:lang w:eastAsia="es-MX"/>
              </w:rPr>
              <w:t>(Avance/Meta)</w:t>
            </w:r>
          </w:p>
        </w:tc>
        <w:tc>
          <w:tcPr>
            <w:tcW w:w="1276" w:type="dxa"/>
            <w:tcBorders>
              <w:top w:val="single" w:sz="4" w:space="0" w:color="auto"/>
              <w:left w:val="single" w:sz="4" w:space="0" w:color="auto"/>
              <w:bottom w:val="single" w:sz="4" w:space="0" w:color="auto"/>
              <w:right w:val="single" w:sz="4" w:space="0" w:color="auto"/>
            </w:tcBorders>
            <w:shd w:val="clear" w:color="auto" w:fill="9CC2E5"/>
            <w:vAlign w:val="center"/>
          </w:tcPr>
          <w:p w14:paraId="35E9C75B" w14:textId="5EC59D11" w:rsidR="009375DA" w:rsidRPr="008C18B8" w:rsidRDefault="009375DA" w:rsidP="009375DA">
            <w:pPr>
              <w:spacing w:before="0" w:after="0" w:line="259" w:lineRule="auto"/>
              <w:contextualSpacing/>
              <w:jc w:val="center"/>
              <w:rPr>
                <w:rFonts w:cstheme="minorHAnsi"/>
                <w:b/>
                <w:bCs/>
                <w:sz w:val="20"/>
                <w:szCs w:val="20"/>
              </w:rPr>
            </w:pPr>
            <w:r w:rsidRPr="008C18B8">
              <w:rPr>
                <w:rFonts w:eastAsia="Times New Roman" w:cs="Arial"/>
                <w:b/>
                <w:bCs/>
                <w:sz w:val="20"/>
                <w:szCs w:val="20"/>
                <w:lang w:eastAsia="es-MX"/>
              </w:rPr>
              <w:t>Meta programada para el ejercicio anterior</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6491C81F" w14:textId="086A3422" w:rsidR="009375DA" w:rsidRPr="008C18B8" w:rsidRDefault="009375DA" w:rsidP="009375DA">
            <w:pPr>
              <w:spacing w:before="0" w:after="0" w:line="259" w:lineRule="auto"/>
              <w:contextualSpacing/>
              <w:jc w:val="center"/>
              <w:rPr>
                <w:rFonts w:cstheme="minorHAnsi"/>
                <w:b/>
                <w:bCs/>
                <w:sz w:val="20"/>
                <w:szCs w:val="20"/>
              </w:rPr>
            </w:pPr>
            <w:r w:rsidRPr="008C18B8">
              <w:rPr>
                <w:rFonts w:cstheme="minorHAnsi"/>
                <w:b/>
                <w:bCs/>
                <w:sz w:val="20"/>
                <w:szCs w:val="20"/>
              </w:rPr>
              <w:t>Avance en ejercicio anterior</w:t>
            </w:r>
          </w:p>
        </w:tc>
        <w:tc>
          <w:tcPr>
            <w:tcW w:w="1418" w:type="dxa"/>
            <w:shd w:val="clear" w:color="auto" w:fill="9CC2E5"/>
          </w:tcPr>
          <w:p w14:paraId="28924620" w14:textId="6D3A4C62" w:rsidR="009375DA" w:rsidRPr="008C18B8" w:rsidRDefault="009375DA" w:rsidP="009375DA">
            <w:pPr>
              <w:spacing w:before="0" w:after="0" w:line="259" w:lineRule="auto"/>
              <w:contextualSpacing/>
              <w:jc w:val="center"/>
              <w:rPr>
                <w:rFonts w:cstheme="minorHAnsi"/>
                <w:b/>
                <w:bCs/>
                <w:sz w:val="20"/>
                <w:szCs w:val="20"/>
              </w:rPr>
            </w:pPr>
            <w:r w:rsidRPr="008C18B8">
              <w:rPr>
                <w:rFonts w:eastAsia="Times New Roman" w:cs="Arial"/>
                <w:b/>
                <w:bCs/>
                <w:sz w:val="20"/>
                <w:szCs w:val="20"/>
                <w:lang w:eastAsia="es-MX"/>
              </w:rPr>
              <w:t xml:space="preserve">Avance respecto a la meta en ejercicio anterior </w:t>
            </w:r>
            <w:r w:rsidRPr="007356C1">
              <w:rPr>
                <w:rFonts w:eastAsia="Times New Roman" w:cs="Arial"/>
                <w:b/>
                <w:bCs/>
                <w:sz w:val="19"/>
                <w:szCs w:val="19"/>
                <w:lang w:eastAsia="es-MX"/>
              </w:rPr>
              <w:t>(Avance/Meta)</w:t>
            </w:r>
          </w:p>
        </w:tc>
      </w:tr>
      <w:tr w:rsidR="007356C1" w:rsidRPr="008C18B8" w14:paraId="4757B5B5" w14:textId="0E9912DE" w:rsidTr="007356C1">
        <w:trPr>
          <w:trHeight w:val="171"/>
        </w:trPr>
        <w:tc>
          <w:tcPr>
            <w:tcW w:w="1129" w:type="dxa"/>
            <w:vAlign w:val="center"/>
          </w:tcPr>
          <w:p w14:paraId="2A56513D" w14:textId="20AD943A" w:rsidR="009375DA" w:rsidRPr="008C18B8" w:rsidRDefault="009375DA" w:rsidP="000B542B">
            <w:pPr>
              <w:spacing w:before="0" w:after="0" w:line="259" w:lineRule="auto"/>
              <w:contextualSpacing/>
              <w:jc w:val="center"/>
              <w:rPr>
                <w:rFonts w:cstheme="minorHAnsi"/>
                <w:sz w:val="20"/>
                <w:szCs w:val="20"/>
              </w:rPr>
            </w:pPr>
            <w:r w:rsidRPr="008C18B8">
              <w:rPr>
                <w:rFonts w:cstheme="minorHAnsi"/>
                <w:sz w:val="20"/>
                <w:szCs w:val="20"/>
              </w:rPr>
              <w:t>Fin</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C776408" w14:textId="060B300C" w:rsidR="009375DA" w:rsidRPr="008C18B8" w:rsidRDefault="009375DA" w:rsidP="009375DA">
            <w:pPr>
              <w:spacing w:before="0" w:after="0" w:line="259" w:lineRule="auto"/>
              <w:contextualSpacing/>
              <w:rPr>
                <w:rFonts w:cstheme="minorHAnsi"/>
                <w:b/>
                <w:bCs/>
                <w:sz w:val="20"/>
                <w:szCs w:val="20"/>
              </w:rPr>
            </w:pPr>
            <w:r w:rsidRPr="008C18B8">
              <w:rPr>
                <w:rFonts w:ascii="Calibri" w:eastAsia="Times New Roman" w:hAnsi="Calibri" w:cs="Calibri"/>
                <w:color w:val="000000"/>
                <w:sz w:val="20"/>
                <w:szCs w:val="20"/>
                <w:lang w:eastAsia="es-MX"/>
              </w:rPr>
              <w:t>Índice de Impacto de Deuda Pública</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B455CB4" w14:textId="5C1C9E52" w:rsidR="009375DA" w:rsidRPr="008C18B8" w:rsidRDefault="00525CFE" w:rsidP="00525CFE">
            <w:pPr>
              <w:spacing w:before="0" w:after="0" w:line="259" w:lineRule="auto"/>
              <w:contextualSpacing/>
              <w:jc w:val="center"/>
              <w:rPr>
                <w:rFonts w:cstheme="minorHAnsi"/>
                <w:sz w:val="20"/>
                <w:szCs w:val="20"/>
                <w:vertAlign w:val="superscript"/>
              </w:rPr>
            </w:pPr>
            <w:r w:rsidRPr="008C18B8">
              <w:rPr>
                <w:rFonts w:cstheme="minorHAnsi"/>
                <w:sz w:val="20"/>
                <w:szCs w:val="20"/>
              </w:rPr>
              <w:t>SD</w:t>
            </w:r>
            <w:r w:rsidRPr="008C18B8">
              <w:rPr>
                <w:rFonts w:cstheme="minorHAnsi"/>
                <w:sz w:val="20"/>
                <w:szCs w:val="20"/>
                <w:vertAlign w:val="superscript"/>
              </w:rPr>
              <w:t>1</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F02180B" w14:textId="7B381DC4" w:rsidR="009375DA" w:rsidRPr="008C18B8" w:rsidRDefault="00525CFE" w:rsidP="00525CFE">
            <w:pPr>
              <w:spacing w:before="0" w:after="0" w:line="259" w:lineRule="auto"/>
              <w:contextualSpacing/>
              <w:jc w:val="center"/>
              <w:rPr>
                <w:rFonts w:cstheme="minorHAnsi"/>
                <w:sz w:val="20"/>
                <w:szCs w:val="20"/>
              </w:rPr>
            </w:pPr>
            <w:r w:rsidRPr="008C18B8">
              <w:rPr>
                <w:rFonts w:cstheme="minorHAnsi"/>
                <w:sz w:val="20"/>
                <w:szCs w:val="20"/>
              </w:rPr>
              <w:t>SD</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3C7FD263" w14:textId="29AAB05F" w:rsidR="009375DA" w:rsidRPr="008C18B8" w:rsidRDefault="00525CFE" w:rsidP="00525CFE">
            <w:pPr>
              <w:spacing w:before="0" w:after="0" w:line="259" w:lineRule="auto"/>
              <w:contextualSpacing/>
              <w:jc w:val="center"/>
              <w:rPr>
                <w:rFonts w:cstheme="minorHAnsi"/>
                <w:sz w:val="20"/>
                <w:szCs w:val="20"/>
              </w:rPr>
            </w:pPr>
            <w:r w:rsidRPr="008C18B8">
              <w:rPr>
                <w:rFonts w:cstheme="minorHAnsi"/>
                <w:sz w:val="20"/>
                <w:szCs w:val="20"/>
              </w:rPr>
              <w:t>SD</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E612FBF" w14:textId="21984294" w:rsidR="009375DA" w:rsidRPr="008C18B8" w:rsidRDefault="00525CFE" w:rsidP="00525CFE">
            <w:pPr>
              <w:spacing w:before="0" w:after="0" w:line="259" w:lineRule="auto"/>
              <w:contextualSpacing/>
              <w:jc w:val="center"/>
              <w:rPr>
                <w:rFonts w:cstheme="minorHAnsi"/>
                <w:sz w:val="20"/>
                <w:szCs w:val="20"/>
              </w:rPr>
            </w:pPr>
            <w:r w:rsidRPr="008C18B8">
              <w:rPr>
                <w:rFonts w:cstheme="minorHAnsi"/>
                <w:sz w:val="20"/>
                <w:szCs w:val="20"/>
              </w:rPr>
              <w:t>SD</w:t>
            </w:r>
          </w:p>
        </w:tc>
        <w:tc>
          <w:tcPr>
            <w:tcW w:w="992" w:type="dxa"/>
            <w:tcBorders>
              <w:top w:val="single" w:sz="4" w:space="0" w:color="auto"/>
              <w:left w:val="single" w:sz="4" w:space="0" w:color="auto"/>
              <w:bottom w:val="single" w:sz="4" w:space="0" w:color="auto"/>
            </w:tcBorders>
            <w:shd w:val="clear" w:color="auto" w:fill="FFFFFF"/>
            <w:vAlign w:val="center"/>
          </w:tcPr>
          <w:p w14:paraId="11716C62" w14:textId="18003656" w:rsidR="009375DA" w:rsidRPr="008C18B8" w:rsidRDefault="009375DA" w:rsidP="009375DA">
            <w:pPr>
              <w:spacing w:before="0" w:after="0" w:line="259" w:lineRule="auto"/>
              <w:contextualSpacing/>
              <w:jc w:val="center"/>
              <w:rPr>
                <w:rFonts w:cstheme="minorHAnsi"/>
                <w:sz w:val="20"/>
                <w:szCs w:val="20"/>
              </w:rPr>
            </w:pPr>
            <w:r w:rsidRPr="008C18B8">
              <w:rPr>
                <w:rFonts w:cstheme="minorHAnsi"/>
                <w:sz w:val="20"/>
                <w:szCs w:val="20"/>
              </w:rPr>
              <w:t>69.15%</w:t>
            </w:r>
          </w:p>
        </w:tc>
        <w:tc>
          <w:tcPr>
            <w:tcW w:w="1418" w:type="dxa"/>
            <w:tcBorders>
              <w:top w:val="single" w:sz="4" w:space="0" w:color="auto"/>
              <w:left w:val="single" w:sz="4" w:space="0" w:color="auto"/>
              <w:bottom w:val="single" w:sz="4" w:space="0" w:color="auto"/>
            </w:tcBorders>
            <w:shd w:val="clear" w:color="auto" w:fill="FFFFFF"/>
            <w:vAlign w:val="center"/>
          </w:tcPr>
          <w:p w14:paraId="21758EF0" w14:textId="22176AD6" w:rsidR="009375DA" w:rsidRPr="008C18B8" w:rsidRDefault="00525CFE" w:rsidP="009375DA">
            <w:pPr>
              <w:spacing w:before="0" w:after="0" w:line="259" w:lineRule="auto"/>
              <w:contextualSpacing/>
              <w:jc w:val="center"/>
              <w:rPr>
                <w:rFonts w:cstheme="minorHAnsi"/>
                <w:sz w:val="20"/>
                <w:szCs w:val="20"/>
                <w:vertAlign w:val="superscript"/>
              </w:rPr>
            </w:pPr>
            <w:r w:rsidRPr="008C18B8">
              <w:rPr>
                <w:rFonts w:cstheme="minorHAnsi"/>
                <w:sz w:val="20"/>
                <w:szCs w:val="20"/>
              </w:rPr>
              <w:t>NC</w:t>
            </w:r>
            <w:r w:rsidRPr="008C18B8">
              <w:rPr>
                <w:rFonts w:cstheme="minorHAnsi"/>
                <w:sz w:val="20"/>
                <w:szCs w:val="20"/>
                <w:vertAlign w:val="superscript"/>
              </w:rPr>
              <w:t>2</w:t>
            </w:r>
          </w:p>
        </w:tc>
      </w:tr>
      <w:tr w:rsidR="007356C1" w:rsidRPr="008C18B8" w14:paraId="74B6D779" w14:textId="35F9612F" w:rsidTr="007356C1">
        <w:trPr>
          <w:trHeight w:val="183"/>
        </w:trPr>
        <w:tc>
          <w:tcPr>
            <w:tcW w:w="1129" w:type="dxa"/>
            <w:vMerge w:val="restart"/>
            <w:vAlign w:val="center"/>
          </w:tcPr>
          <w:p w14:paraId="7D6319C3" w14:textId="77777777" w:rsidR="003F46A8" w:rsidRPr="008C18B8" w:rsidRDefault="003F46A8" w:rsidP="009375DA">
            <w:pPr>
              <w:spacing w:before="0" w:after="0" w:line="259" w:lineRule="auto"/>
              <w:contextualSpacing/>
              <w:rPr>
                <w:rFonts w:cstheme="minorHAnsi"/>
                <w:sz w:val="20"/>
                <w:szCs w:val="20"/>
              </w:rPr>
            </w:pPr>
            <w:r w:rsidRPr="008C18B8">
              <w:rPr>
                <w:rFonts w:cstheme="minorHAnsi"/>
                <w:sz w:val="20"/>
                <w:szCs w:val="20"/>
              </w:rPr>
              <w:t xml:space="preserve">Propósito </w:t>
            </w:r>
          </w:p>
          <w:p w14:paraId="003F359D" w14:textId="182B2AE0" w:rsidR="003F46A8" w:rsidRPr="008C18B8" w:rsidRDefault="003F46A8" w:rsidP="009375DA">
            <w:pPr>
              <w:spacing w:before="0" w:after="0" w:line="259" w:lineRule="auto"/>
              <w:contextualSpacing/>
              <w:rPr>
                <w:rFonts w:cstheme="minorHAnsi"/>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3F87C90" w14:textId="15CC12AA" w:rsidR="003F46A8" w:rsidRPr="008C18B8" w:rsidRDefault="003F46A8" w:rsidP="009375DA">
            <w:pPr>
              <w:spacing w:before="0" w:after="0" w:line="259" w:lineRule="auto"/>
              <w:contextualSpacing/>
              <w:rPr>
                <w:rFonts w:cstheme="minorHAnsi"/>
                <w:b/>
                <w:bCs/>
                <w:sz w:val="20"/>
                <w:szCs w:val="20"/>
              </w:rPr>
            </w:pPr>
            <w:r w:rsidRPr="008C18B8">
              <w:rPr>
                <w:rFonts w:ascii="Calibri" w:eastAsia="Times New Roman" w:hAnsi="Calibri" w:cs="Calibri"/>
                <w:color w:val="000000"/>
                <w:sz w:val="20"/>
                <w:szCs w:val="20"/>
                <w:lang w:eastAsia="es-MX"/>
              </w:rPr>
              <w:t>Índice de Impulso al Gasto de Inversión</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ECF6074" w14:textId="220B4B1A" w:rsidR="003F46A8" w:rsidRPr="008C18B8" w:rsidRDefault="003F46A8" w:rsidP="009375DA">
            <w:pPr>
              <w:spacing w:before="0" w:after="0" w:line="259" w:lineRule="auto"/>
              <w:contextualSpacing/>
              <w:jc w:val="center"/>
              <w:rPr>
                <w:rFonts w:cstheme="minorHAnsi"/>
                <w:sz w:val="20"/>
                <w:szCs w:val="20"/>
              </w:rPr>
            </w:pPr>
            <w:r w:rsidRPr="008C18B8">
              <w:rPr>
                <w:rFonts w:cstheme="minorHAnsi"/>
                <w:sz w:val="20"/>
                <w:szCs w:val="20"/>
              </w:rPr>
              <w:t>SD</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4B41691" w14:textId="4E148F8D" w:rsidR="003F46A8" w:rsidRPr="008C18B8" w:rsidRDefault="003F46A8" w:rsidP="009375DA">
            <w:pPr>
              <w:spacing w:before="0" w:after="0" w:line="259" w:lineRule="auto"/>
              <w:contextualSpacing/>
              <w:jc w:val="center"/>
              <w:rPr>
                <w:rFonts w:cstheme="minorHAnsi"/>
                <w:sz w:val="20"/>
                <w:szCs w:val="20"/>
              </w:rPr>
            </w:pPr>
            <w:r w:rsidRPr="008C18B8">
              <w:rPr>
                <w:rFonts w:cstheme="minorHAnsi"/>
                <w:sz w:val="20"/>
                <w:szCs w:val="20"/>
              </w:rPr>
              <w:t>3.1%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1E8B6F23" w14:textId="2FBF117F" w:rsidR="003F46A8" w:rsidRPr="008C18B8" w:rsidRDefault="003F46A8" w:rsidP="009375DA">
            <w:pPr>
              <w:spacing w:before="0" w:after="0" w:line="259" w:lineRule="auto"/>
              <w:contextualSpacing/>
              <w:jc w:val="center"/>
              <w:rPr>
                <w:rFonts w:cstheme="minorHAnsi"/>
                <w:sz w:val="20"/>
                <w:szCs w:val="20"/>
              </w:rPr>
            </w:pPr>
            <w:r w:rsidRPr="008C18B8">
              <w:rPr>
                <w:rFonts w:cstheme="minorHAnsi"/>
                <w:sz w:val="20"/>
                <w:szCs w:val="20"/>
              </w:rPr>
              <w:t>SD</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BD28F37" w14:textId="1A8236C0" w:rsidR="003F46A8" w:rsidRPr="008C18B8" w:rsidRDefault="003F46A8" w:rsidP="009375DA">
            <w:pPr>
              <w:spacing w:before="0" w:after="0" w:line="259" w:lineRule="auto"/>
              <w:contextualSpacing/>
              <w:jc w:val="center"/>
              <w:rPr>
                <w:rFonts w:cstheme="minorHAnsi"/>
                <w:sz w:val="20"/>
                <w:szCs w:val="20"/>
              </w:rPr>
            </w:pPr>
            <w:r w:rsidRPr="008C18B8">
              <w:rPr>
                <w:rFonts w:cstheme="minorHAnsi"/>
                <w:sz w:val="20"/>
                <w:szCs w:val="20"/>
              </w:rPr>
              <w:t>2.2%</w:t>
            </w:r>
          </w:p>
        </w:tc>
        <w:tc>
          <w:tcPr>
            <w:tcW w:w="992" w:type="dxa"/>
            <w:tcBorders>
              <w:top w:val="single" w:sz="4" w:space="0" w:color="auto"/>
              <w:left w:val="single" w:sz="4" w:space="0" w:color="auto"/>
              <w:bottom w:val="single" w:sz="4" w:space="0" w:color="auto"/>
            </w:tcBorders>
            <w:shd w:val="clear" w:color="auto" w:fill="FFFFFF"/>
            <w:vAlign w:val="center"/>
          </w:tcPr>
          <w:p w14:paraId="57CD2950" w14:textId="0F01DCF4" w:rsidR="003F46A8" w:rsidRPr="008C18B8" w:rsidRDefault="003F46A8" w:rsidP="009375DA">
            <w:pPr>
              <w:spacing w:before="0" w:after="0" w:line="259" w:lineRule="auto"/>
              <w:contextualSpacing/>
              <w:jc w:val="center"/>
              <w:rPr>
                <w:rFonts w:cstheme="minorHAnsi"/>
                <w:sz w:val="20"/>
                <w:szCs w:val="20"/>
              </w:rPr>
            </w:pPr>
            <w:r w:rsidRPr="008C18B8">
              <w:rPr>
                <w:rFonts w:cstheme="minorHAnsi"/>
                <w:sz w:val="20"/>
                <w:szCs w:val="20"/>
              </w:rPr>
              <w:t>2.4%</w:t>
            </w:r>
          </w:p>
        </w:tc>
        <w:tc>
          <w:tcPr>
            <w:tcW w:w="1418" w:type="dxa"/>
            <w:tcBorders>
              <w:top w:val="single" w:sz="4" w:space="0" w:color="auto"/>
              <w:left w:val="single" w:sz="4" w:space="0" w:color="auto"/>
              <w:bottom w:val="single" w:sz="4" w:space="0" w:color="auto"/>
            </w:tcBorders>
            <w:shd w:val="clear" w:color="auto" w:fill="FFFFFF"/>
            <w:vAlign w:val="center"/>
          </w:tcPr>
          <w:p w14:paraId="3B12134E" w14:textId="79237CD0" w:rsidR="003F46A8" w:rsidRPr="008C18B8" w:rsidRDefault="003F46A8" w:rsidP="009375DA">
            <w:pPr>
              <w:spacing w:before="0" w:after="0"/>
              <w:contextualSpacing/>
              <w:jc w:val="center"/>
              <w:rPr>
                <w:rFonts w:cstheme="minorHAnsi"/>
                <w:sz w:val="20"/>
                <w:szCs w:val="20"/>
              </w:rPr>
            </w:pPr>
            <w:r w:rsidRPr="008C18B8">
              <w:rPr>
                <w:rFonts w:cstheme="minorHAnsi"/>
                <w:sz w:val="20"/>
                <w:szCs w:val="20"/>
              </w:rPr>
              <w:t>109%</w:t>
            </w:r>
          </w:p>
        </w:tc>
      </w:tr>
      <w:tr w:rsidR="007356C1" w:rsidRPr="008C18B8" w14:paraId="3ABEF9DF" w14:textId="3F7B58E6" w:rsidTr="007356C1">
        <w:trPr>
          <w:trHeight w:val="171"/>
        </w:trPr>
        <w:tc>
          <w:tcPr>
            <w:tcW w:w="1129" w:type="dxa"/>
            <w:vMerge/>
          </w:tcPr>
          <w:p w14:paraId="25752F00" w14:textId="481F8CA3" w:rsidR="003F46A8" w:rsidRPr="008C18B8" w:rsidRDefault="003F46A8" w:rsidP="009375DA">
            <w:pPr>
              <w:spacing w:before="0" w:after="0" w:line="259" w:lineRule="auto"/>
              <w:contextualSpacing/>
              <w:rPr>
                <w:rFonts w:cstheme="minorHAnsi"/>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B98D829" w14:textId="07A023DB" w:rsidR="003F46A8" w:rsidRPr="007356C1" w:rsidRDefault="003F46A8" w:rsidP="009375DA">
            <w:pPr>
              <w:spacing w:before="0" w:after="0" w:line="259" w:lineRule="auto"/>
              <w:contextualSpacing/>
              <w:rPr>
                <w:rFonts w:cstheme="minorHAnsi"/>
                <w:b/>
                <w:bCs/>
                <w:sz w:val="19"/>
                <w:szCs w:val="19"/>
              </w:rPr>
            </w:pPr>
            <w:r w:rsidRPr="007356C1">
              <w:rPr>
                <w:rFonts w:ascii="Calibri" w:eastAsia="Times New Roman" w:hAnsi="Calibri" w:cs="Calibri"/>
                <w:color w:val="000000"/>
                <w:sz w:val="19"/>
                <w:szCs w:val="19"/>
                <w:lang w:eastAsia="es-MX"/>
              </w:rPr>
              <w:t>Índice de Fortalecimiento Financiero</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1A96978" w14:textId="339C6105" w:rsidR="003F46A8" w:rsidRPr="008C18B8" w:rsidRDefault="003F46A8" w:rsidP="009375DA">
            <w:pPr>
              <w:spacing w:before="0" w:after="0" w:line="259" w:lineRule="auto"/>
              <w:contextualSpacing/>
              <w:jc w:val="center"/>
              <w:rPr>
                <w:rFonts w:cstheme="minorHAnsi"/>
                <w:sz w:val="20"/>
                <w:szCs w:val="20"/>
              </w:rPr>
            </w:pPr>
            <w:r w:rsidRPr="008C18B8">
              <w:rPr>
                <w:rFonts w:cstheme="minorHAnsi"/>
                <w:sz w:val="20"/>
                <w:szCs w:val="20"/>
              </w:rPr>
              <w:t>25.6%</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B4012DB" w14:textId="603A31FB" w:rsidR="003F46A8" w:rsidRPr="008C18B8" w:rsidRDefault="003F46A8" w:rsidP="009375DA">
            <w:pPr>
              <w:spacing w:before="0" w:after="0" w:line="259" w:lineRule="auto"/>
              <w:contextualSpacing/>
              <w:jc w:val="center"/>
              <w:rPr>
                <w:rFonts w:cstheme="minorHAnsi"/>
                <w:sz w:val="20"/>
                <w:szCs w:val="20"/>
              </w:rPr>
            </w:pPr>
            <w:r w:rsidRPr="008C18B8">
              <w:rPr>
                <w:rFonts w:cstheme="minorHAnsi"/>
                <w:sz w:val="20"/>
                <w:szCs w:val="20"/>
              </w:rPr>
              <w:t>23.4%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5A453FB3" w14:textId="10CA81F3" w:rsidR="003F46A8" w:rsidRPr="008C18B8" w:rsidRDefault="003F46A8" w:rsidP="009375DA">
            <w:pPr>
              <w:spacing w:before="0" w:after="0" w:line="259" w:lineRule="auto"/>
              <w:contextualSpacing/>
              <w:jc w:val="center"/>
              <w:rPr>
                <w:rFonts w:cstheme="minorHAnsi"/>
                <w:sz w:val="20"/>
                <w:szCs w:val="20"/>
              </w:rPr>
            </w:pPr>
            <w:r w:rsidRPr="008C18B8">
              <w:rPr>
                <w:rFonts w:cstheme="minorHAnsi"/>
                <w:sz w:val="20"/>
                <w:szCs w:val="20"/>
              </w:rPr>
              <w:t>89.68%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4205BD7" w14:textId="6FA903BC" w:rsidR="003F46A8" w:rsidRPr="008C18B8" w:rsidRDefault="003F46A8" w:rsidP="009375DA">
            <w:pPr>
              <w:spacing w:before="0" w:after="0" w:line="259" w:lineRule="auto"/>
              <w:contextualSpacing/>
              <w:jc w:val="center"/>
              <w:rPr>
                <w:rFonts w:cstheme="minorHAnsi"/>
                <w:sz w:val="20"/>
                <w:szCs w:val="20"/>
              </w:rPr>
            </w:pPr>
            <w:r w:rsidRPr="008C18B8">
              <w:rPr>
                <w:rFonts w:cstheme="minorHAnsi"/>
                <w:sz w:val="20"/>
                <w:szCs w:val="20"/>
              </w:rPr>
              <w:t>24.8%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86FF962" w14:textId="0545C305" w:rsidR="003F46A8" w:rsidRPr="008C18B8" w:rsidRDefault="003F46A8" w:rsidP="009375DA">
            <w:pPr>
              <w:spacing w:before="0" w:after="0" w:line="259" w:lineRule="auto"/>
              <w:contextualSpacing/>
              <w:jc w:val="center"/>
              <w:rPr>
                <w:rFonts w:cstheme="minorHAnsi"/>
                <w:sz w:val="20"/>
                <w:szCs w:val="20"/>
              </w:rPr>
            </w:pPr>
            <w:r w:rsidRPr="008C18B8">
              <w:rPr>
                <w:rFonts w:cstheme="minorHAnsi"/>
                <w:sz w:val="20"/>
                <w:szCs w:val="20"/>
              </w:rPr>
              <w:t>21.9%</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7A0E46EB" w14:textId="17647CAA" w:rsidR="003F46A8" w:rsidRPr="008C18B8" w:rsidRDefault="003F46A8" w:rsidP="009375DA">
            <w:pPr>
              <w:spacing w:before="0" w:after="0" w:line="259" w:lineRule="auto"/>
              <w:contextualSpacing/>
              <w:jc w:val="center"/>
              <w:rPr>
                <w:rFonts w:cstheme="minorHAnsi"/>
                <w:sz w:val="20"/>
                <w:szCs w:val="20"/>
              </w:rPr>
            </w:pPr>
            <w:r w:rsidRPr="008C18B8">
              <w:rPr>
                <w:rFonts w:cstheme="minorHAnsi"/>
                <w:sz w:val="20"/>
                <w:szCs w:val="20"/>
              </w:rPr>
              <w:t>88.3%</w:t>
            </w:r>
          </w:p>
        </w:tc>
      </w:tr>
    </w:tbl>
    <w:p w14:paraId="333D9CF0" w14:textId="48524DEA" w:rsidR="005B181E" w:rsidRDefault="005B181E" w:rsidP="005B181E">
      <w:pPr>
        <w:spacing w:before="60" w:after="0"/>
        <w:rPr>
          <w:sz w:val="18"/>
          <w:szCs w:val="18"/>
        </w:rPr>
      </w:pPr>
      <w:r w:rsidRPr="005A7716">
        <w:rPr>
          <w:sz w:val="18"/>
          <w:szCs w:val="18"/>
          <w:vertAlign w:val="superscript"/>
        </w:rPr>
        <w:t>1</w:t>
      </w:r>
      <w:r w:rsidRPr="005A7716">
        <w:rPr>
          <w:sz w:val="18"/>
          <w:szCs w:val="18"/>
        </w:rPr>
        <w:t xml:space="preserve">/SD: Sin Dato y </w:t>
      </w:r>
      <w:r w:rsidRPr="005A7716">
        <w:rPr>
          <w:sz w:val="18"/>
          <w:szCs w:val="18"/>
          <w:vertAlign w:val="superscript"/>
        </w:rPr>
        <w:t>2</w:t>
      </w:r>
      <w:r w:rsidRPr="005A7716">
        <w:rPr>
          <w:sz w:val="18"/>
          <w:szCs w:val="18"/>
        </w:rPr>
        <w:t>/NC: No Calculado</w:t>
      </w:r>
      <w:r w:rsidR="00A0335D">
        <w:rPr>
          <w:sz w:val="18"/>
          <w:szCs w:val="18"/>
        </w:rPr>
        <w:t>.</w:t>
      </w:r>
    </w:p>
    <w:p w14:paraId="017BEA0D" w14:textId="2DAACC2D" w:rsidR="00F334BE" w:rsidRPr="005A7716" w:rsidRDefault="00D2055C" w:rsidP="005B181E">
      <w:pPr>
        <w:spacing w:before="0" w:after="240"/>
        <w:rPr>
          <w:sz w:val="18"/>
          <w:szCs w:val="18"/>
        </w:rPr>
      </w:pPr>
      <w:r w:rsidRPr="005A7716">
        <w:rPr>
          <w:rFonts w:cstheme="minorHAnsi"/>
          <w:sz w:val="18"/>
          <w:szCs w:val="18"/>
        </w:rPr>
        <w:t>Fuente:</w:t>
      </w:r>
      <w:r w:rsidRPr="005A7716">
        <w:rPr>
          <w:rFonts w:cstheme="minorHAnsi"/>
          <w:b/>
          <w:sz w:val="18"/>
          <w:szCs w:val="18"/>
        </w:rPr>
        <w:t xml:space="preserve"> </w:t>
      </w:r>
      <w:r w:rsidR="00A479CA" w:rsidRPr="005A7716">
        <w:rPr>
          <w:sz w:val="18"/>
          <w:szCs w:val="18"/>
        </w:rPr>
        <w:t>R</w:t>
      </w:r>
      <w:r w:rsidRPr="005A7716">
        <w:rPr>
          <w:sz w:val="18"/>
          <w:szCs w:val="18"/>
        </w:rPr>
        <w:t xml:space="preserve">esultados de los indicadores </w:t>
      </w:r>
      <w:r w:rsidR="006429C9" w:rsidRPr="005A7716">
        <w:rPr>
          <w:sz w:val="18"/>
          <w:szCs w:val="18"/>
        </w:rPr>
        <w:t xml:space="preserve">de la MIR Federal </w:t>
      </w:r>
      <w:r w:rsidRPr="005A7716">
        <w:rPr>
          <w:sz w:val="18"/>
          <w:szCs w:val="18"/>
        </w:rPr>
        <w:t>correspond</w:t>
      </w:r>
      <w:r w:rsidR="00A479CA" w:rsidRPr="005A7716">
        <w:rPr>
          <w:sz w:val="18"/>
          <w:szCs w:val="18"/>
        </w:rPr>
        <w:t xml:space="preserve">ientes </w:t>
      </w:r>
      <w:r w:rsidRPr="005A7716">
        <w:rPr>
          <w:sz w:val="18"/>
          <w:szCs w:val="18"/>
        </w:rPr>
        <w:t>a</w:t>
      </w:r>
      <w:r w:rsidR="00BB096D" w:rsidRPr="005A7716">
        <w:rPr>
          <w:sz w:val="18"/>
          <w:szCs w:val="18"/>
        </w:rPr>
        <w:t>l 4to trimestre</w:t>
      </w:r>
      <w:r w:rsidRPr="005A7716">
        <w:rPr>
          <w:sz w:val="18"/>
          <w:szCs w:val="18"/>
        </w:rPr>
        <w:t xml:space="preserve"> 2018 y al </w:t>
      </w:r>
      <w:r w:rsidR="001830B4" w:rsidRPr="005A7716">
        <w:rPr>
          <w:sz w:val="18"/>
          <w:szCs w:val="18"/>
        </w:rPr>
        <w:t>mes 12</w:t>
      </w:r>
      <w:r w:rsidRPr="005A7716">
        <w:rPr>
          <w:sz w:val="18"/>
          <w:szCs w:val="18"/>
        </w:rPr>
        <w:t xml:space="preserve"> en 2017, según </w:t>
      </w:r>
      <w:r w:rsidR="00985BBE" w:rsidRPr="005A7716">
        <w:rPr>
          <w:sz w:val="18"/>
          <w:szCs w:val="18"/>
        </w:rPr>
        <w:t xml:space="preserve">archivo oficial: </w:t>
      </w:r>
      <w:r w:rsidRPr="005A7716">
        <w:rPr>
          <w:sz w:val="18"/>
          <w:szCs w:val="18"/>
        </w:rPr>
        <w:t xml:space="preserve">“Reporte de avance de indicadores del FAFEF 2017-2019”. </w:t>
      </w:r>
    </w:p>
    <w:bookmarkEnd w:id="75"/>
    <w:p w14:paraId="73523E80" w14:textId="4CF8B0E5" w:rsidR="00F07D1D" w:rsidRPr="005B181E" w:rsidRDefault="00F07D1D" w:rsidP="005B181E">
      <w:pPr>
        <w:rPr>
          <w:rFonts w:cstheme="minorHAnsi"/>
          <w:bCs/>
        </w:rPr>
      </w:pPr>
      <w:r w:rsidRPr="005B181E">
        <w:rPr>
          <w:rFonts w:cstheme="minorHAnsi"/>
          <w:bCs/>
        </w:rPr>
        <w:t xml:space="preserve">Cabe </w:t>
      </w:r>
      <w:r w:rsidR="00BB4BF9" w:rsidRPr="005B181E">
        <w:rPr>
          <w:rFonts w:cstheme="minorHAnsi"/>
          <w:bCs/>
        </w:rPr>
        <w:t>aclarar</w:t>
      </w:r>
      <w:r w:rsidRPr="005B181E">
        <w:rPr>
          <w:rFonts w:cstheme="minorHAnsi"/>
          <w:bCs/>
        </w:rPr>
        <w:t>, que el Estado no cuenta con una MIR estatal</w:t>
      </w:r>
      <w:r w:rsidR="00680DC4" w:rsidRPr="005B181E">
        <w:rPr>
          <w:rFonts w:cstheme="minorHAnsi"/>
          <w:bCs/>
        </w:rPr>
        <w:t xml:space="preserve"> del </w:t>
      </w:r>
      <w:r w:rsidRPr="005B181E">
        <w:rPr>
          <w:rFonts w:cstheme="minorHAnsi"/>
          <w:bCs/>
        </w:rPr>
        <w:t xml:space="preserve">FAFEF, sin embargo, dado que </w:t>
      </w:r>
      <w:r w:rsidR="00680DC4" w:rsidRPr="005B181E">
        <w:rPr>
          <w:rFonts w:cstheme="minorHAnsi"/>
          <w:bCs/>
        </w:rPr>
        <w:t xml:space="preserve">los recursos </w:t>
      </w:r>
      <w:r w:rsidRPr="005B181E">
        <w:rPr>
          <w:rFonts w:cstheme="minorHAnsi"/>
          <w:bCs/>
        </w:rPr>
        <w:t xml:space="preserve">del </w:t>
      </w:r>
      <w:proofErr w:type="spellStart"/>
      <w:r w:rsidRPr="005B181E">
        <w:rPr>
          <w:rFonts w:cstheme="minorHAnsi"/>
          <w:bCs/>
        </w:rPr>
        <w:t>Pp</w:t>
      </w:r>
      <w:proofErr w:type="spellEnd"/>
      <w:r w:rsidRPr="005B181E">
        <w:rPr>
          <w:rFonts w:cstheme="minorHAnsi"/>
          <w:bCs/>
        </w:rPr>
        <w:t xml:space="preserve"> </w:t>
      </w:r>
      <w:r w:rsidR="00680DC4" w:rsidRPr="005B181E">
        <w:rPr>
          <w:rFonts w:cstheme="minorHAnsi"/>
          <w:bCs/>
        </w:rPr>
        <w:t xml:space="preserve">es financiado </w:t>
      </w:r>
      <w:r w:rsidRPr="005B181E">
        <w:rPr>
          <w:rFonts w:cstheme="minorHAnsi"/>
          <w:bCs/>
        </w:rPr>
        <w:t xml:space="preserve">por varias fuentes de financiamiento entre ellas el FAFEF; los resultados de los indicadores no necesariamente son sobre el FAFEF, sino de la problemática que se atiende con varios recursos a través del </w:t>
      </w:r>
      <w:proofErr w:type="spellStart"/>
      <w:r w:rsidRPr="005B181E">
        <w:rPr>
          <w:rFonts w:cstheme="minorHAnsi"/>
          <w:bCs/>
        </w:rPr>
        <w:t>Pp</w:t>
      </w:r>
      <w:proofErr w:type="spellEnd"/>
      <w:r w:rsidRPr="005B181E">
        <w:rPr>
          <w:rFonts w:cstheme="minorHAnsi"/>
          <w:bCs/>
        </w:rPr>
        <w:t xml:space="preserve"> de pensiones.</w:t>
      </w:r>
    </w:p>
    <w:p w14:paraId="7A045ECA" w14:textId="28D10464" w:rsidR="00A03051" w:rsidRPr="003471E1" w:rsidRDefault="00512647" w:rsidP="005B181E">
      <w:pPr>
        <w:contextualSpacing/>
        <w:rPr>
          <w:rFonts w:eastAsia="Calibri" w:cs="Times New Roman"/>
        </w:rPr>
      </w:pPr>
      <w:r w:rsidRPr="003471E1">
        <w:rPr>
          <w:rFonts w:cstheme="minorHAnsi"/>
        </w:rPr>
        <w:lastRenderedPageBreak/>
        <w:t>Así que,</w:t>
      </w:r>
      <w:r w:rsidR="0081722D" w:rsidRPr="003471E1">
        <w:rPr>
          <w:rFonts w:cstheme="minorHAnsi"/>
        </w:rPr>
        <w:t xml:space="preserve"> </w:t>
      </w:r>
      <w:r w:rsidR="006715AA" w:rsidRPr="003471E1">
        <w:rPr>
          <w:rFonts w:cstheme="minorHAnsi"/>
        </w:rPr>
        <w:t xml:space="preserve">para el caso del </w:t>
      </w:r>
      <w:proofErr w:type="spellStart"/>
      <w:r w:rsidR="006715AA" w:rsidRPr="003471E1">
        <w:rPr>
          <w:rFonts w:cstheme="minorHAnsi"/>
        </w:rPr>
        <w:t>Pp</w:t>
      </w:r>
      <w:proofErr w:type="spellEnd"/>
      <w:r w:rsidR="006715AA" w:rsidRPr="003471E1">
        <w:rPr>
          <w:rFonts w:cstheme="minorHAnsi"/>
        </w:rPr>
        <w:t xml:space="preserve"> </w:t>
      </w:r>
      <w:r w:rsidR="00A077F5" w:rsidRPr="003471E1">
        <w:rPr>
          <w:rFonts w:cstheme="minorHAnsi"/>
        </w:rPr>
        <w:t xml:space="preserve">los resultados </w:t>
      </w:r>
      <w:r w:rsidR="006715AA" w:rsidRPr="003471E1">
        <w:rPr>
          <w:rFonts w:cstheme="minorHAnsi"/>
        </w:rPr>
        <w:t xml:space="preserve">de la </w:t>
      </w:r>
      <w:r w:rsidR="00D22148" w:rsidRPr="003471E1">
        <w:rPr>
          <w:rFonts w:cstheme="minorHAnsi"/>
        </w:rPr>
        <w:t xml:space="preserve">MIR del </w:t>
      </w:r>
      <w:proofErr w:type="spellStart"/>
      <w:r w:rsidR="00D22148" w:rsidRPr="003471E1">
        <w:rPr>
          <w:rFonts w:cstheme="minorHAnsi"/>
        </w:rPr>
        <w:t>Pp</w:t>
      </w:r>
      <w:proofErr w:type="spellEnd"/>
      <w:r w:rsidR="00D22148" w:rsidRPr="003471E1">
        <w:rPr>
          <w:rFonts w:cstheme="minorHAnsi"/>
        </w:rPr>
        <w:t xml:space="preserve"> estatal</w:t>
      </w:r>
      <w:r w:rsidR="0081722D" w:rsidRPr="003471E1">
        <w:rPr>
          <w:rFonts w:cstheme="minorHAnsi"/>
        </w:rPr>
        <w:t xml:space="preserve"> </w:t>
      </w:r>
      <w:r w:rsidR="007A6A99" w:rsidRPr="003471E1">
        <w:rPr>
          <w:rFonts w:cstheme="minorHAnsi"/>
        </w:rPr>
        <w:t xml:space="preserve">para el año 2018 señalan que </w:t>
      </w:r>
      <w:r w:rsidR="00A03051" w:rsidRPr="003471E1">
        <w:rPr>
          <w:rFonts w:eastAsia="Calibri" w:cs="Times New Roman"/>
        </w:rPr>
        <w:t xml:space="preserve">hay un avance significativo en los indicadores (mayor de 80% respecto de la meta) a nivel de Fin y de </w:t>
      </w:r>
      <w:r w:rsidR="00A10849" w:rsidRPr="003471E1">
        <w:rPr>
          <w:rFonts w:eastAsia="Calibri" w:cs="Times New Roman"/>
        </w:rPr>
        <w:t>Propósito, lo cual indica que la meta lograda</w:t>
      </w:r>
      <w:r w:rsidR="00B824C6" w:rsidRPr="003471E1">
        <w:rPr>
          <w:rFonts w:eastAsia="Calibri" w:cs="Times New Roman"/>
        </w:rPr>
        <w:t xml:space="preserve"> </w:t>
      </w:r>
      <w:r w:rsidR="00A10849" w:rsidRPr="003471E1">
        <w:rPr>
          <w:rFonts w:eastAsia="Calibri" w:cs="Times New Roman"/>
        </w:rPr>
        <w:t>no alcanzó la meta programada, pero el resultado del indicador aumentó en comparación con la línea base (</w:t>
      </w:r>
      <w:r w:rsidR="00A2101F" w:rsidRPr="003471E1">
        <w:rPr>
          <w:rFonts w:eastAsia="Calibri" w:cs="Times New Roman"/>
        </w:rPr>
        <w:t xml:space="preserve">-29.25% y </w:t>
      </w:r>
      <w:r w:rsidR="00B824C6" w:rsidRPr="003471E1">
        <w:rPr>
          <w:rFonts w:eastAsia="Calibri" w:cs="Times New Roman"/>
        </w:rPr>
        <w:t>-</w:t>
      </w:r>
      <w:r w:rsidR="00A10849" w:rsidRPr="003471E1">
        <w:rPr>
          <w:rFonts w:eastAsia="Calibri" w:cs="Times New Roman"/>
        </w:rPr>
        <w:t>26.88%</w:t>
      </w:r>
      <w:r w:rsidR="00A2101F" w:rsidRPr="003471E1">
        <w:rPr>
          <w:rFonts w:eastAsia="Calibri" w:cs="Times New Roman"/>
        </w:rPr>
        <w:t xml:space="preserve"> respectivamente</w:t>
      </w:r>
      <w:r w:rsidR="00A10849" w:rsidRPr="003471E1">
        <w:rPr>
          <w:rFonts w:eastAsia="Calibri" w:cs="Times New Roman"/>
        </w:rPr>
        <w:t xml:space="preserve">), </w:t>
      </w:r>
      <w:r w:rsidR="00A2101F" w:rsidRPr="003471E1">
        <w:rPr>
          <w:rFonts w:eastAsia="Calibri" w:cs="Times New Roman"/>
        </w:rPr>
        <w:t xml:space="preserve">por lo que se concluye que el </w:t>
      </w:r>
      <w:proofErr w:type="spellStart"/>
      <w:r w:rsidR="00A10849" w:rsidRPr="003471E1">
        <w:rPr>
          <w:rFonts w:eastAsia="Calibri" w:cs="Times New Roman"/>
        </w:rPr>
        <w:t>P</w:t>
      </w:r>
      <w:r w:rsidR="002B67CC" w:rsidRPr="003471E1">
        <w:rPr>
          <w:rFonts w:eastAsia="Calibri" w:cs="Times New Roman"/>
        </w:rPr>
        <w:t>p</w:t>
      </w:r>
      <w:proofErr w:type="spellEnd"/>
      <w:r w:rsidR="00A10849" w:rsidRPr="003471E1">
        <w:rPr>
          <w:rFonts w:eastAsia="Calibri" w:cs="Times New Roman"/>
        </w:rPr>
        <w:t xml:space="preserve"> contribuye en la solución del problema para el cual fue creado.</w:t>
      </w:r>
      <w:r w:rsidR="00D61A0B" w:rsidRPr="003471E1">
        <w:rPr>
          <w:rFonts w:eastAsia="Calibri" w:cs="Times New Roman"/>
        </w:rPr>
        <w:t xml:space="preserve"> En 2017 </w:t>
      </w:r>
      <w:r w:rsidR="00A2101F" w:rsidRPr="003471E1">
        <w:rPr>
          <w:rFonts w:eastAsia="Calibri" w:cs="Times New Roman"/>
        </w:rPr>
        <w:t xml:space="preserve">se muestra </w:t>
      </w:r>
      <w:r w:rsidR="00D61A0B" w:rsidRPr="003471E1">
        <w:rPr>
          <w:rFonts w:eastAsia="Calibri" w:cs="Times New Roman"/>
        </w:rPr>
        <w:t>un avance en los indicadores menor de 80% respecto de la meta a nivel de Fin y de Propósito</w:t>
      </w:r>
      <w:r w:rsidR="00A2101F" w:rsidRPr="003471E1">
        <w:rPr>
          <w:rFonts w:eastAsia="Calibri" w:cs="Times New Roman"/>
        </w:rPr>
        <w:t>.</w:t>
      </w:r>
    </w:p>
    <w:p w14:paraId="1E61EFFE" w14:textId="2A165367" w:rsidR="00F334BE" w:rsidRPr="00BD4606" w:rsidRDefault="00520549" w:rsidP="005B181E">
      <w:pPr>
        <w:pStyle w:val="Descripcin"/>
        <w:spacing w:before="120" w:after="120"/>
        <w:jc w:val="center"/>
        <w:rPr>
          <w:rFonts w:cstheme="minorHAnsi"/>
          <w:b/>
          <w:bCs/>
          <w:i w:val="0"/>
          <w:iCs w:val="0"/>
          <w:color w:val="auto"/>
          <w:sz w:val="22"/>
          <w:szCs w:val="22"/>
        </w:rPr>
      </w:pPr>
      <w:bookmarkStart w:id="76" w:name="_Toc56503208"/>
      <w:r w:rsidRPr="00BD4606">
        <w:rPr>
          <w:rFonts w:cstheme="minorHAnsi"/>
          <w:b/>
          <w:bCs/>
          <w:i w:val="0"/>
          <w:iCs w:val="0"/>
          <w:color w:val="auto"/>
          <w:sz w:val="22"/>
          <w:szCs w:val="22"/>
        </w:rPr>
        <w:t xml:space="preserve">Cuadro </w:t>
      </w:r>
      <w:r w:rsidRPr="00BD4606">
        <w:rPr>
          <w:rFonts w:cstheme="minorHAnsi"/>
          <w:b/>
          <w:bCs/>
          <w:i w:val="0"/>
          <w:iCs w:val="0"/>
          <w:color w:val="auto"/>
          <w:sz w:val="22"/>
          <w:szCs w:val="22"/>
        </w:rPr>
        <w:fldChar w:fldCharType="begin"/>
      </w:r>
      <w:r w:rsidRPr="00BD4606">
        <w:rPr>
          <w:rFonts w:cstheme="minorHAnsi"/>
          <w:b/>
          <w:bCs/>
          <w:i w:val="0"/>
          <w:iCs w:val="0"/>
          <w:color w:val="auto"/>
          <w:sz w:val="22"/>
          <w:szCs w:val="22"/>
        </w:rPr>
        <w:instrText xml:space="preserve"> SEQ Cuadro \* ARABIC </w:instrText>
      </w:r>
      <w:r w:rsidRPr="00BD4606">
        <w:rPr>
          <w:rFonts w:cstheme="minorHAnsi"/>
          <w:b/>
          <w:bCs/>
          <w:i w:val="0"/>
          <w:iCs w:val="0"/>
          <w:color w:val="auto"/>
          <w:sz w:val="22"/>
          <w:szCs w:val="22"/>
        </w:rPr>
        <w:fldChar w:fldCharType="separate"/>
      </w:r>
      <w:r w:rsidR="00C60AB8" w:rsidRPr="00BD4606">
        <w:rPr>
          <w:rFonts w:cstheme="minorHAnsi"/>
          <w:b/>
          <w:bCs/>
          <w:i w:val="0"/>
          <w:iCs w:val="0"/>
          <w:noProof/>
          <w:color w:val="auto"/>
          <w:sz w:val="22"/>
          <w:szCs w:val="22"/>
        </w:rPr>
        <w:t>13</w:t>
      </w:r>
      <w:r w:rsidRPr="00BD4606">
        <w:rPr>
          <w:rFonts w:cstheme="minorHAnsi"/>
          <w:b/>
          <w:bCs/>
          <w:i w:val="0"/>
          <w:iCs w:val="0"/>
          <w:color w:val="auto"/>
          <w:sz w:val="22"/>
          <w:szCs w:val="22"/>
        </w:rPr>
        <w:fldChar w:fldCharType="end"/>
      </w:r>
      <w:r w:rsidRPr="00BD4606">
        <w:rPr>
          <w:rFonts w:cstheme="minorHAnsi"/>
          <w:b/>
          <w:bCs/>
          <w:i w:val="0"/>
          <w:iCs w:val="0"/>
          <w:color w:val="auto"/>
          <w:sz w:val="22"/>
          <w:szCs w:val="22"/>
        </w:rPr>
        <w:t xml:space="preserve">. Resultados de </w:t>
      </w:r>
      <w:r w:rsidR="00670D17" w:rsidRPr="00BD4606">
        <w:rPr>
          <w:rFonts w:cstheme="minorHAnsi"/>
          <w:b/>
          <w:bCs/>
          <w:i w:val="0"/>
          <w:iCs w:val="0"/>
          <w:color w:val="auto"/>
          <w:sz w:val="22"/>
          <w:szCs w:val="22"/>
        </w:rPr>
        <w:t xml:space="preserve">la aplicación de los recursos </w:t>
      </w:r>
      <w:r w:rsidRPr="00BD4606">
        <w:rPr>
          <w:rFonts w:cstheme="minorHAnsi"/>
          <w:b/>
          <w:bCs/>
          <w:i w:val="0"/>
          <w:iCs w:val="0"/>
          <w:color w:val="auto"/>
          <w:sz w:val="22"/>
          <w:szCs w:val="22"/>
        </w:rPr>
        <w:t xml:space="preserve">del </w:t>
      </w:r>
      <w:proofErr w:type="spellStart"/>
      <w:r w:rsidRPr="00BD4606">
        <w:rPr>
          <w:rFonts w:cstheme="minorHAnsi"/>
          <w:b/>
          <w:bCs/>
          <w:i w:val="0"/>
          <w:iCs w:val="0"/>
          <w:color w:val="auto"/>
          <w:sz w:val="22"/>
          <w:szCs w:val="22"/>
        </w:rPr>
        <w:t>Pp</w:t>
      </w:r>
      <w:proofErr w:type="spellEnd"/>
      <w:r w:rsidRPr="00BD4606">
        <w:rPr>
          <w:rFonts w:cstheme="minorHAnsi"/>
          <w:b/>
          <w:bCs/>
          <w:i w:val="0"/>
          <w:iCs w:val="0"/>
          <w:color w:val="auto"/>
          <w:sz w:val="22"/>
          <w:szCs w:val="22"/>
        </w:rPr>
        <w:t>, ejercicio fiscal evaluado y el ejercicio fiscal anterior</w:t>
      </w:r>
      <w:bookmarkEnd w:id="76"/>
    </w:p>
    <w:tbl>
      <w:tblPr>
        <w:tblStyle w:val="Tablaconcuadrcula"/>
        <w:tblW w:w="10060" w:type="dxa"/>
        <w:tblLayout w:type="fixed"/>
        <w:tblLook w:val="04A0" w:firstRow="1" w:lastRow="0" w:firstColumn="1" w:lastColumn="0" w:noHBand="0" w:noVBand="1"/>
      </w:tblPr>
      <w:tblGrid>
        <w:gridCol w:w="1129"/>
        <w:gridCol w:w="1418"/>
        <w:gridCol w:w="1276"/>
        <w:gridCol w:w="992"/>
        <w:gridCol w:w="1559"/>
        <w:gridCol w:w="1276"/>
        <w:gridCol w:w="992"/>
        <w:gridCol w:w="1418"/>
      </w:tblGrid>
      <w:tr w:rsidR="00063507" w:rsidRPr="00063507" w14:paraId="4E720909" w14:textId="77777777" w:rsidTr="0011653B">
        <w:trPr>
          <w:trHeight w:val="515"/>
        </w:trPr>
        <w:tc>
          <w:tcPr>
            <w:tcW w:w="1129" w:type="dxa"/>
            <w:shd w:val="clear" w:color="auto" w:fill="9CC2E5"/>
            <w:vAlign w:val="center"/>
          </w:tcPr>
          <w:p w14:paraId="2E409BEC" w14:textId="77777777" w:rsidR="00F334BE" w:rsidRPr="0034591C" w:rsidRDefault="00F334BE" w:rsidP="009A718A">
            <w:pPr>
              <w:spacing w:before="0" w:after="0" w:line="259" w:lineRule="auto"/>
              <w:contextualSpacing/>
              <w:jc w:val="center"/>
              <w:rPr>
                <w:rFonts w:cstheme="minorHAnsi"/>
                <w:b/>
                <w:bCs/>
                <w:sz w:val="20"/>
                <w:szCs w:val="20"/>
              </w:rPr>
            </w:pPr>
            <w:r w:rsidRPr="0034591C">
              <w:rPr>
                <w:rFonts w:cstheme="minorHAnsi"/>
                <w:b/>
                <w:bCs/>
                <w:sz w:val="20"/>
                <w:szCs w:val="20"/>
              </w:rPr>
              <w:t>Nivel</w:t>
            </w:r>
          </w:p>
        </w:tc>
        <w:tc>
          <w:tcPr>
            <w:tcW w:w="1418" w:type="dxa"/>
            <w:shd w:val="clear" w:color="auto" w:fill="9CC2E5"/>
            <w:vAlign w:val="center"/>
          </w:tcPr>
          <w:p w14:paraId="7FAA6C7F" w14:textId="77777777" w:rsidR="00F334BE" w:rsidRPr="0034591C" w:rsidRDefault="00F334BE" w:rsidP="009A718A">
            <w:pPr>
              <w:spacing w:before="0" w:after="0" w:line="259" w:lineRule="auto"/>
              <w:contextualSpacing/>
              <w:jc w:val="center"/>
              <w:rPr>
                <w:rFonts w:cstheme="minorHAnsi"/>
                <w:b/>
                <w:bCs/>
                <w:sz w:val="20"/>
                <w:szCs w:val="20"/>
              </w:rPr>
            </w:pPr>
            <w:r w:rsidRPr="0034591C">
              <w:rPr>
                <w:rFonts w:cstheme="minorHAnsi"/>
                <w:b/>
                <w:bCs/>
                <w:sz w:val="20"/>
                <w:szCs w:val="20"/>
              </w:rPr>
              <w:t>Nombre del Indicador</w:t>
            </w:r>
          </w:p>
        </w:tc>
        <w:tc>
          <w:tcPr>
            <w:tcW w:w="1276" w:type="dxa"/>
            <w:tcBorders>
              <w:top w:val="single" w:sz="4" w:space="0" w:color="auto"/>
              <w:left w:val="single" w:sz="4" w:space="0" w:color="auto"/>
              <w:bottom w:val="single" w:sz="4" w:space="0" w:color="auto"/>
              <w:right w:val="single" w:sz="4" w:space="0" w:color="auto"/>
            </w:tcBorders>
            <w:shd w:val="clear" w:color="auto" w:fill="9CC2E5"/>
            <w:vAlign w:val="center"/>
          </w:tcPr>
          <w:p w14:paraId="48113414" w14:textId="581B134E" w:rsidR="00F334BE" w:rsidRPr="0034591C" w:rsidRDefault="00F334BE" w:rsidP="00F334BE">
            <w:pPr>
              <w:spacing w:before="0" w:after="0" w:line="259" w:lineRule="auto"/>
              <w:contextualSpacing/>
              <w:jc w:val="center"/>
              <w:rPr>
                <w:rFonts w:cstheme="minorHAnsi"/>
                <w:b/>
                <w:bCs/>
                <w:sz w:val="20"/>
                <w:szCs w:val="20"/>
              </w:rPr>
            </w:pPr>
            <w:r w:rsidRPr="0034591C">
              <w:rPr>
                <w:rFonts w:eastAsia="Times New Roman" w:cstheme="minorHAnsi"/>
                <w:b/>
                <w:bCs/>
                <w:sz w:val="20"/>
                <w:szCs w:val="20"/>
                <w:lang w:eastAsia="es-MX"/>
              </w:rPr>
              <w:t>Meta programada ejercicio fiscal evaluado</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5707CB7D" w14:textId="3F05773C" w:rsidR="00F334BE" w:rsidRPr="0034591C" w:rsidRDefault="00F334BE" w:rsidP="00F334BE">
            <w:pPr>
              <w:spacing w:before="0" w:after="0" w:line="259" w:lineRule="auto"/>
              <w:contextualSpacing/>
              <w:jc w:val="center"/>
              <w:rPr>
                <w:rFonts w:cstheme="minorHAnsi"/>
                <w:b/>
                <w:bCs/>
                <w:sz w:val="20"/>
                <w:szCs w:val="20"/>
              </w:rPr>
            </w:pPr>
            <w:r w:rsidRPr="0034591C">
              <w:rPr>
                <w:rFonts w:cstheme="minorHAnsi"/>
                <w:b/>
                <w:bCs/>
                <w:sz w:val="20"/>
                <w:szCs w:val="20"/>
              </w:rPr>
              <w:t xml:space="preserve">Avance ejercicio fiscal evaluado </w:t>
            </w:r>
          </w:p>
        </w:tc>
        <w:tc>
          <w:tcPr>
            <w:tcW w:w="1559" w:type="dxa"/>
            <w:shd w:val="clear" w:color="auto" w:fill="9CC2E5"/>
          </w:tcPr>
          <w:p w14:paraId="61166DA6" w14:textId="38DF6244" w:rsidR="00F334BE" w:rsidRPr="0034591C" w:rsidRDefault="00F334BE" w:rsidP="00F334BE">
            <w:pPr>
              <w:spacing w:before="0" w:after="0" w:line="259" w:lineRule="auto"/>
              <w:contextualSpacing/>
              <w:jc w:val="center"/>
              <w:rPr>
                <w:rFonts w:eastAsia="Times New Roman" w:cstheme="minorHAnsi"/>
                <w:b/>
                <w:bCs/>
                <w:sz w:val="20"/>
                <w:szCs w:val="20"/>
                <w:lang w:eastAsia="es-MX"/>
              </w:rPr>
            </w:pPr>
            <w:r w:rsidRPr="0034591C">
              <w:rPr>
                <w:rFonts w:eastAsia="Times New Roman" w:cstheme="minorHAnsi"/>
                <w:b/>
                <w:bCs/>
                <w:sz w:val="20"/>
                <w:szCs w:val="20"/>
                <w:lang w:eastAsia="es-MX"/>
              </w:rPr>
              <w:t>Avance respecto a la meta ejercicio fiscal evaluado (Avance/Meta)</w:t>
            </w:r>
          </w:p>
        </w:tc>
        <w:tc>
          <w:tcPr>
            <w:tcW w:w="1276" w:type="dxa"/>
            <w:tcBorders>
              <w:top w:val="single" w:sz="4" w:space="0" w:color="auto"/>
              <w:left w:val="single" w:sz="4" w:space="0" w:color="auto"/>
              <w:bottom w:val="single" w:sz="4" w:space="0" w:color="auto"/>
              <w:right w:val="single" w:sz="4" w:space="0" w:color="auto"/>
            </w:tcBorders>
            <w:shd w:val="clear" w:color="auto" w:fill="9CC2E5"/>
            <w:vAlign w:val="center"/>
          </w:tcPr>
          <w:p w14:paraId="34796115" w14:textId="21C0699C" w:rsidR="00F334BE" w:rsidRPr="0034591C" w:rsidRDefault="00F334BE" w:rsidP="00F334BE">
            <w:pPr>
              <w:spacing w:before="0" w:after="0" w:line="259" w:lineRule="auto"/>
              <w:contextualSpacing/>
              <w:jc w:val="center"/>
              <w:rPr>
                <w:rFonts w:cstheme="minorHAnsi"/>
                <w:b/>
                <w:bCs/>
                <w:sz w:val="20"/>
                <w:szCs w:val="20"/>
              </w:rPr>
            </w:pPr>
            <w:r w:rsidRPr="0034591C">
              <w:rPr>
                <w:rFonts w:eastAsia="Times New Roman" w:cstheme="minorHAnsi"/>
                <w:b/>
                <w:bCs/>
                <w:sz w:val="20"/>
                <w:szCs w:val="20"/>
                <w:lang w:eastAsia="es-MX"/>
              </w:rPr>
              <w:t>Meta programada ejercicio anterior</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2F8E2C0F" w14:textId="6DA04A14" w:rsidR="00F334BE" w:rsidRPr="0034591C" w:rsidRDefault="00F334BE" w:rsidP="00F334BE">
            <w:pPr>
              <w:spacing w:before="0" w:after="0" w:line="259" w:lineRule="auto"/>
              <w:contextualSpacing/>
              <w:jc w:val="center"/>
              <w:rPr>
                <w:rFonts w:cstheme="minorHAnsi"/>
                <w:b/>
                <w:bCs/>
                <w:sz w:val="20"/>
                <w:szCs w:val="20"/>
              </w:rPr>
            </w:pPr>
            <w:r w:rsidRPr="0034591C">
              <w:rPr>
                <w:rFonts w:cstheme="minorHAnsi"/>
                <w:b/>
                <w:bCs/>
                <w:sz w:val="20"/>
                <w:szCs w:val="20"/>
              </w:rPr>
              <w:t>Avance ejercicio anterior</w:t>
            </w:r>
          </w:p>
        </w:tc>
        <w:tc>
          <w:tcPr>
            <w:tcW w:w="1418" w:type="dxa"/>
            <w:shd w:val="clear" w:color="auto" w:fill="9CC2E5"/>
          </w:tcPr>
          <w:p w14:paraId="7C3D1596" w14:textId="3946DB40" w:rsidR="00F334BE" w:rsidRPr="0034591C" w:rsidRDefault="00F334BE" w:rsidP="00F334BE">
            <w:pPr>
              <w:spacing w:before="0" w:after="0" w:line="259" w:lineRule="auto"/>
              <w:contextualSpacing/>
              <w:jc w:val="center"/>
              <w:rPr>
                <w:rFonts w:cstheme="minorHAnsi"/>
                <w:b/>
                <w:bCs/>
                <w:sz w:val="20"/>
                <w:szCs w:val="20"/>
              </w:rPr>
            </w:pPr>
            <w:r w:rsidRPr="0034591C">
              <w:rPr>
                <w:rFonts w:eastAsia="Times New Roman" w:cstheme="minorHAnsi"/>
                <w:b/>
                <w:bCs/>
                <w:sz w:val="20"/>
                <w:szCs w:val="20"/>
                <w:lang w:eastAsia="es-MX"/>
              </w:rPr>
              <w:t xml:space="preserve">Avance respecto a la meta ejercicio anterior </w:t>
            </w:r>
            <w:r w:rsidRPr="0034591C">
              <w:rPr>
                <w:rFonts w:eastAsia="Times New Roman" w:cstheme="minorHAnsi"/>
                <w:b/>
                <w:bCs/>
                <w:sz w:val="19"/>
                <w:szCs w:val="19"/>
                <w:lang w:eastAsia="es-MX"/>
              </w:rPr>
              <w:t>(Avance/Meta)</w:t>
            </w:r>
          </w:p>
        </w:tc>
      </w:tr>
      <w:tr w:rsidR="00063507" w:rsidRPr="00063507" w14:paraId="00EA4798" w14:textId="77777777" w:rsidTr="0011653B">
        <w:trPr>
          <w:trHeight w:val="171"/>
        </w:trPr>
        <w:tc>
          <w:tcPr>
            <w:tcW w:w="1129" w:type="dxa"/>
            <w:vAlign w:val="center"/>
          </w:tcPr>
          <w:p w14:paraId="07D18DB1" w14:textId="77777777" w:rsidR="00C753B0" w:rsidRPr="0034591C" w:rsidRDefault="00C753B0" w:rsidP="009A718A">
            <w:pPr>
              <w:spacing w:before="0" w:after="0" w:line="259" w:lineRule="auto"/>
              <w:contextualSpacing/>
              <w:jc w:val="center"/>
              <w:rPr>
                <w:rFonts w:cstheme="minorHAnsi"/>
                <w:sz w:val="20"/>
                <w:szCs w:val="20"/>
              </w:rPr>
            </w:pPr>
            <w:r w:rsidRPr="0034591C">
              <w:rPr>
                <w:rFonts w:cstheme="minorHAnsi"/>
                <w:sz w:val="20"/>
                <w:szCs w:val="20"/>
              </w:rPr>
              <w:t>Fin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35769A" w14:textId="541FE930" w:rsidR="00C753B0" w:rsidRPr="0034591C" w:rsidRDefault="00C753B0" w:rsidP="00C753B0">
            <w:pPr>
              <w:spacing w:before="0" w:after="0" w:line="259" w:lineRule="auto"/>
              <w:contextualSpacing/>
              <w:rPr>
                <w:rFonts w:cstheme="minorHAnsi"/>
                <w:b/>
                <w:bCs/>
                <w:sz w:val="20"/>
                <w:szCs w:val="20"/>
              </w:rPr>
            </w:pPr>
            <w:r w:rsidRPr="0034591C">
              <w:rPr>
                <w:rFonts w:eastAsia="Times New Roman" w:cstheme="minorHAnsi"/>
                <w:color w:val="000000"/>
                <w:sz w:val="20"/>
                <w:szCs w:val="20"/>
                <w:lang w:eastAsia="es-MX"/>
              </w:rPr>
              <w:t>Variación porcentual de las y los afiliados que reciben prestaciones económicas.</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713A75E" w14:textId="47D57CE4" w:rsidR="00C753B0" w:rsidRPr="0034591C" w:rsidRDefault="00C753B0" w:rsidP="00C753B0">
            <w:pPr>
              <w:spacing w:before="0" w:after="0" w:line="259" w:lineRule="auto"/>
              <w:contextualSpacing/>
              <w:jc w:val="center"/>
              <w:rPr>
                <w:rFonts w:cstheme="minorHAnsi"/>
                <w:b/>
                <w:bCs/>
                <w:sz w:val="20"/>
                <w:szCs w:val="20"/>
              </w:rPr>
            </w:pPr>
            <w:r w:rsidRPr="0034591C">
              <w:rPr>
                <w:rFonts w:eastAsia="Times New Roman" w:cstheme="minorHAnsi"/>
                <w:color w:val="000000"/>
                <w:sz w:val="20"/>
                <w:szCs w:val="20"/>
                <w:lang w:eastAsia="es-MX"/>
              </w:rPr>
              <w:t>-19.68%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808AE8C" w14:textId="64251B01" w:rsidR="00C753B0" w:rsidRPr="0034591C" w:rsidRDefault="00C753B0" w:rsidP="00C753B0">
            <w:pPr>
              <w:spacing w:before="0" w:after="0" w:line="259" w:lineRule="auto"/>
              <w:contextualSpacing/>
              <w:jc w:val="center"/>
              <w:rPr>
                <w:rFonts w:cstheme="minorHAnsi"/>
                <w:b/>
                <w:bCs/>
                <w:sz w:val="20"/>
                <w:szCs w:val="20"/>
              </w:rPr>
            </w:pPr>
            <w:r w:rsidRPr="0034591C">
              <w:rPr>
                <w:rFonts w:eastAsia="Times New Roman" w:cstheme="minorHAnsi"/>
                <w:color w:val="000000"/>
                <w:sz w:val="20"/>
                <w:szCs w:val="20"/>
                <w:lang w:eastAsia="es-MX"/>
              </w:rPr>
              <w:t>-16.71%</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01CEBD3" w14:textId="7E89EFF1" w:rsidR="00C753B0" w:rsidRPr="0034591C" w:rsidRDefault="00C753B0" w:rsidP="00C753B0">
            <w:pPr>
              <w:spacing w:before="0" w:after="0" w:line="259" w:lineRule="auto"/>
              <w:contextualSpacing/>
              <w:jc w:val="center"/>
              <w:rPr>
                <w:rFonts w:cstheme="minorHAnsi"/>
                <w:b/>
                <w:bCs/>
                <w:sz w:val="20"/>
                <w:szCs w:val="20"/>
              </w:rPr>
            </w:pPr>
            <w:r w:rsidRPr="0034591C">
              <w:rPr>
                <w:rFonts w:eastAsia="Times New Roman" w:cstheme="minorHAnsi"/>
                <w:color w:val="000000"/>
                <w:sz w:val="20"/>
                <w:szCs w:val="20"/>
                <w:lang w:eastAsia="es-MX"/>
              </w:rPr>
              <w:t>84.93%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08FFBFC" w14:textId="0CC6F70D" w:rsidR="00C753B0" w:rsidRPr="0034591C" w:rsidRDefault="00C753B0" w:rsidP="00C753B0">
            <w:pPr>
              <w:spacing w:before="0" w:after="0" w:line="259" w:lineRule="auto"/>
              <w:contextualSpacing/>
              <w:jc w:val="center"/>
              <w:rPr>
                <w:rFonts w:cstheme="minorHAnsi"/>
                <w:b/>
                <w:bCs/>
                <w:sz w:val="20"/>
                <w:szCs w:val="20"/>
              </w:rPr>
            </w:pPr>
            <w:r w:rsidRPr="0034591C">
              <w:rPr>
                <w:rFonts w:eastAsia="Times New Roman" w:cstheme="minorHAnsi"/>
                <w:color w:val="000000"/>
                <w:sz w:val="20"/>
                <w:szCs w:val="20"/>
                <w:lang w:eastAsia="es-MX"/>
              </w:rPr>
              <w:t>29.48%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C2AF9D" w14:textId="480062FF" w:rsidR="00C753B0" w:rsidRPr="0034591C" w:rsidRDefault="00C753B0" w:rsidP="00C753B0">
            <w:pPr>
              <w:spacing w:before="0" w:after="0" w:line="259" w:lineRule="auto"/>
              <w:contextualSpacing/>
              <w:jc w:val="center"/>
              <w:rPr>
                <w:rFonts w:cstheme="minorHAnsi"/>
                <w:sz w:val="20"/>
                <w:szCs w:val="20"/>
              </w:rPr>
            </w:pPr>
            <w:r w:rsidRPr="0034591C">
              <w:rPr>
                <w:rFonts w:eastAsia="Times New Roman" w:cstheme="minorHAnsi"/>
                <w:color w:val="000000"/>
                <w:sz w:val="20"/>
                <w:szCs w:val="20"/>
                <w:lang w:eastAsia="es-MX"/>
              </w:rPr>
              <w:t>18.33%</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1DD7F54D" w14:textId="51E2B018" w:rsidR="00C753B0" w:rsidRPr="0034591C" w:rsidRDefault="00C753B0" w:rsidP="00C753B0">
            <w:pPr>
              <w:spacing w:before="0" w:after="0" w:line="259" w:lineRule="auto"/>
              <w:contextualSpacing/>
              <w:jc w:val="center"/>
              <w:rPr>
                <w:rFonts w:cstheme="minorHAnsi"/>
                <w:sz w:val="20"/>
                <w:szCs w:val="20"/>
              </w:rPr>
            </w:pPr>
            <w:r w:rsidRPr="0034591C">
              <w:rPr>
                <w:rFonts w:eastAsia="Times New Roman" w:cstheme="minorHAnsi"/>
                <w:color w:val="000000"/>
                <w:sz w:val="20"/>
                <w:szCs w:val="20"/>
                <w:lang w:eastAsia="es-MX"/>
              </w:rPr>
              <w:t>62.17%</w:t>
            </w:r>
          </w:p>
        </w:tc>
      </w:tr>
      <w:tr w:rsidR="00063507" w:rsidRPr="00063507" w14:paraId="7BEA6475" w14:textId="77777777" w:rsidTr="0011653B">
        <w:trPr>
          <w:trHeight w:val="183"/>
        </w:trPr>
        <w:tc>
          <w:tcPr>
            <w:tcW w:w="1129" w:type="dxa"/>
            <w:vAlign w:val="center"/>
          </w:tcPr>
          <w:p w14:paraId="36C943AC" w14:textId="3A7EB7A3" w:rsidR="00C753B0" w:rsidRPr="0034591C" w:rsidRDefault="00C753B0" w:rsidP="00C753B0">
            <w:pPr>
              <w:spacing w:before="0" w:after="0" w:line="259" w:lineRule="auto"/>
              <w:contextualSpacing/>
              <w:rPr>
                <w:rFonts w:cstheme="minorHAnsi"/>
                <w:sz w:val="20"/>
                <w:szCs w:val="20"/>
              </w:rPr>
            </w:pPr>
            <w:r w:rsidRPr="0034591C">
              <w:rPr>
                <w:rFonts w:cstheme="minorHAnsi"/>
                <w:sz w:val="20"/>
                <w:szCs w:val="20"/>
              </w:rPr>
              <w:t>Propósito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35F2D4" w14:textId="33BD02D7" w:rsidR="00C753B0" w:rsidRPr="0034591C" w:rsidRDefault="00C753B0" w:rsidP="00C753B0">
            <w:pPr>
              <w:spacing w:before="0" w:after="0" w:line="259" w:lineRule="auto"/>
              <w:contextualSpacing/>
              <w:rPr>
                <w:rFonts w:cstheme="minorHAnsi"/>
                <w:b/>
                <w:bCs/>
                <w:sz w:val="20"/>
                <w:szCs w:val="20"/>
              </w:rPr>
            </w:pPr>
            <w:r w:rsidRPr="0034591C">
              <w:rPr>
                <w:rFonts w:eastAsia="Times New Roman" w:cstheme="minorHAnsi"/>
                <w:color w:val="000000"/>
                <w:sz w:val="20"/>
                <w:szCs w:val="20"/>
                <w:lang w:eastAsia="es-MX"/>
              </w:rPr>
              <w:t xml:space="preserve">Variación porcentual del recurso recibido por las y los afiliados por prestaciones económicas en relación con las recibidas </w:t>
            </w:r>
            <w:r w:rsidR="004B218F">
              <w:rPr>
                <w:rFonts w:eastAsia="Times New Roman" w:cstheme="minorHAnsi"/>
                <w:color w:val="000000"/>
                <w:sz w:val="20"/>
                <w:szCs w:val="20"/>
                <w:lang w:eastAsia="es-MX"/>
              </w:rPr>
              <w:t xml:space="preserve">al </w:t>
            </w:r>
            <w:r w:rsidRPr="0034591C">
              <w:rPr>
                <w:rFonts w:eastAsia="Times New Roman" w:cstheme="minorHAnsi"/>
                <w:color w:val="000000"/>
                <w:sz w:val="20"/>
                <w:szCs w:val="20"/>
                <w:lang w:eastAsia="es-MX"/>
              </w:rPr>
              <w:t>año inmediato anterior.</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AB1900C" w14:textId="3CDA142A" w:rsidR="00C753B0" w:rsidRPr="0034591C" w:rsidRDefault="00C753B0" w:rsidP="00C753B0">
            <w:pPr>
              <w:spacing w:before="0" w:after="0" w:line="259" w:lineRule="auto"/>
              <w:contextualSpacing/>
              <w:jc w:val="center"/>
              <w:rPr>
                <w:rFonts w:cstheme="minorHAnsi"/>
                <w:b/>
                <w:bCs/>
                <w:sz w:val="20"/>
                <w:szCs w:val="20"/>
              </w:rPr>
            </w:pPr>
            <w:r w:rsidRPr="0034591C">
              <w:rPr>
                <w:rFonts w:eastAsia="Times New Roman" w:cstheme="minorHAnsi"/>
                <w:color w:val="000000"/>
                <w:sz w:val="20"/>
                <w:szCs w:val="20"/>
                <w:lang w:eastAsia="es-MX"/>
              </w:rPr>
              <w:t>127.33%</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8EFFED1" w14:textId="15446667" w:rsidR="00C753B0" w:rsidRPr="0034591C" w:rsidRDefault="00C753B0" w:rsidP="00C753B0">
            <w:pPr>
              <w:spacing w:before="0" w:after="0" w:line="259" w:lineRule="auto"/>
              <w:contextualSpacing/>
              <w:jc w:val="center"/>
              <w:rPr>
                <w:rFonts w:cstheme="minorHAnsi"/>
                <w:sz w:val="20"/>
                <w:szCs w:val="20"/>
              </w:rPr>
            </w:pPr>
            <w:r w:rsidRPr="0034591C">
              <w:rPr>
                <w:rFonts w:eastAsia="Times New Roman" w:cstheme="minorHAnsi"/>
                <w:color w:val="000000"/>
                <w:sz w:val="20"/>
                <w:szCs w:val="20"/>
                <w:lang w:eastAsia="es-MX"/>
              </w:rPr>
              <w:t xml:space="preserve">139%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A0F6554" w14:textId="7C193A68" w:rsidR="00C753B0" w:rsidRPr="0034591C" w:rsidRDefault="00C753B0" w:rsidP="00C753B0">
            <w:pPr>
              <w:spacing w:before="0" w:after="0" w:line="259" w:lineRule="auto"/>
              <w:contextualSpacing/>
              <w:jc w:val="center"/>
              <w:rPr>
                <w:rFonts w:cstheme="minorHAnsi"/>
                <w:sz w:val="20"/>
                <w:szCs w:val="20"/>
              </w:rPr>
            </w:pPr>
            <w:r w:rsidRPr="0034591C">
              <w:rPr>
                <w:rFonts w:eastAsia="Times New Roman" w:cstheme="minorHAnsi"/>
                <w:color w:val="000000"/>
                <w:sz w:val="20"/>
                <w:szCs w:val="20"/>
                <w:lang w:eastAsia="es-MX"/>
              </w:rPr>
              <w:t>109.27%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BAF1358" w14:textId="6EE2A270" w:rsidR="00C753B0" w:rsidRPr="0034591C" w:rsidRDefault="00C753B0" w:rsidP="00C753B0">
            <w:pPr>
              <w:spacing w:before="0" w:after="0" w:line="259" w:lineRule="auto"/>
              <w:contextualSpacing/>
              <w:jc w:val="center"/>
              <w:rPr>
                <w:rFonts w:cstheme="minorHAnsi"/>
                <w:sz w:val="20"/>
                <w:szCs w:val="20"/>
              </w:rPr>
            </w:pPr>
            <w:r w:rsidRPr="0034591C">
              <w:rPr>
                <w:rFonts w:eastAsia="Times New Roman" w:cstheme="minorHAnsi"/>
                <w:color w:val="000000"/>
                <w:sz w:val="20"/>
                <w:szCs w:val="20"/>
                <w:lang w:eastAsia="es-MX"/>
              </w:rPr>
              <w:t>33.1%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685E9EB" w14:textId="077E89DE" w:rsidR="00C753B0" w:rsidRPr="0034591C" w:rsidRDefault="00C753B0" w:rsidP="00C753B0">
            <w:pPr>
              <w:spacing w:before="0" w:after="0" w:line="259" w:lineRule="auto"/>
              <w:contextualSpacing/>
              <w:jc w:val="center"/>
              <w:rPr>
                <w:rFonts w:cstheme="minorHAnsi"/>
                <w:sz w:val="20"/>
                <w:szCs w:val="20"/>
              </w:rPr>
            </w:pPr>
            <w:r w:rsidRPr="0034591C">
              <w:rPr>
                <w:rFonts w:eastAsia="Times New Roman" w:cstheme="minorHAnsi"/>
                <w:color w:val="000000"/>
                <w:sz w:val="20"/>
                <w:szCs w:val="20"/>
                <w:lang w:eastAsia="es-MX"/>
              </w:rPr>
              <w:t>16.30%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2A6B92C5" w14:textId="1C7BC1C6" w:rsidR="00C753B0" w:rsidRPr="0034591C" w:rsidRDefault="00C753B0" w:rsidP="00C753B0">
            <w:pPr>
              <w:spacing w:before="0" w:after="0"/>
              <w:contextualSpacing/>
              <w:jc w:val="center"/>
              <w:rPr>
                <w:rFonts w:cstheme="minorHAnsi"/>
                <w:sz w:val="20"/>
                <w:szCs w:val="20"/>
              </w:rPr>
            </w:pPr>
            <w:r w:rsidRPr="0034591C">
              <w:rPr>
                <w:rFonts w:eastAsia="Times New Roman" w:cstheme="minorHAnsi"/>
                <w:color w:val="000000"/>
                <w:sz w:val="20"/>
                <w:szCs w:val="20"/>
                <w:lang w:eastAsia="es-MX"/>
              </w:rPr>
              <w:t>49.2%</w:t>
            </w:r>
          </w:p>
        </w:tc>
      </w:tr>
    </w:tbl>
    <w:p w14:paraId="4058F20A" w14:textId="23E655B6" w:rsidR="00A4290B" w:rsidRPr="003D7728" w:rsidRDefault="00F334BE" w:rsidP="003D7728">
      <w:pPr>
        <w:spacing w:before="60" w:after="240"/>
        <w:rPr>
          <w:rStyle w:val="Hipervnculo"/>
          <w:bCs/>
          <w:iCs/>
          <w:sz w:val="18"/>
          <w:szCs w:val="18"/>
        </w:rPr>
      </w:pPr>
      <w:r w:rsidRPr="003D7728">
        <w:rPr>
          <w:rFonts w:cstheme="minorHAnsi"/>
          <w:sz w:val="18"/>
          <w:szCs w:val="18"/>
        </w:rPr>
        <w:t>Fuente:</w:t>
      </w:r>
      <w:r w:rsidRPr="003D7728">
        <w:rPr>
          <w:rFonts w:cstheme="minorHAnsi"/>
          <w:b/>
          <w:sz w:val="18"/>
          <w:szCs w:val="18"/>
        </w:rPr>
        <w:t xml:space="preserve"> </w:t>
      </w:r>
      <w:r w:rsidR="00D035DC" w:rsidRPr="003D7728">
        <w:rPr>
          <w:sz w:val="18"/>
          <w:szCs w:val="18"/>
        </w:rPr>
        <w:t xml:space="preserve">Seguimiento Indicadores Presupuesto Basado en Resultados </w:t>
      </w:r>
      <w:r w:rsidR="00D035DC" w:rsidRPr="003D7728">
        <w:rPr>
          <w:bCs/>
          <w:iCs/>
          <w:sz w:val="18"/>
          <w:szCs w:val="18"/>
        </w:rPr>
        <w:t>Disponible en:</w:t>
      </w:r>
      <w:r w:rsidR="002F26B9" w:rsidRPr="003D7728">
        <w:rPr>
          <w:sz w:val="18"/>
          <w:szCs w:val="18"/>
        </w:rPr>
        <w:t xml:space="preserve"> </w:t>
      </w:r>
      <w:hyperlink r:id="rId32" w:history="1">
        <w:r w:rsidR="002F26B9" w:rsidRPr="003D7728">
          <w:rPr>
            <w:rStyle w:val="Hipervnculo"/>
            <w:bCs/>
            <w:iCs/>
            <w:sz w:val="18"/>
            <w:szCs w:val="18"/>
          </w:rPr>
          <w:t>http://www.pce.chihuahua.gob.mx/info.aspx?idp=3557</w:t>
        </w:r>
      </w:hyperlink>
    </w:p>
    <w:p w14:paraId="5EE37531" w14:textId="77777777" w:rsidR="00A4290B" w:rsidRDefault="00A4290B" w:rsidP="00A10849">
      <w:pPr>
        <w:spacing w:before="0" w:after="0"/>
        <w:rPr>
          <w:rFonts w:ascii="Calibri" w:eastAsia="Times" w:hAnsi="Calibri" w:cs="Arial"/>
          <w:iCs/>
        </w:rPr>
      </w:pPr>
    </w:p>
    <w:p w14:paraId="6EE4893C" w14:textId="0CCFD284" w:rsidR="00D22148" w:rsidRDefault="00D22148" w:rsidP="00A10849">
      <w:pPr>
        <w:spacing w:before="0" w:after="0"/>
        <w:rPr>
          <w:rFonts w:cstheme="minorHAnsi"/>
          <w:b/>
        </w:rPr>
      </w:pPr>
      <w:r>
        <w:rPr>
          <w:rFonts w:cstheme="minorHAnsi"/>
          <w:b/>
        </w:rPr>
        <w:br w:type="page"/>
      </w:r>
    </w:p>
    <w:p w14:paraId="27E1A5E5" w14:textId="7F9F7111" w:rsidR="00247348" w:rsidRPr="00247348" w:rsidRDefault="00ED69BE" w:rsidP="00285364">
      <w:pPr>
        <w:spacing w:before="0" w:after="0"/>
        <w:contextualSpacing/>
        <w:rPr>
          <w:rFonts w:cstheme="minorHAnsi"/>
          <w:b/>
        </w:rPr>
      </w:pPr>
      <w:r w:rsidRPr="0018080A">
        <w:rPr>
          <w:rFonts w:cstheme="minorHAnsi"/>
          <w:b/>
        </w:rPr>
        <w:lastRenderedPageBreak/>
        <w:t>29</w:t>
      </w:r>
      <w:r w:rsidR="00247348" w:rsidRPr="0018080A">
        <w:rPr>
          <w:rFonts w:cstheme="minorHAnsi"/>
          <w:b/>
        </w:rPr>
        <w:t>. A partir de análisis externos (evaluaciones, auditorías al desempeño, informes de organizaciones independientes, u otros relevantes) realizados al FAFEF (a nivel estatal) y de su experiencia en la temática ¿qué temas del Fondo considera importante analizar mediante evaluaciones u otros ejercicios conducidos por instancias externas?</w:t>
      </w:r>
      <w:r w:rsidR="00112ECA" w:rsidRPr="0018080A">
        <w:rPr>
          <w:rFonts w:cstheme="minorHAnsi"/>
          <w:b/>
        </w:rPr>
        <w:t xml:space="preserve"> </w:t>
      </w:r>
    </w:p>
    <w:p w14:paraId="78FF2515" w14:textId="49CC4670" w:rsidR="00247348" w:rsidRPr="00247348" w:rsidRDefault="00247348" w:rsidP="000C11EF">
      <w:pPr>
        <w:rPr>
          <w:rFonts w:cstheme="minorHAnsi"/>
        </w:rPr>
      </w:pPr>
      <w:r w:rsidRPr="0001573A">
        <w:rPr>
          <w:rFonts w:cstheme="minorHAnsi"/>
          <w:b/>
          <w:bCs/>
        </w:rPr>
        <w:t>No procede valoración cuantitativa</w:t>
      </w:r>
      <w:r w:rsidRPr="0001573A">
        <w:rPr>
          <w:rFonts w:cstheme="minorHAnsi"/>
        </w:rPr>
        <w:t>.</w:t>
      </w:r>
    </w:p>
    <w:p w14:paraId="7FCC64E3" w14:textId="61C03252" w:rsidR="00EA2F6C" w:rsidRDefault="001845CD" w:rsidP="003D7728">
      <w:r>
        <w:t xml:space="preserve">De acuerdo con </w:t>
      </w:r>
      <w:r w:rsidR="001939B3">
        <w:t xml:space="preserve">los resultados de las evaluaciones y auditorías realizadas </w:t>
      </w:r>
      <w:r w:rsidR="0017727E">
        <w:t>al</w:t>
      </w:r>
      <w:r w:rsidR="001939B3">
        <w:t xml:space="preserve"> FAFEF</w:t>
      </w:r>
      <w:r w:rsidR="00C43DF2">
        <w:rPr>
          <w:rStyle w:val="Refdenotaalpie"/>
        </w:rPr>
        <w:footnoteReference w:id="25"/>
      </w:r>
      <w:r w:rsidR="001939B3">
        <w:t xml:space="preserve"> </w:t>
      </w:r>
      <w:r w:rsidR="00E76089">
        <w:t xml:space="preserve">y </w:t>
      </w:r>
      <w:r w:rsidR="001939B3">
        <w:t xml:space="preserve">al </w:t>
      </w:r>
      <w:proofErr w:type="spellStart"/>
      <w:r w:rsidR="001939B3">
        <w:t>Pp</w:t>
      </w:r>
      <w:proofErr w:type="spellEnd"/>
      <w:r w:rsidR="001939B3">
        <w:t xml:space="preserve"> Prestaciones </w:t>
      </w:r>
      <w:r w:rsidR="001939B3" w:rsidRPr="0081045B">
        <w:rPr>
          <w:rFonts w:cstheme="minorHAnsi"/>
        </w:rPr>
        <w:t>Socioeconómicas a Jubilados, Pensionados y Trabajadores al Servicio del Estado del ejercicio fiscal 2018</w:t>
      </w:r>
      <w:r w:rsidR="00C43DF2">
        <w:rPr>
          <w:rStyle w:val="Refdenotaalpie"/>
          <w:rFonts w:cstheme="minorHAnsi"/>
        </w:rPr>
        <w:footnoteReference w:id="26"/>
      </w:r>
      <w:r w:rsidR="00134347">
        <w:rPr>
          <w:rFonts w:cstheme="minorHAnsi"/>
        </w:rPr>
        <w:t>; as</w:t>
      </w:r>
      <w:r w:rsidR="006360CD">
        <w:rPr>
          <w:rFonts w:cstheme="minorHAnsi"/>
        </w:rPr>
        <w:t>í</w:t>
      </w:r>
      <w:r w:rsidR="00134347">
        <w:rPr>
          <w:rFonts w:cstheme="minorHAnsi"/>
        </w:rPr>
        <w:t xml:space="preserve"> como de l</w:t>
      </w:r>
      <w:r w:rsidR="0017727E">
        <w:rPr>
          <w:rFonts w:cstheme="minorHAnsi"/>
        </w:rPr>
        <w:t xml:space="preserve">a valoración de los procesos de la aplicación de los recursos del FAFEF, </w:t>
      </w:r>
      <w:r w:rsidR="001939B3">
        <w:rPr>
          <w:rFonts w:cstheme="minorHAnsi"/>
        </w:rPr>
        <w:t>se exponen</w:t>
      </w:r>
      <w:r w:rsidR="0017727E">
        <w:t xml:space="preserve"> </w:t>
      </w:r>
      <w:r w:rsidR="0004300A">
        <w:t xml:space="preserve">los temas del Fondo </w:t>
      </w:r>
      <w:r w:rsidR="000C7C2D">
        <w:t xml:space="preserve">y del </w:t>
      </w:r>
      <w:proofErr w:type="spellStart"/>
      <w:r w:rsidR="000C7C2D">
        <w:t>Pp</w:t>
      </w:r>
      <w:proofErr w:type="spellEnd"/>
      <w:r w:rsidR="0018080A">
        <w:t xml:space="preserve"> </w:t>
      </w:r>
      <w:r w:rsidR="0004300A">
        <w:t>que se considera importante analizar mediante evaluaciones u otros ejercicios conducidos por instancias externas</w:t>
      </w:r>
      <w:r w:rsidR="00303890">
        <w:t>.</w:t>
      </w:r>
    </w:p>
    <w:p w14:paraId="744B6F2D" w14:textId="47B5AF1A" w:rsidR="00AA5983" w:rsidRPr="00AE7057" w:rsidRDefault="00AA5983" w:rsidP="003D7728">
      <w:pPr>
        <w:pStyle w:val="Descripcin"/>
        <w:spacing w:before="120" w:after="120"/>
        <w:jc w:val="center"/>
        <w:rPr>
          <w:rFonts w:cstheme="minorHAnsi"/>
          <w:b/>
          <w:bCs/>
          <w:i w:val="0"/>
          <w:iCs w:val="0"/>
          <w:color w:val="auto"/>
          <w:sz w:val="22"/>
          <w:szCs w:val="22"/>
        </w:rPr>
      </w:pPr>
      <w:bookmarkStart w:id="77" w:name="_Toc56503209"/>
      <w:r w:rsidRPr="00AE7057">
        <w:rPr>
          <w:rFonts w:cstheme="minorHAnsi"/>
          <w:b/>
          <w:bCs/>
          <w:i w:val="0"/>
          <w:iCs w:val="0"/>
          <w:color w:val="auto"/>
          <w:sz w:val="22"/>
          <w:szCs w:val="22"/>
        </w:rPr>
        <w:t xml:space="preserve">Cuadro </w:t>
      </w:r>
      <w:r w:rsidRPr="00AE7057">
        <w:rPr>
          <w:rFonts w:cstheme="minorHAnsi"/>
          <w:b/>
          <w:bCs/>
          <w:i w:val="0"/>
          <w:iCs w:val="0"/>
          <w:color w:val="auto"/>
          <w:sz w:val="22"/>
          <w:szCs w:val="22"/>
        </w:rPr>
        <w:fldChar w:fldCharType="begin"/>
      </w:r>
      <w:r w:rsidRPr="00AE7057">
        <w:rPr>
          <w:rFonts w:cstheme="minorHAnsi"/>
          <w:b/>
          <w:bCs/>
          <w:i w:val="0"/>
          <w:iCs w:val="0"/>
          <w:color w:val="auto"/>
          <w:sz w:val="22"/>
          <w:szCs w:val="22"/>
        </w:rPr>
        <w:instrText xml:space="preserve"> SEQ Cuadro \* ARABIC </w:instrText>
      </w:r>
      <w:r w:rsidRPr="00AE7057">
        <w:rPr>
          <w:rFonts w:cstheme="minorHAnsi"/>
          <w:b/>
          <w:bCs/>
          <w:i w:val="0"/>
          <w:iCs w:val="0"/>
          <w:color w:val="auto"/>
          <w:sz w:val="22"/>
          <w:szCs w:val="22"/>
        </w:rPr>
        <w:fldChar w:fldCharType="separate"/>
      </w:r>
      <w:r w:rsidR="00C60AB8">
        <w:rPr>
          <w:rFonts w:cstheme="minorHAnsi"/>
          <w:b/>
          <w:bCs/>
          <w:i w:val="0"/>
          <w:iCs w:val="0"/>
          <w:noProof/>
          <w:color w:val="auto"/>
          <w:sz w:val="22"/>
          <w:szCs w:val="22"/>
        </w:rPr>
        <w:t>14</w:t>
      </w:r>
      <w:r w:rsidRPr="00AE7057">
        <w:rPr>
          <w:rFonts w:cstheme="minorHAnsi"/>
          <w:b/>
          <w:bCs/>
          <w:i w:val="0"/>
          <w:iCs w:val="0"/>
          <w:color w:val="auto"/>
          <w:sz w:val="22"/>
          <w:szCs w:val="22"/>
        </w:rPr>
        <w:fldChar w:fldCharType="end"/>
      </w:r>
      <w:r w:rsidRPr="00AE7057">
        <w:rPr>
          <w:rFonts w:cstheme="minorHAnsi"/>
          <w:b/>
          <w:bCs/>
          <w:i w:val="0"/>
          <w:iCs w:val="0"/>
          <w:color w:val="auto"/>
          <w:sz w:val="22"/>
          <w:szCs w:val="22"/>
        </w:rPr>
        <w:t xml:space="preserve">. Temas del FAFEF y del </w:t>
      </w:r>
      <w:proofErr w:type="spellStart"/>
      <w:r w:rsidRPr="00AE7057">
        <w:rPr>
          <w:rFonts w:cstheme="minorHAnsi"/>
          <w:b/>
          <w:bCs/>
          <w:i w:val="0"/>
          <w:iCs w:val="0"/>
          <w:color w:val="auto"/>
          <w:sz w:val="22"/>
          <w:szCs w:val="22"/>
        </w:rPr>
        <w:t>Pp</w:t>
      </w:r>
      <w:proofErr w:type="spellEnd"/>
      <w:r w:rsidRPr="00AE7057">
        <w:rPr>
          <w:rFonts w:cstheme="minorHAnsi"/>
          <w:b/>
          <w:bCs/>
          <w:i w:val="0"/>
          <w:iCs w:val="0"/>
          <w:color w:val="auto"/>
          <w:sz w:val="22"/>
          <w:szCs w:val="22"/>
        </w:rPr>
        <w:t xml:space="preserve"> que se considera importante analizar a partir de análisis externos</w:t>
      </w:r>
      <w:bookmarkEnd w:id="77"/>
    </w:p>
    <w:tbl>
      <w:tblPr>
        <w:tblStyle w:val="Tablaconcuadrcula"/>
        <w:tblW w:w="0" w:type="auto"/>
        <w:tblLook w:val="04A0" w:firstRow="1" w:lastRow="0" w:firstColumn="1" w:lastColumn="0" w:noHBand="0" w:noVBand="1"/>
      </w:tblPr>
      <w:tblGrid>
        <w:gridCol w:w="1404"/>
        <w:gridCol w:w="3694"/>
        <w:gridCol w:w="1134"/>
        <w:gridCol w:w="3730"/>
      </w:tblGrid>
      <w:tr w:rsidR="00E3453C" w:rsidRPr="00D56D74" w14:paraId="12B964A5" w14:textId="511E3A7E" w:rsidTr="00764AB1">
        <w:trPr>
          <w:trHeight w:val="283"/>
        </w:trPr>
        <w:tc>
          <w:tcPr>
            <w:tcW w:w="1404" w:type="dxa"/>
            <w:shd w:val="clear" w:color="auto" w:fill="9CC2E5"/>
          </w:tcPr>
          <w:p w14:paraId="5AA1A432" w14:textId="2D8095B8" w:rsidR="004C624C" w:rsidRPr="00D56D74" w:rsidRDefault="004C624C" w:rsidP="00AA5983">
            <w:pPr>
              <w:spacing w:before="0" w:after="0"/>
              <w:jc w:val="center"/>
              <w:rPr>
                <w:b/>
                <w:bCs/>
                <w:sz w:val="20"/>
                <w:szCs w:val="20"/>
              </w:rPr>
            </w:pPr>
            <w:r w:rsidRPr="00D56D74">
              <w:rPr>
                <w:b/>
                <w:bCs/>
                <w:sz w:val="20"/>
                <w:szCs w:val="20"/>
              </w:rPr>
              <w:t>Tipo de Evaluación</w:t>
            </w:r>
          </w:p>
        </w:tc>
        <w:tc>
          <w:tcPr>
            <w:tcW w:w="3694" w:type="dxa"/>
            <w:shd w:val="clear" w:color="auto" w:fill="9CC2E5"/>
          </w:tcPr>
          <w:p w14:paraId="0624E68A" w14:textId="2414E3A6" w:rsidR="004C624C" w:rsidRPr="00D56D74" w:rsidRDefault="004C624C" w:rsidP="00AA5983">
            <w:pPr>
              <w:spacing w:before="0" w:after="0"/>
              <w:jc w:val="center"/>
              <w:rPr>
                <w:b/>
                <w:bCs/>
                <w:sz w:val="20"/>
                <w:szCs w:val="20"/>
              </w:rPr>
            </w:pPr>
            <w:r w:rsidRPr="00D56D74">
              <w:rPr>
                <w:b/>
                <w:bCs/>
                <w:sz w:val="20"/>
                <w:szCs w:val="20"/>
              </w:rPr>
              <w:t>Objetivo</w:t>
            </w:r>
          </w:p>
        </w:tc>
        <w:tc>
          <w:tcPr>
            <w:tcW w:w="1134" w:type="dxa"/>
            <w:shd w:val="clear" w:color="auto" w:fill="9CC2E5"/>
          </w:tcPr>
          <w:p w14:paraId="50ACDD7A" w14:textId="7E897366" w:rsidR="004C624C" w:rsidRPr="00D56D74" w:rsidRDefault="004C624C" w:rsidP="00AA5983">
            <w:pPr>
              <w:spacing w:before="0" w:after="0"/>
              <w:jc w:val="center"/>
              <w:rPr>
                <w:b/>
                <w:bCs/>
                <w:sz w:val="20"/>
                <w:szCs w:val="20"/>
              </w:rPr>
            </w:pPr>
            <w:r w:rsidRPr="00D56D74">
              <w:rPr>
                <w:b/>
                <w:bCs/>
                <w:sz w:val="20"/>
                <w:szCs w:val="20"/>
              </w:rPr>
              <w:t>Ámbito de aplicación</w:t>
            </w:r>
          </w:p>
        </w:tc>
        <w:tc>
          <w:tcPr>
            <w:tcW w:w="3730" w:type="dxa"/>
            <w:shd w:val="clear" w:color="auto" w:fill="9CC2E5"/>
          </w:tcPr>
          <w:p w14:paraId="0FB6E764" w14:textId="31F7051C" w:rsidR="004C624C" w:rsidRPr="00D56D74" w:rsidRDefault="004C624C" w:rsidP="00AA5983">
            <w:pPr>
              <w:spacing w:before="0" w:after="0"/>
              <w:jc w:val="center"/>
              <w:rPr>
                <w:b/>
                <w:bCs/>
                <w:sz w:val="20"/>
                <w:szCs w:val="20"/>
              </w:rPr>
            </w:pPr>
            <w:r w:rsidRPr="00D56D74">
              <w:rPr>
                <w:b/>
                <w:bCs/>
                <w:sz w:val="20"/>
                <w:szCs w:val="20"/>
              </w:rPr>
              <w:t>Resultados</w:t>
            </w:r>
          </w:p>
        </w:tc>
      </w:tr>
      <w:tr w:rsidR="00764AB1" w:rsidRPr="00D56D74" w14:paraId="492477DA" w14:textId="77777777" w:rsidTr="00E93D49">
        <w:tc>
          <w:tcPr>
            <w:tcW w:w="1404" w:type="dxa"/>
            <w:vAlign w:val="center"/>
          </w:tcPr>
          <w:p w14:paraId="64088C8D" w14:textId="41B71FE2" w:rsidR="00764AB1" w:rsidRPr="00D56D74" w:rsidRDefault="00764AB1" w:rsidP="00764AB1">
            <w:pPr>
              <w:spacing w:before="0" w:after="0"/>
              <w:rPr>
                <w:sz w:val="20"/>
                <w:szCs w:val="20"/>
              </w:rPr>
            </w:pPr>
            <w:r>
              <w:rPr>
                <w:sz w:val="20"/>
                <w:szCs w:val="20"/>
              </w:rPr>
              <w:t>Estudio de diagnóstico</w:t>
            </w:r>
          </w:p>
        </w:tc>
        <w:tc>
          <w:tcPr>
            <w:tcW w:w="3694" w:type="dxa"/>
            <w:shd w:val="clear" w:color="auto" w:fill="auto"/>
            <w:vAlign w:val="center"/>
          </w:tcPr>
          <w:p w14:paraId="3704E047" w14:textId="36038AB0" w:rsidR="00764AB1" w:rsidRPr="00D56D74" w:rsidRDefault="00AF1CA2" w:rsidP="00764AB1">
            <w:pPr>
              <w:spacing w:before="0" w:after="0"/>
              <w:rPr>
                <w:sz w:val="20"/>
                <w:szCs w:val="20"/>
              </w:rPr>
            </w:pPr>
            <w:r>
              <w:rPr>
                <w:sz w:val="20"/>
                <w:szCs w:val="20"/>
              </w:rPr>
              <w:t xml:space="preserve">Elaborar </w:t>
            </w:r>
            <w:r w:rsidR="00764AB1" w:rsidRPr="00AD1CE1">
              <w:rPr>
                <w:sz w:val="20"/>
                <w:szCs w:val="20"/>
              </w:rPr>
              <w:t>un diagnóstico que describa la</w:t>
            </w:r>
            <w:r>
              <w:rPr>
                <w:sz w:val="20"/>
                <w:szCs w:val="20"/>
              </w:rPr>
              <w:t xml:space="preserve"> o las</w:t>
            </w:r>
            <w:r w:rsidRPr="00AD1CE1">
              <w:rPr>
                <w:sz w:val="20"/>
                <w:szCs w:val="20"/>
              </w:rPr>
              <w:t xml:space="preserve"> problemáticas</w:t>
            </w:r>
            <w:r w:rsidR="00764AB1" w:rsidRPr="00AD1CE1">
              <w:rPr>
                <w:sz w:val="20"/>
                <w:szCs w:val="20"/>
              </w:rPr>
              <w:t xml:space="preserve"> que intenta resolver el Fondo, para cada uno de los</w:t>
            </w:r>
            <w:r w:rsidR="00E34497">
              <w:rPr>
                <w:sz w:val="20"/>
                <w:szCs w:val="20"/>
              </w:rPr>
              <w:t xml:space="preserve"> 9</w:t>
            </w:r>
            <w:r w:rsidR="00764AB1" w:rsidRPr="00AD1CE1">
              <w:rPr>
                <w:sz w:val="20"/>
                <w:szCs w:val="20"/>
              </w:rPr>
              <w:t xml:space="preserve"> rubros de gasto de la LCF</w:t>
            </w:r>
            <w:r w:rsidR="001402B1">
              <w:rPr>
                <w:sz w:val="20"/>
                <w:szCs w:val="20"/>
              </w:rPr>
              <w:t xml:space="preserve"> y que estos representan </w:t>
            </w:r>
            <w:r w:rsidR="00764AB1" w:rsidRPr="00AD1CE1">
              <w:rPr>
                <w:sz w:val="20"/>
                <w:szCs w:val="20"/>
              </w:rPr>
              <w:t xml:space="preserve">la mayor problemática en </w:t>
            </w:r>
            <w:r>
              <w:rPr>
                <w:sz w:val="20"/>
                <w:szCs w:val="20"/>
              </w:rPr>
              <w:t xml:space="preserve">la </w:t>
            </w:r>
            <w:r w:rsidR="00892239">
              <w:rPr>
                <w:sz w:val="20"/>
                <w:szCs w:val="20"/>
              </w:rPr>
              <w:t>entidad</w:t>
            </w:r>
            <w:r w:rsidR="0078451D">
              <w:rPr>
                <w:sz w:val="20"/>
                <w:szCs w:val="20"/>
              </w:rPr>
              <w:t xml:space="preserve"> federativa</w:t>
            </w:r>
            <w:r w:rsidR="00E46028">
              <w:rPr>
                <w:sz w:val="20"/>
                <w:szCs w:val="20"/>
              </w:rPr>
              <w:t>.</w:t>
            </w:r>
          </w:p>
        </w:tc>
        <w:tc>
          <w:tcPr>
            <w:tcW w:w="1134" w:type="dxa"/>
            <w:shd w:val="clear" w:color="auto" w:fill="auto"/>
            <w:vAlign w:val="center"/>
          </w:tcPr>
          <w:p w14:paraId="511CE294" w14:textId="4F9636F4" w:rsidR="00764AB1" w:rsidRPr="00D56D74" w:rsidRDefault="00764AB1" w:rsidP="00764AB1">
            <w:pPr>
              <w:spacing w:before="0" w:after="0"/>
              <w:rPr>
                <w:sz w:val="20"/>
                <w:szCs w:val="20"/>
              </w:rPr>
            </w:pPr>
            <w:r w:rsidRPr="00AD1CE1">
              <w:rPr>
                <w:sz w:val="20"/>
                <w:szCs w:val="20"/>
              </w:rPr>
              <w:t>AL FAFEF</w:t>
            </w:r>
          </w:p>
        </w:tc>
        <w:tc>
          <w:tcPr>
            <w:tcW w:w="3730" w:type="dxa"/>
            <w:shd w:val="clear" w:color="auto" w:fill="auto"/>
            <w:vAlign w:val="center"/>
          </w:tcPr>
          <w:p w14:paraId="5C2D18FD" w14:textId="1EB7F042" w:rsidR="00764AB1" w:rsidRPr="00D56D74" w:rsidRDefault="00764AB1" w:rsidP="00764AB1">
            <w:pPr>
              <w:spacing w:before="0" w:after="0"/>
              <w:rPr>
                <w:sz w:val="20"/>
                <w:szCs w:val="20"/>
              </w:rPr>
            </w:pPr>
            <w:r w:rsidRPr="00AD1CE1">
              <w:rPr>
                <w:sz w:val="20"/>
                <w:szCs w:val="20"/>
              </w:rPr>
              <w:t xml:space="preserve">Contar con un instrumento indispensable para un diseño robusto del Fondo, que </w:t>
            </w:r>
            <w:r>
              <w:rPr>
                <w:sz w:val="20"/>
                <w:szCs w:val="20"/>
              </w:rPr>
              <w:t xml:space="preserve">justifique </w:t>
            </w:r>
            <w:r w:rsidRPr="00AD1CE1">
              <w:rPr>
                <w:sz w:val="20"/>
                <w:szCs w:val="20"/>
              </w:rPr>
              <w:t>para qué y cómo se asignan los recursos del Fondo en el Estado</w:t>
            </w:r>
            <w:r>
              <w:rPr>
                <w:sz w:val="20"/>
                <w:szCs w:val="20"/>
              </w:rPr>
              <w:t>;</w:t>
            </w:r>
            <w:r w:rsidRPr="00AD1CE1">
              <w:rPr>
                <w:sz w:val="20"/>
                <w:szCs w:val="20"/>
              </w:rPr>
              <w:t xml:space="preserve"> y como referencia </w:t>
            </w:r>
            <w:r w:rsidR="00E34497">
              <w:rPr>
                <w:sz w:val="20"/>
                <w:szCs w:val="20"/>
              </w:rPr>
              <w:t xml:space="preserve">para las </w:t>
            </w:r>
            <w:r w:rsidRPr="00AD1CE1">
              <w:rPr>
                <w:sz w:val="20"/>
                <w:szCs w:val="20"/>
              </w:rPr>
              <w:t>evaluaci</w:t>
            </w:r>
            <w:r w:rsidR="00E34497">
              <w:rPr>
                <w:sz w:val="20"/>
                <w:szCs w:val="20"/>
              </w:rPr>
              <w:t>ones.</w:t>
            </w:r>
          </w:p>
        </w:tc>
      </w:tr>
      <w:tr w:rsidR="00764AB1" w:rsidRPr="00D56D74" w14:paraId="14CED8D0" w14:textId="76D7A537" w:rsidTr="00E93D49">
        <w:tc>
          <w:tcPr>
            <w:tcW w:w="1404" w:type="dxa"/>
            <w:vAlign w:val="center"/>
          </w:tcPr>
          <w:p w14:paraId="6D56C0D1" w14:textId="46863091" w:rsidR="00764AB1" w:rsidRPr="00D56D74" w:rsidRDefault="00764AB1" w:rsidP="00764AB1">
            <w:pPr>
              <w:spacing w:before="0" w:after="0"/>
              <w:rPr>
                <w:sz w:val="20"/>
                <w:szCs w:val="20"/>
              </w:rPr>
            </w:pPr>
            <w:r w:rsidRPr="00D56D74">
              <w:rPr>
                <w:sz w:val="20"/>
                <w:szCs w:val="20"/>
              </w:rPr>
              <w:t>Evaluación de Consistencia y Resultados</w:t>
            </w:r>
            <w:r w:rsidRPr="00D56D74">
              <w:rPr>
                <w:rStyle w:val="Refdenotaalpie"/>
                <w:sz w:val="20"/>
                <w:szCs w:val="20"/>
              </w:rPr>
              <w:footnoteReference w:id="27"/>
            </w:r>
          </w:p>
        </w:tc>
        <w:tc>
          <w:tcPr>
            <w:tcW w:w="3694" w:type="dxa"/>
            <w:vAlign w:val="center"/>
          </w:tcPr>
          <w:p w14:paraId="342FF894" w14:textId="47A0866C" w:rsidR="00764AB1" w:rsidRPr="00D56D74" w:rsidRDefault="00764AB1" w:rsidP="00764AB1">
            <w:pPr>
              <w:spacing w:before="0" w:after="0"/>
              <w:rPr>
                <w:sz w:val="20"/>
                <w:szCs w:val="20"/>
              </w:rPr>
            </w:pPr>
            <w:r w:rsidRPr="00D56D74">
              <w:rPr>
                <w:sz w:val="20"/>
                <w:szCs w:val="20"/>
              </w:rPr>
              <w:t xml:space="preserve">Con la finalidad de contar con información que le permita a la </w:t>
            </w:r>
            <w:r w:rsidR="00892239">
              <w:rPr>
                <w:sz w:val="20"/>
                <w:szCs w:val="20"/>
              </w:rPr>
              <w:t>entidad</w:t>
            </w:r>
            <w:r w:rsidR="0078451D">
              <w:rPr>
                <w:sz w:val="20"/>
                <w:szCs w:val="20"/>
              </w:rPr>
              <w:t xml:space="preserve"> federativa</w:t>
            </w:r>
            <w:r w:rsidR="00E46028">
              <w:rPr>
                <w:sz w:val="20"/>
                <w:szCs w:val="20"/>
              </w:rPr>
              <w:t xml:space="preserve"> </w:t>
            </w:r>
            <w:r w:rsidRPr="00D56D74">
              <w:rPr>
                <w:sz w:val="20"/>
                <w:szCs w:val="20"/>
              </w:rPr>
              <w:t xml:space="preserve">establecer si el Fondo tiene una estructura lógica, de tal forma que su diseño, así como los bienes y servicios que entrega, más su operación y resultados van encaminados en la dirección correcta para alcanzar el propósito para el cual el Fondo fue creado. </w:t>
            </w:r>
          </w:p>
        </w:tc>
        <w:tc>
          <w:tcPr>
            <w:tcW w:w="1134" w:type="dxa"/>
            <w:vAlign w:val="center"/>
          </w:tcPr>
          <w:p w14:paraId="2F6019E9" w14:textId="5E0AAF4E" w:rsidR="00764AB1" w:rsidRPr="00D56D74" w:rsidRDefault="00764AB1" w:rsidP="00764AB1">
            <w:pPr>
              <w:spacing w:before="0" w:after="0"/>
              <w:rPr>
                <w:sz w:val="20"/>
                <w:szCs w:val="20"/>
              </w:rPr>
            </w:pPr>
            <w:r w:rsidRPr="00D56D74">
              <w:rPr>
                <w:sz w:val="20"/>
                <w:szCs w:val="20"/>
              </w:rPr>
              <w:t>Al FAFEF</w:t>
            </w:r>
          </w:p>
        </w:tc>
        <w:tc>
          <w:tcPr>
            <w:tcW w:w="3730" w:type="dxa"/>
            <w:vAlign w:val="center"/>
          </w:tcPr>
          <w:p w14:paraId="49EA3088" w14:textId="7B6DE227" w:rsidR="00764AB1" w:rsidRPr="00D56D74" w:rsidRDefault="00764AB1" w:rsidP="00764AB1">
            <w:pPr>
              <w:spacing w:before="0" w:after="0"/>
              <w:rPr>
                <w:sz w:val="20"/>
                <w:szCs w:val="20"/>
              </w:rPr>
            </w:pPr>
            <w:r w:rsidRPr="00D56D74">
              <w:rPr>
                <w:sz w:val="20"/>
                <w:szCs w:val="20"/>
              </w:rPr>
              <w:t xml:space="preserve">Además de la construcción de la MIR, contar con información que le permita a la </w:t>
            </w:r>
            <w:r w:rsidR="00892239">
              <w:rPr>
                <w:sz w:val="20"/>
                <w:szCs w:val="20"/>
              </w:rPr>
              <w:t>entidad</w:t>
            </w:r>
            <w:r w:rsidR="0078451D">
              <w:rPr>
                <w:sz w:val="20"/>
                <w:szCs w:val="20"/>
              </w:rPr>
              <w:t xml:space="preserve"> federativa</w:t>
            </w:r>
            <w:r w:rsidR="00E46028">
              <w:rPr>
                <w:sz w:val="20"/>
                <w:szCs w:val="20"/>
              </w:rPr>
              <w:t xml:space="preserve"> </w:t>
            </w:r>
            <w:r w:rsidRPr="00D56D74">
              <w:rPr>
                <w:sz w:val="20"/>
                <w:szCs w:val="20"/>
              </w:rPr>
              <w:t>establecer si el Fondo cuenta con indicadores adecuados y por lo tanto hace posible que opere un sistema de información de desempeño.</w:t>
            </w:r>
          </w:p>
        </w:tc>
      </w:tr>
      <w:tr w:rsidR="00764AB1" w:rsidRPr="00D56D74" w14:paraId="288D2E9D" w14:textId="3854AD7E" w:rsidTr="00E93D49">
        <w:tc>
          <w:tcPr>
            <w:tcW w:w="1404" w:type="dxa"/>
            <w:vMerge w:val="restart"/>
            <w:vAlign w:val="center"/>
          </w:tcPr>
          <w:p w14:paraId="390B4386" w14:textId="77777777" w:rsidR="00764AB1" w:rsidRPr="00D56D74" w:rsidRDefault="00764AB1" w:rsidP="00764AB1">
            <w:pPr>
              <w:spacing w:before="0" w:after="0"/>
              <w:rPr>
                <w:sz w:val="20"/>
                <w:szCs w:val="20"/>
              </w:rPr>
            </w:pPr>
            <w:bookmarkStart w:id="78" w:name="_Hlk52111978"/>
            <w:r w:rsidRPr="00D56D74">
              <w:rPr>
                <w:sz w:val="20"/>
                <w:szCs w:val="20"/>
              </w:rPr>
              <w:t>Evaluación de Procesos</w:t>
            </w:r>
          </w:p>
          <w:p w14:paraId="5E605CE2" w14:textId="5D732420" w:rsidR="00764AB1" w:rsidRPr="00D56D74" w:rsidRDefault="00764AB1" w:rsidP="00764AB1">
            <w:pPr>
              <w:spacing w:before="0" w:after="0"/>
              <w:rPr>
                <w:sz w:val="20"/>
                <w:szCs w:val="20"/>
              </w:rPr>
            </w:pPr>
          </w:p>
        </w:tc>
        <w:tc>
          <w:tcPr>
            <w:tcW w:w="3694" w:type="dxa"/>
            <w:vAlign w:val="center"/>
          </w:tcPr>
          <w:p w14:paraId="31D82238" w14:textId="1505DF21" w:rsidR="00764AB1" w:rsidRPr="00D56D74" w:rsidRDefault="00764AB1" w:rsidP="00764AB1">
            <w:pPr>
              <w:spacing w:before="0" w:after="0"/>
              <w:rPr>
                <w:sz w:val="20"/>
                <w:szCs w:val="20"/>
              </w:rPr>
            </w:pPr>
            <w:r w:rsidRPr="00D56D74">
              <w:rPr>
                <w:sz w:val="20"/>
                <w:szCs w:val="20"/>
              </w:rPr>
              <w:t xml:space="preserve">Contribuir a mejorar el funcionamiento y organización </w:t>
            </w:r>
            <w:r>
              <w:rPr>
                <w:sz w:val="20"/>
                <w:szCs w:val="20"/>
              </w:rPr>
              <w:t xml:space="preserve">del Fondo </w:t>
            </w:r>
            <w:r w:rsidRPr="00D56D74">
              <w:rPr>
                <w:sz w:val="20"/>
                <w:szCs w:val="20"/>
              </w:rPr>
              <w:t xml:space="preserve">mediante la valoración de la operación, de modo que se permita orientar la gestión para resultados. </w:t>
            </w:r>
          </w:p>
        </w:tc>
        <w:tc>
          <w:tcPr>
            <w:tcW w:w="1134" w:type="dxa"/>
            <w:vAlign w:val="center"/>
          </w:tcPr>
          <w:p w14:paraId="4BA58932" w14:textId="2D552951" w:rsidR="00764AB1" w:rsidRPr="00D56D74" w:rsidRDefault="00764AB1" w:rsidP="00764AB1">
            <w:pPr>
              <w:spacing w:before="0" w:after="0"/>
              <w:rPr>
                <w:sz w:val="20"/>
                <w:szCs w:val="20"/>
              </w:rPr>
            </w:pPr>
            <w:r w:rsidRPr="00D56D74">
              <w:rPr>
                <w:sz w:val="20"/>
                <w:szCs w:val="20"/>
              </w:rPr>
              <w:t>Al FAFEF</w:t>
            </w:r>
          </w:p>
        </w:tc>
        <w:tc>
          <w:tcPr>
            <w:tcW w:w="3730" w:type="dxa"/>
            <w:vAlign w:val="center"/>
          </w:tcPr>
          <w:p w14:paraId="23909DAE" w14:textId="6BC3F2A3" w:rsidR="00764AB1" w:rsidRPr="00D56D74" w:rsidRDefault="00764AB1" w:rsidP="00764AB1">
            <w:pPr>
              <w:spacing w:before="0" w:after="0"/>
              <w:rPr>
                <w:sz w:val="20"/>
                <w:szCs w:val="20"/>
              </w:rPr>
            </w:pPr>
            <w:r w:rsidRPr="00D56D74">
              <w:rPr>
                <w:sz w:val="20"/>
                <w:szCs w:val="20"/>
              </w:rPr>
              <w:t>Contar con una metodología cualitativa, que establezca si los procedimientos plasmados en los documentos normativos son adecuados con la realidad e identifica</w:t>
            </w:r>
            <w:r>
              <w:rPr>
                <w:sz w:val="20"/>
                <w:szCs w:val="20"/>
              </w:rPr>
              <w:t>r</w:t>
            </w:r>
            <w:r w:rsidRPr="00D56D74">
              <w:rPr>
                <w:sz w:val="20"/>
                <w:szCs w:val="20"/>
              </w:rPr>
              <w:t xml:space="preserve"> pasos que están produciendo un cuello de botella o cuando un requisito impone una barrera de entrada para los beneficiarios.</w:t>
            </w:r>
          </w:p>
        </w:tc>
      </w:tr>
      <w:bookmarkEnd w:id="78"/>
      <w:tr w:rsidR="00764AB1" w:rsidRPr="00D56D74" w14:paraId="76F633B3" w14:textId="77777777" w:rsidTr="00E93D49">
        <w:tc>
          <w:tcPr>
            <w:tcW w:w="1404" w:type="dxa"/>
            <w:vMerge/>
            <w:vAlign w:val="center"/>
          </w:tcPr>
          <w:p w14:paraId="28E36C24" w14:textId="0856793C" w:rsidR="00764AB1" w:rsidRPr="00D56D74" w:rsidRDefault="00764AB1" w:rsidP="00764AB1">
            <w:pPr>
              <w:spacing w:before="0" w:after="0"/>
              <w:rPr>
                <w:sz w:val="20"/>
                <w:szCs w:val="20"/>
              </w:rPr>
            </w:pPr>
          </w:p>
        </w:tc>
        <w:tc>
          <w:tcPr>
            <w:tcW w:w="3694" w:type="dxa"/>
            <w:vAlign w:val="center"/>
          </w:tcPr>
          <w:p w14:paraId="37B87885" w14:textId="6AAEEACD" w:rsidR="00764AB1" w:rsidRPr="00D56D74" w:rsidRDefault="00764AB1" w:rsidP="00764AB1">
            <w:pPr>
              <w:spacing w:before="0" w:after="0"/>
              <w:rPr>
                <w:sz w:val="20"/>
                <w:szCs w:val="20"/>
              </w:rPr>
            </w:pPr>
            <w:r w:rsidRPr="00D56D74">
              <w:rPr>
                <w:sz w:val="20"/>
                <w:szCs w:val="20"/>
              </w:rPr>
              <w:t xml:space="preserve">Analizar mediante trabajo de campo en el </w:t>
            </w:r>
            <w:proofErr w:type="spellStart"/>
            <w:r w:rsidRPr="00D56D74">
              <w:rPr>
                <w:sz w:val="20"/>
                <w:szCs w:val="20"/>
              </w:rPr>
              <w:t>P</w:t>
            </w:r>
            <w:r>
              <w:rPr>
                <w:sz w:val="20"/>
                <w:szCs w:val="20"/>
              </w:rPr>
              <w:t>p</w:t>
            </w:r>
            <w:proofErr w:type="spellEnd"/>
            <w:r w:rsidRPr="00D56D74">
              <w:rPr>
                <w:sz w:val="20"/>
                <w:szCs w:val="20"/>
              </w:rPr>
              <w:t xml:space="preserve"> si lleva a cabo sus procesos operativos de manera eficaz y eficiente y si contribuye al mejoramiento de la gestión.</w:t>
            </w:r>
          </w:p>
        </w:tc>
        <w:tc>
          <w:tcPr>
            <w:tcW w:w="1134" w:type="dxa"/>
            <w:vAlign w:val="center"/>
          </w:tcPr>
          <w:p w14:paraId="3AF45F2F" w14:textId="31B0F3C9" w:rsidR="00764AB1" w:rsidRPr="00D56D74" w:rsidRDefault="00764AB1" w:rsidP="00764AB1">
            <w:pPr>
              <w:spacing w:before="0" w:after="0"/>
              <w:rPr>
                <w:sz w:val="20"/>
                <w:szCs w:val="20"/>
              </w:rPr>
            </w:pPr>
            <w:r w:rsidRPr="00D56D74">
              <w:rPr>
                <w:sz w:val="20"/>
                <w:szCs w:val="20"/>
              </w:rPr>
              <w:t xml:space="preserve">Al </w:t>
            </w:r>
            <w:proofErr w:type="spellStart"/>
            <w:r w:rsidRPr="00D56D74">
              <w:rPr>
                <w:sz w:val="20"/>
                <w:szCs w:val="20"/>
              </w:rPr>
              <w:t>Pp</w:t>
            </w:r>
            <w:proofErr w:type="spellEnd"/>
            <w:r w:rsidRPr="00D56D74">
              <w:rPr>
                <w:sz w:val="20"/>
                <w:szCs w:val="20"/>
              </w:rPr>
              <w:t xml:space="preserve"> financiado con el Fondo.</w:t>
            </w:r>
          </w:p>
        </w:tc>
        <w:tc>
          <w:tcPr>
            <w:tcW w:w="3730" w:type="dxa"/>
            <w:vAlign w:val="center"/>
          </w:tcPr>
          <w:p w14:paraId="4BF451E2" w14:textId="207EF358" w:rsidR="00764AB1" w:rsidRPr="00D56D74" w:rsidRDefault="00764AB1" w:rsidP="00764AB1">
            <w:pPr>
              <w:spacing w:before="0" w:after="0"/>
              <w:rPr>
                <w:sz w:val="20"/>
                <w:szCs w:val="20"/>
              </w:rPr>
            </w:pPr>
            <w:r w:rsidRPr="00D56D74">
              <w:rPr>
                <w:sz w:val="20"/>
                <w:szCs w:val="20"/>
              </w:rPr>
              <w:t xml:space="preserve">Contar con mecanismos que mejoren la operación del </w:t>
            </w:r>
            <w:proofErr w:type="spellStart"/>
            <w:r w:rsidRPr="00D56D74">
              <w:rPr>
                <w:sz w:val="20"/>
                <w:szCs w:val="20"/>
              </w:rPr>
              <w:t>Pp</w:t>
            </w:r>
            <w:proofErr w:type="spellEnd"/>
            <w:r w:rsidRPr="00D56D74">
              <w:rPr>
                <w:sz w:val="20"/>
                <w:szCs w:val="20"/>
              </w:rPr>
              <w:t xml:space="preserve"> Prestaciones Socioeconómicas a Jubilados, Pensionados y Trabajadores al Servicio del Estado. </w:t>
            </w:r>
          </w:p>
        </w:tc>
      </w:tr>
    </w:tbl>
    <w:p w14:paraId="76B3B194" w14:textId="77777777" w:rsidR="001270CC" w:rsidRDefault="001270CC" w:rsidP="00DE499D">
      <w:pPr>
        <w:spacing w:after="0"/>
        <w:contextualSpacing/>
        <w:rPr>
          <w:rFonts w:cstheme="minorHAnsi"/>
          <w:b/>
        </w:rPr>
      </w:pPr>
    </w:p>
    <w:p w14:paraId="1B2DF0A2" w14:textId="77777777" w:rsidR="001270CC" w:rsidRDefault="001270CC">
      <w:pPr>
        <w:spacing w:before="0" w:after="160" w:line="259" w:lineRule="auto"/>
        <w:jc w:val="left"/>
        <w:rPr>
          <w:rFonts w:cstheme="minorHAnsi"/>
          <w:b/>
        </w:rPr>
      </w:pPr>
      <w:r>
        <w:rPr>
          <w:rFonts w:cstheme="minorHAnsi"/>
          <w:b/>
        </w:rPr>
        <w:br w:type="page"/>
      </w:r>
    </w:p>
    <w:p w14:paraId="2E2809FA" w14:textId="62974A1B" w:rsidR="00247348" w:rsidRPr="00247348" w:rsidRDefault="00ED69BE" w:rsidP="00285364">
      <w:pPr>
        <w:spacing w:after="0"/>
        <w:contextualSpacing/>
        <w:rPr>
          <w:rFonts w:cstheme="minorHAnsi"/>
          <w:b/>
        </w:rPr>
      </w:pPr>
      <w:r>
        <w:rPr>
          <w:rFonts w:cstheme="minorHAnsi"/>
          <w:b/>
        </w:rPr>
        <w:lastRenderedPageBreak/>
        <w:t>30</w:t>
      </w:r>
      <w:r w:rsidR="00247348" w:rsidRPr="00247348">
        <w:rPr>
          <w:rFonts w:cstheme="minorHAnsi"/>
          <w:b/>
        </w:rPr>
        <w:t xml:space="preserve">. En caso de que la </w:t>
      </w:r>
      <w:r w:rsidR="00892239">
        <w:rPr>
          <w:rFonts w:cstheme="minorHAnsi"/>
          <w:b/>
        </w:rPr>
        <w:t>entidad</w:t>
      </w:r>
      <w:r w:rsidR="0078451D">
        <w:rPr>
          <w:rFonts w:cstheme="minorHAnsi"/>
          <w:b/>
        </w:rPr>
        <w:t xml:space="preserve"> federativa</w:t>
      </w:r>
      <w:r w:rsidR="00247348" w:rsidRPr="00247348">
        <w:rPr>
          <w:rFonts w:cstheme="minorHAnsi"/>
          <w:b/>
        </w:rPr>
        <w:t xml:space="preserve"> cuente con evaluaciones externas del FAFEF que permitan identificar hallazgos relacionados con el Fin y/o Propósito de su MIR, ¿cuáles son los resultados de las evaluaciones?</w:t>
      </w:r>
    </w:p>
    <w:p w14:paraId="72EEF947" w14:textId="1F65388B" w:rsidR="00247348" w:rsidRPr="004E4F62" w:rsidRDefault="00247348" w:rsidP="004E4F62">
      <w:pPr>
        <w:rPr>
          <w:rFonts w:cstheme="minorHAnsi"/>
          <w:b/>
          <w:bCs/>
        </w:rPr>
      </w:pPr>
      <w:r w:rsidRPr="00732A46">
        <w:rPr>
          <w:rFonts w:cstheme="minorHAnsi"/>
          <w:b/>
          <w:bCs/>
        </w:rPr>
        <w:t>No procede valoración cuantitativa</w:t>
      </w:r>
      <w:r w:rsidRPr="004E4F62">
        <w:rPr>
          <w:rFonts w:cstheme="minorHAnsi"/>
          <w:b/>
          <w:bCs/>
        </w:rPr>
        <w:t>.</w:t>
      </w:r>
    </w:p>
    <w:p w14:paraId="793A2909" w14:textId="42A95D5D" w:rsidR="00083242" w:rsidRPr="001550FF" w:rsidRDefault="003D34C1" w:rsidP="001550FF">
      <w:pPr>
        <w:rPr>
          <w:rFonts w:eastAsia="Calibri" w:cs="Times New Roman"/>
        </w:rPr>
      </w:pPr>
      <w:r w:rsidRPr="001550FF">
        <w:rPr>
          <w:rFonts w:eastAsia="Calibri" w:cs="Times New Roman"/>
        </w:rPr>
        <w:t xml:space="preserve">La </w:t>
      </w:r>
      <w:r w:rsidR="00892239">
        <w:rPr>
          <w:rFonts w:eastAsia="Calibri" w:cs="Times New Roman"/>
        </w:rPr>
        <w:t>entidad</w:t>
      </w:r>
      <w:r w:rsidR="0078451D">
        <w:rPr>
          <w:rFonts w:eastAsia="Calibri" w:cs="Times New Roman"/>
        </w:rPr>
        <w:t xml:space="preserve"> federativa</w:t>
      </w:r>
      <w:r w:rsidRPr="001550FF">
        <w:rPr>
          <w:rFonts w:eastAsia="Calibri" w:cs="Times New Roman"/>
        </w:rPr>
        <w:t xml:space="preserve"> realizó cuatro evaluaciones externas; de las cuales dos evaluaron estratégicamente la consistencia y resultados del FAFEF durante los ejercicios 2012 y 201</w:t>
      </w:r>
      <w:r w:rsidR="0095164A" w:rsidRPr="001550FF">
        <w:rPr>
          <w:rFonts w:eastAsia="Calibri" w:cs="Times New Roman"/>
        </w:rPr>
        <w:t>3</w:t>
      </w:r>
      <w:r w:rsidRPr="001550FF">
        <w:rPr>
          <w:rFonts w:eastAsia="Calibri" w:cs="Times New Roman"/>
        </w:rPr>
        <w:t>. Posteriormente, en 201</w:t>
      </w:r>
      <w:r w:rsidR="0095164A" w:rsidRPr="001550FF">
        <w:rPr>
          <w:rFonts w:eastAsia="Calibri" w:cs="Times New Roman"/>
        </w:rPr>
        <w:t>4</w:t>
      </w:r>
      <w:r w:rsidRPr="001550FF">
        <w:rPr>
          <w:rFonts w:eastAsia="Calibri" w:cs="Times New Roman"/>
        </w:rPr>
        <w:t xml:space="preserve"> y 2018 se llevó a cabo una evaluación de Tipo Estratégica de Desempeño y otra de Consistencia y Resultados, </w:t>
      </w:r>
      <w:r w:rsidR="00613F9E" w:rsidRPr="001550FF">
        <w:rPr>
          <w:rFonts w:eastAsia="Calibri" w:cs="Times New Roman"/>
        </w:rPr>
        <w:t xml:space="preserve">al </w:t>
      </w:r>
      <w:proofErr w:type="spellStart"/>
      <w:r w:rsidRPr="001550FF">
        <w:rPr>
          <w:rFonts w:eastAsia="Calibri" w:cs="Times New Roman"/>
        </w:rPr>
        <w:t>P</w:t>
      </w:r>
      <w:r w:rsidR="00C22059" w:rsidRPr="001550FF">
        <w:rPr>
          <w:rFonts w:eastAsia="Calibri" w:cs="Times New Roman"/>
        </w:rPr>
        <w:t>p</w:t>
      </w:r>
      <w:proofErr w:type="spellEnd"/>
      <w:r w:rsidRPr="001550FF">
        <w:rPr>
          <w:rFonts w:eastAsia="Calibri" w:cs="Times New Roman"/>
        </w:rPr>
        <w:t xml:space="preserve"> estatal </w:t>
      </w:r>
      <w:r w:rsidR="00AF44BA" w:rsidRPr="001550FF">
        <w:rPr>
          <w:rFonts w:eastAsia="Calibri" w:cs="Times New Roman"/>
        </w:rPr>
        <w:t xml:space="preserve">para pago de Pensiones, el cual </w:t>
      </w:r>
      <w:r w:rsidRPr="001550FF">
        <w:rPr>
          <w:rFonts w:eastAsia="Calibri" w:cs="Times New Roman"/>
        </w:rPr>
        <w:t>opera con recursos federales transferidos del FAFEF, pero no se evaluó como tal al Fondo.</w:t>
      </w:r>
    </w:p>
    <w:p w14:paraId="16B6CCE8" w14:textId="3321E13C" w:rsidR="00AF44BA" w:rsidRPr="001550FF" w:rsidRDefault="003D34C1" w:rsidP="001550FF">
      <w:pPr>
        <w:rPr>
          <w:rFonts w:eastAsia="Calibri" w:cs="Times New Roman"/>
        </w:rPr>
      </w:pPr>
      <w:r w:rsidRPr="001550FF">
        <w:rPr>
          <w:rFonts w:eastAsia="Calibri" w:cs="Times New Roman"/>
        </w:rPr>
        <w:t xml:space="preserve">De aquí que, los resultados de las evaluaciones realizadas al FAFEF en la </w:t>
      </w:r>
      <w:r w:rsidR="00892239">
        <w:rPr>
          <w:rFonts w:eastAsia="Calibri" w:cs="Times New Roman"/>
        </w:rPr>
        <w:t>entidad</w:t>
      </w:r>
      <w:r w:rsidR="0078451D">
        <w:rPr>
          <w:rFonts w:eastAsia="Calibri" w:cs="Times New Roman"/>
        </w:rPr>
        <w:t xml:space="preserve"> federativa</w:t>
      </w:r>
      <w:r w:rsidRPr="001550FF">
        <w:rPr>
          <w:rFonts w:eastAsia="Calibri" w:cs="Times New Roman"/>
        </w:rPr>
        <w:t xml:space="preserve"> señalan las siguientes recomendaciones relacionadas</w:t>
      </w:r>
      <w:r w:rsidR="000F4976" w:rsidRPr="001550FF">
        <w:rPr>
          <w:rFonts w:eastAsia="Calibri" w:cs="Times New Roman"/>
        </w:rPr>
        <w:t xml:space="preserve"> con el Fin y/o Propósito de su MIR</w:t>
      </w:r>
      <w:r w:rsidRPr="001550FF">
        <w:rPr>
          <w:rFonts w:eastAsia="Calibri" w:cs="Times New Roman"/>
        </w:rPr>
        <w:t xml:space="preserve">: </w:t>
      </w:r>
    </w:p>
    <w:p w14:paraId="0622E06B" w14:textId="39C5D220" w:rsidR="00AF44BA" w:rsidRPr="001550FF" w:rsidRDefault="00782CA7" w:rsidP="001550FF">
      <w:pPr>
        <w:pStyle w:val="Descripcin"/>
        <w:spacing w:before="120" w:after="120"/>
        <w:jc w:val="center"/>
        <w:rPr>
          <w:rFonts w:eastAsia="Calibri" w:cs="Times New Roman"/>
          <w:b/>
          <w:bCs/>
          <w:i w:val="0"/>
          <w:iCs w:val="0"/>
          <w:color w:val="auto"/>
          <w:sz w:val="22"/>
          <w:szCs w:val="22"/>
        </w:rPr>
      </w:pPr>
      <w:bookmarkStart w:id="79" w:name="_Toc56503210"/>
      <w:r w:rsidRPr="001550FF">
        <w:rPr>
          <w:rFonts w:eastAsia="Calibri" w:cs="Times New Roman"/>
          <w:b/>
          <w:bCs/>
          <w:i w:val="0"/>
          <w:iCs w:val="0"/>
          <w:color w:val="auto"/>
          <w:sz w:val="22"/>
          <w:szCs w:val="22"/>
        </w:rPr>
        <w:t xml:space="preserve">Cuadro </w:t>
      </w:r>
      <w:r w:rsidRPr="001550FF">
        <w:rPr>
          <w:rFonts w:eastAsia="Calibri" w:cs="Times New Roman"/>
          <w:b/>
          <w:bCs/>
          <w:i w:val="0"/>
          <w:iCs w:val="0"/>
          <w:color w:val="auto"/>
          <w:sz w:val="22"/>
          <w:szCs w:val="22"/>
        </w:rPr>
        <w:fldChar w:fldCharType="begin"/>
      </w:r>
      <w:r w:rsidRPr="001550FF">
        <w:rPr>
          <w:rFonts w:eastAsia="Calibri" w:cs="Times New Roman"/>
          <w:b/>
          <w:bCs/>
          <w:i w:val="0"/>
          <w:iCs w:val="0"/>
          <w:color w:val="auto"/>
          <w:sz w:val="22"/>
          <w:szCs w:val="22"/>
        </w:rPr>
        <w:instrText xml:space="preserve"> SEQ Cuadro \* ARABIC </w:instrText>
      </w:r>
      <w:r w:rsidRPr="001550FF">
        <w:rPr>
          <w:rFonts w:eastAsia="Calibri" w:cs="Times New Roman"/>
          <w:b/>
          <w:bCs/>
          <w:i w:val="0"/>
          <w:iCs w:val="0"/>
          <w:color w:val="auto"/>
          <w:sz w:val="22"/>
          <w:szCs w:val="22"/>
        </w:rPr>
        <w:fldChar w:fldCharType="separate"/>
      </w:r>
      <w:r w:rsidR="00C60AB8" w:rsidRPr="001550FF">
        <w:rPr>
          <w:rFonts w:eastAsia="Calibri" w:cs="Times New Roman"/>
          <w:b/>
          <w:bCs/>
          <w:i w:val="0"/>
          <w:iCs w:val="0"/>
          <w:noProof/>
          <w:color w:val="auto"/>
          <w:sz w:val="22"/>
          <w:szCs w:val="22"/>
        </w:rPr>
        <w:t>15</w:t>
      </w:r>
      <w:r w:rsidRPr="001550FF">
        <w:rPr>
          <w:rFonts w:eastAsia="Calibri" w:cs="Times New Roman"/>
          <w:b/>
          <w:bCs/>
          <w:i w:val="0"/>
          <w:iCs w:val="0"/>
          <w:color w:val="auto"/>
          <w:sz w:val="22"/>
          <w:szCs w:val="22"/>
        </w:rPr>
        <w:fldChar w:fldCharType="end"/>
      </w:r>
      <w:r w:rsidRPr="001550FF">
        <w:rPr>
          <w:rFonts w:eastAsia="Calibri" w:cs="Times New Roman"/>
          <w:b/>
          <w:bCs/>
          <w:i w:val="0"/>
          <w:iCs w:val="0"/>
          <w:color w:val="auto"/>
          <w:sz w:val="22"/>
          <w:szCs w:val="22"/>
        </w:rPr>
        <w:t>. Hallazgos de las evaluaciones estratégicas al FAFEF</w:t>
      </w:r>
      <w:bookmarkEnd w:id="79"/>
    </w:p>
    <w:tbl>
      <w:tblPr>
        <w:tblStyle w:val="Tablaconcuadrcula"/>
        <w:tblW w:w="0" w:type="auto"/>
        <w:tblLook w:val="04A0" w:firstRow="1" w:lastRow="0" w:firstColumn="1" w:lastColumn="0" w:noHBand="0" w:noVBand="1"/>
      </w:tblPr>
      <w:tblGrid>
        <w:gridCol w:w="839"/>
        <w:gridCol w:w="3551"/>
        <w:gridCol w:w="3402"/>
        <w:gridCol w:w="2170"/>
      </w:tblGrid>
      <w:tr w:rsidR="00076FA9" w:rsidRPr="001550FF" w14:paraId="24A430D6" w14:textId="77777777" w:rsidTr="004E09A8">
        <w:tc>
          <w:tcPr>
            <w:tcW w:w="839" w:type="dxa"/>
            <w:shd w:val="clear" w:color="auto" w:fill="9CC2E5"/>
            <w:vAlign w:val="center"/>
          </w:tcPr>
          <w:p w14:paraId="15E9E526" w14:textId="71FB8E4D" w:rsidR="00076FA9" w:rsidRPr="001550FF" w:rsidRDefault="00076FA9" w:rsidP="001B0B9B">
            <w:pPr>
              <w:spacing w:before="0" w:after="0"/>
              <w:jc w:val="center"/>
              <w:rPr>
                <w:rFonts w:eastAsia="Calibri" w:cs="Times New Roman"/>
                <w:b/>
                <w:bCs/>
                <w:sz w:val="20"/>
                <w:szCs w:val="20"/>
              </w:rPr>
            </w:pPr>
            <w:r w:rsidRPr="001550FF">
              <w:rPr>
                <w:rFonts w:eastAsia="Calibri" w:cs="Times New Roman"/>
                <w:b/>
                <w:bCs/>
                <w:sz w:val="20"/>
                <w:szCs w:val="20"/>
              </w:rPr>
              <w:t>Año</w:t>
            </w:r>
          </w:p>
        </w:tc>
        <w:tc>
          <w:tcPr>
            <w:tcW w:w="3551" w:type="dxa"/>
            <w:shd w:val="clear" w:color="auto" w:fill="9CC2E5"/>
            <w:vAlign w:val="center"/>
          </w:tcPr>
          <w:p w14:paraId="4908B00E" w14:textId="09E27B17" w:rsidR="00076FA9" w:rsidRPr="001550FF" w:rsidRDefault="00076FA9" w:rsidP="001B0B9B">
            <w:pPr>
              <w:spacing w:before="0" w:after="0"/>
              <w:jc w:val="center"/>
              <w:rPr>
                <w:rFonts w:eastAsia="Calibri" w:cs="Times New Roman"/>
                <w:b/>
                <w:bCs/>
                <w:sz w:val="20"/>
                <w:szCs w:val="20"/>
              </w:rPr>
            </w:pPr>
            <w:r w:rsidRPr="001550FF">
              <w:rPr>
                <w:rFonts w:eastAsia="Calibri" w:cs="Times New Roman"/>
                <w:b/>
                <w:bCs/>
                <w:sz w:val="20"/>
                <w:szCs w:val="20"/>
              </w:rPr>
              <w:t>Hallazgo o área de oportunidad</w:t>
            </w:r>
          </w:p>
        </w:tc>
        <w:tc>
          <w:tcPr>
            <w:tcW w:w="3402" w:type="dxa"/>
            <w:shd w:val="clear" w:color="auto" w:fill="9CC2E5"/>
          </w:tcPr>
          <w:p w14:paraId="6D56ED56" w14:textId="505E8A1E" w:rsidR="00076FA9" w:rsidRPr="001550FF" w:rsidRDefault="00076FA9" w:rsidP="001B0B9B">
            <w:pPr>
              <w:spacing w:before="0" w:after="0"/>
              <w:jc w:val="center"/>
              <w:rPr>
                <w:rFonts w:eastAsia="Calibri" w:cs="Times New Roman"/>
                <w:b/>
                <w:bCs/>
                <w:sz w:val="20"/>
                <w:szCs w:val="20"/>
              </w:rPr>
            </w:pPr>
            <w:r w:rsidRPr="001550FF">
              <w:rPr>
                <w:rFonts w:eastAsia="Calibri" w:cs="Times New Roman"/>
                <w:b/>
                <w:bCs/>
                <w:sz w:val="20"/>
                <w:szCs w:val="20"/>
              </w:rPr>
              <w:t>Estatus y seguimiento de atención al 2018</w:t>
            </w:r>
          </w:p>
        </w:tc>
        <w:tc>
          <w:tcPr>
            <w:tcW w:w="2170" w:type="dxa"/>
            <w:shd w:val="clear" w:color="auto" w:fill="9CC2E5"/>
            <w:vAlign w:val="center"/>
          </w:tcPr>
          <w:p w14:paraId="3ADBFDCB" w14:textId="591352CD" w:rsidR="00076FA9" w:rsidRPr="001550FF" w:rsidRDefault="00076FA9" w:rsidP="001B0B9B">
            <w:pPr>
              <w:spacing w:before="0" w:after="0"/>
              <w:jc w:val="center"/>
              <w:rPr>
                <w:rFonts w:eastAsia="Calibri" w:cs="Times New Roman"/>
                <w:b/>
                <w:bCs/>
                <w:sz w:val="20"/>
                <w:szCs w:val="20"/>
              </w:rPr>
            </w:pPr>
            <w:r w:rsidRPr="001550FF">
              <w:rPr>
                <w:rFonts w:eastAsia="Calibri" w:cs="Times New Roman"/>
                <w:b/>
                <w:bCs/>
                <w:sz w:val="20"/>
                <w:szCs w:val="20"/>
              </w:rPr>
              <w:t>Efecto</w:t>
            </w:r>
          </w:p>
        </w:tc>
      </w:tr>
      <w:tr w:rsidR="008C667A" w:rsidRPr="001550FF" w14:paraId="2683162B" w14:textId="77777777" w:rsidTr="004E09A8">
        <w:tc>
          <w:tcPr>
            <w:tcW w:w="839" w:type="dxa"/>
            <w:vMerge w:val="restart"/>
            <w:vAlign w:val="center"/>
          </w:tcPr>
          <w:p w14:paraId="7A98EA24" w14:textId="407BD409" w:rsidR="008C667A" w:rsidRPr="001550FF" w:rsidRDefault="008C667A" w:rsidP="00C07DD7">
            <w:pPr>
              <w:spacing w:before="0" w:after="0"/>
              <w:jc w:val="center"/>
              <w:rPr>
                <w:rFonts w:eastAsia="Calibri" w:cs="Times New Roman"/>
                <w:sz w:val="20"/>
                <w:szCs w:val="20"/>
              </w:rPr>
            </w:pPr>
            <w:r w:rsidRPr="001550FF">
              <w:rPr>
                <w:rFonts w:eastAsia="Calibri" w:cs="Times New Roman"/>
                <w:sz w:val="20"/>
                <w:szCs w:val="20"/>
              </w:rPr>
              <w:t>2012</w:t>
            </w:r>
          </w:p>
        </w:tc>
        <w:tc>
          <w:tcPr>
            <w:tcW w:w="3551" w:type="dxa"/>
            <w:vAlign w:val="center"/>
          </w:tcPr>
          <w:p w14:paraId="575B730C" w14:textId="62595FAD" w:rsidR="008C667A" w:rsidRPr="001550FF" w:rsidRDefault="008C667A" w:rsidP="00E410A2">
            <w:pPr>
              <w:spacing w:before="0" w:after="0"/>
              <w:rPr>
                <w:rFonts w:eastAsia="Calibri" w:cs="Times New Roman"/>
                <w:sz w:val="20"/>
                <w:szCs w:val="20"/>
              </w:rPr>
            </w:pPr>
            <w:r w:rsidRPr="001550FF">
              <w:rPr>
                <w:rFonts w:eastAsia="Calibri" w:cs="Times New Roman"/>
                <w:sz w:val="20"/>
                <w:szCs w:val="20"/>
              </w:rPr>
              <w:t xml:space="preserve">1. </w:t>
            </w:r>
            <w:r w:rsidR="00095DAB" w:rsidRPr="001550FF">
              <w:rPr>
                <w:rFonts w:eastAsia="Calibri" w:cs="Times New Roman"/>
                <w:sz w:val="20"/>
                <w:szCs w:val="20"/>
              </w:rPr>
              <w:t>Realizar un plan estratégico en el que se elaboren objetivos específicos y estratégicos para la ejecución de los recursos del Fondo.</w:t>
            </w:r>
          </w:p>
        </w:tc>
        <w:tc>
          <w:tcPr>
            <w:tcW w:w="3402" w:type="dxa"/>
            <w:vAlign w:val="center"/>
          </w:tcPr>
          <w:p w14:paraId="6A596999" w14:textId="6C343ACC" w:rsidR="008C667A" w:rsidRPr="001550FF" w:rsidRDefault="005E26A5" w:rsidP="00E410A2">
            <w:pPr>
              <w:spacing w:before="0" w:after="0"/>
              <w:rPr>
                <w:rFonts w:eastAsia="Calibri" w:cs="Times New Roman"/>
                <w:sz w:val="20"/>
                <w:szCs w:val="20"/>
              </w:rPr>
            </w:pPr>
            <w:r w:rsidRPr="001550FF">
              <w:rPr>
                <w:rFonts w:eastAsia="Calibri" w:cs="Times New Roman"/>
                <w:sz w:val="20"/>
                <w:szCs w:val="20"/>
              </w:rPr>
              <w:t xml:space="preserve">En 2012 se creó el </w:t>
            </w:r>
            <w:proofErr w:type="spellStart"/>
            <w:r w:rsidRPr="001550FF">
              <w:rPr>
                <w:rFonts w:eastAsia="Calibri" w:cs="Times New Roman"/>
                <w:sz w:val="20"/>
                <w:szCs w:val="20"/>
              </w:rPr>
              <w:t>Pp</w:t>
            </w:r>
            <w:proofErr w:type="spellEnd"/>
            <w:r w:rsidRPr="001550FF">
              <w:rPr>
                <w:rFonts w:eastAsia="Calibri" w:cs="Times New Roman"/>
                <w:sz w:val="20"/>
                <w:szCs w:val="20"/>
              </w:rPr>
              <w:t xml:space="preserve"> “Prestaciones Socioeconómicas a Jubilados, Pensionados y Trabajadores al Servicio del Estado”</w:t>
            </w:r>
            <w:r w:rsidR="00A42721" w:rsidRPr="001550FF">
              <w:rPr>
                <w:rFonts w:eastAsia="Calibri" w:cs="Times New Roman"/>
                <w:sz w:val="20"/>
                <w:szCs w:val="20"/>
              </w:rPr>
              <w:t xml:space="preserve"> que recibe financiamiento del Fondo</w:t>
            </w:r>
            <w:r w:rsidR="00CB28AA" w:rsidRPr="001550FF">
              <w:rPr>
                <w:rFonts w:eastAsia="Calibri" w:cs="Times New Roman"/>
                <w:sz w:val="20"/>
                <w:szCs w:val="20"/>
              </w:rPr>
              <w:t>. No se cuenta con un plan estratégico para el Fondo.</w:t>
            </w:r>
          </w:p>
        </w:tc>
        <w:tc>
          <w:tcPr>
            <w:tcW w:w="2170" w:type="dxa"/>
            <w:vAlign w:val="center"/>
          </w:tcPr>
          <w:p w14:paraId="03351569" w14:textId="2FFED3D3" w:rsidR="00CB28AA" w:rsidRPr="001550FF" w:rsidRDefault="00801E2E" w:rsidP="00801E2E">
            <w:pPr>
              <w:spacing w:before="0" w:after="0"/>
              <w:rPr>
                <w:rFonts w:eastAsia="Calibri" w:cs="Times New Roman"/>
                <w:sz w:val="20"/>
                <w:szCs w:val="20"/>
              </w:rPr>
            </w:pPr>
            <w:r w:rsidRPr="001550FF">
              <w:rPr>
                <w:rFonts w:eastAsia="Calibri" w:cs="Times New Roman"/>
                <w:sz w:val="20"/>
                <w:szCs w:val="20"/>
              </w:rPr>
              <w:t>No aplica</w:t>
            </w:r>
          </w:p>
        </w:tc>
      </w:tr>
      <w:tr w:rsidR="008C667A" w:rsidRPr="001550FF" w14:paraId="1786D4CF" w14:textId="77777777" w:rsidTr="004E09A8">
        <w:tc>
          <w:tcPr>
            <w:tcW w:w="839" w:type="dxa"/>
            <w:vMerge/>
            <w:vAlign w:val="center"/>
          </w:tcPr>
          <w:p w14:paraId="49F23E49" w14:textId="499DA97C" w:rsidR="008C667A" w:rsidRPr="001550FF" w:rsidRDefault="008C667A" w:rsidP="00C07DD7">
            <w:pPr>
              <w:spacing w:before="0" w:after="0"/>
              <w:jc w:val="center"/>
              <w:rPr>
                <w:rFonts w:eastAsia="Calibri" w:cs="Times New Roman"/>
                <w:sz w:val="20"/>
                <w:szCs w:val="20"/>
              </w:rPr>
            </w:pPr>
          </w:p>
        </w:tc>
        <w:tc>
          <w:tcPr>
            <w:tcW w:w="3551" w:type="dxa"/>
            <w:vAlign w:val="center"/>
          </w:tcPr>
          <w:p w14:paraId="6D4C475D" w14:textId="0F68E62A" w:rsidR="008C667A" w:rsidRPr="001550FF" w:rsidRDefault="00B34782" w:rsidP="00E410A2">
            <w:pPr>
              <w:spacing w:before="0" w:after="0"/>
              <w:rPr>
                <w:rFonts w:eastAsia="Calibri" w:cs="Times New Roman"/>
                <w:sz w:val="20"/>
                <w:szCs w:val="20"/>
              </w:rPr>
            </w:pPr>
            <w:r w:rsidRPr="001550FF">
              <w:rPr>
                <w:rFonts w:eastAsia="Calibri" w:cs="Times New Roman"/>
                <w:sz w:val="20"/>
                <w:szCs w:val="20"/>
              </w:rPr>
              <w:t>2</w:t>
            </w:r>
            <w:r w:rsidR="008C667A" w:rsidRPr="001550FF">
              <w:rPr>
                <w:rFonts w:eastAsia="Calibri" w:cs="Times New Roman"/>
                <w:sz w:val="20"/>
                <w:szCs w:val="20"/>
              </w:rPr>
              <w:t>.</w:t>
            </w:r>
            <w:r w:rsidR="00095DAB" w:rsidRPr="001550FF">
              <w:rPr>
                <w:rFonts w:eastAsia="Calibri" w:cs="Times New Roman"/>
                <w:sz w:val="20"/>
                <w:szCs w:val="20"/>
              </w:rPr>
              <w:t xml:space="preserve"> Realizar y aplicar la metodología de la Matriz de Marco Lógico, que incluya el análisis de causa-efecto, árbol de problemas y árbol de objetivos, a su vez la realización de los objetivos que corresponden al resumen narrativo que incluya la focalización y delimitación de la población objetivo, así como establecer indicadores de evaluación del desempeño.</w:t>
            </w:r>
          </w:p>
        </w:tc>
        <w:tc>
          <w:tcPr>
            <w:tcW w:w="3402" w:type="dxa"/>
            <w:vAlign w:val="center"/>
          </w:tcPr>
          <w:p w14:paraId="225ABA9D" w14:textId="36FA02E4" w:rsidR="008C667A" w:rsidRPr="001550FF" w:rsidRDefault="00CB28AA" w:rsidP="00E410A2">
            <w:pPr>
              <w:spacing w:before="0" w:after="0"/>
              <w:rPr>
                <w:rFonts w:eastAsia="Calibri" w:cs="Times New Roman"/>
                <w:sz w:val="20"/>
                <w:szCs w:val="20"/>
              </w:rPr>
            </w:pPr>
            <w:r w:rsidRPr="001550FF">
              <w:rPr>
                <w:rFonts w:eastAsia="Calibri" w:cs="Times New Roman"/>
                <w:sz w:val="20"/>
                <w:szCs w:val="20"/>
              </w:rPr>
              <w:t>No existe una MIR estatal FAFEF, pero se cuenta con una MIR del Pp.</w:t>
            </w:r>
          </w:p>
        </w:tc>
        <w:tc>
          <w:tcPr>
            <w:tcW w:w="2170" w:type="dxa"/>
            <w:vAlign w:val="center"/>
          </w:tcPr>
          <w:p w14:paraId="0DB5EE62" w14:textId="3AC01F97" w:rsidR="008C667A" w:rsidRPr="001550FF" w:rsidRDefault="008C667A" w:rsidP="00E410A2">
            <w:pPr>
              <w:spacing w:before="0" w:after="0"/>
              <w:rPr>
                <w:rFonts w:eastAsia="Calibri" w:cs="Times New Roman"/>
                <w:sz w:val="20"/>
                <w:szCs w:val="20"/>
              </w:rPr>
            </w:pPr>
            <w:r w:rsidRPr="001550FF">
              <w:rPr>
                <w:rFonts w:eastAsia="Calibri" w:cs="Times New Roman"/>
                <w:sz w:val="20"/>
                <w:szCs w:val="20"/>
              </w:rPr>
              <w:t xml:space="preserve">Se cuenta con un </w:t>
            </w:r>
            <w:proofErr w:type="spellStart"/>
            <w:r w:rsidRPr="001550FF">
              <w:rPr>
                <w:rFonts w:eastAsia="Calibri" w:cs="Times New Roman"/>
                <w:sz w:val="20"/>
                <w:szCs w:val="20"/>
              </w:rPr>
              <w:t>Pp</w:t>
            </w:r>
            <w:proofErr w:type="spellEnd"/>
            <w:r w:rsidRPr="001550FF">
              <w:rPr>
                <w:rFonts w:eastAsia="Calibri" w:cs="Times New Roman"/>
                <w:sz w:val="20"/>
                <w:szCs w:val="20"/>
              </w:rPr>
              <w:t xml:space="preserve"> con instrumentos </w:t>
            </w:r>
            <w:r w:rsidR="001F3F4D" w:rsidRPr="001550FF">
              <w:rPr>
                <w:rFonts w:eastAsia="Calibri" w:cs="Times New Roman"/>
                <w:sz w:val="20"/>
                <w:szCs w:val="20"/>
              </w:rPr>
              <w:t>de</w:t>
            </w:r>
            <w:r w:rsidR="00706D09" w:rsidRPr="001550FF">
              <w:rPr>
                <w:rFonts w:eastAsia="Calibri" w:cs="Times New Roman"/>
                <w:sz w:val="20"/>
                <w:szCs w:val="20"/>
              </w:rPr>
              <w:t xml:space="preserve"> seguimiento como la</w:t>
            </w:r>
            <w:r w:rsidR="001F3F4D" w:rsidRPr="001550FF">
              <w:rPr>
                <w:rFonts w:eastAsia="Calibri" w:cs="Times New Roman"/>
                <w:sz w:val="20"/>
                <w:szCs w:val="20"/>
              </w:rPr>
              <w:t xml:space="preserve"> </w:t>
            </w:r>
            <w:r w:rsidR="005E26A5" w:rsidRPr="001550FF">
              <w:rPr>
                <w:rFonts w:eastAsia="Calibri" w:cs="Times New Roman"/>
                <w:sz w:val="20"/>
                <w:szCs w:val="20"/>
              </w:rPr>
              <w:t>MIR</w:t>
            </w:r>
            <w:r w:rsidR="00706D09" w:rsidRPr="001550FF">
              <w:rPr>
                <w:rFonts w:eastAsia="Calibri" w:cs="Times New Roman"/>
                <w:sz w:val="20"/>
                <w:szCs w:val="20"/>
              </w:rPr>
              <w:t xml:space="preserve"> y </w:t>
            </w:r>
            <w:r w:rsidR="00452A0B" w:rsidRPr="001550FF">
              <w:rPr>
                <w:rFonts w:eastAsia="Calibri" w:cs="Times New Roman"/>
                <w:sz w:val="20"/>
                <w:szCs w:val="20"/>
              </w:rPr>
              <w:t xml:space="preserve">el </w:t>
            </w:r>
            <w:r w:rsidR="00706D09" w:rsidRPr="001550FF">
              <w:rPr>
                <w:rFonts w:eastAsia="Calibri" w:cs="Times New Roman"/>
                <w:sz w:val="20"/>
                <w:szCs w:val="20"/>
              </w:rPr>
              <w:t>respectivo</w:t>
            </w:r>
            <w:r w:rsidR="00452A0B" w:rsidRPr="001550FF">
              <w:rPr>
                <w:rFonts w:eastAsia="Calibri" w:cs="Times New Roman"/>
                <w:sz w:val="20"/>
                <w:szCs w:val="20"/>
              </w:rPr>
              <w:t xml:space="preserve"> </w:t>
            </w:r>
            <w:r w:rsidR="005E26A5" w:rsidRPr="001550FF">
              <w:rPr>
                <w:rFonts w:eastAsia="Calibri" w:cs="Times New Roman"/>
                <w:sz w:val="20"/>
                <w:szCs w:val="20"/>
              </w:rPr>
              <w:t>árbol de problemas y árbol de objetivos</w:t>
            </w:r>
            <w:r w:rsidR="00706D09" w:rsidRPr="001550FF">
              <w:rPr>
                <w:rFonts w:eastAsia="Calibri" w:cs="Times New Roman"/>
                <w:sz w:val="20"/>
                <w:szCs w:val="20"/>
              </w:rPr>
              <w:t>, de acuerdo con la MML.</w:t>
            </w:r>
          </w:p>
        </w:tc>
      </w:tr>
      <w:tr w:rsidR="00C07DD7" w:rsidRPr="001550FF" w14:paraId="2D70B6DB" w14:textId="77777777" w:rsidTr="004E09A8">
        <w:tc>
          <w:tcPr>
            <w:tcW w:w="839" w:type="dxa"/>
            <w:vMerge w:val="restart"/>
            <w:vAlign w:val="center"/>
          </w:tcPr>
          <w:p w14:paraId="2A9ECD50" w14:textId="4A3298E8" w:rsidR="00C07DD7" w:rsidRPr="001550FF" w:rsidRDefault="00C07DD7" w:rsidP="00C07DD7">
            <w:pPr>
              <w:spacing w:before="0" w:after="0"/>
              <w:jc w:val="center"/>
              <w:rPr>
                <w:rFonts w:eastAsia="Calibri" w:cs="Times New Roman"/>
                <w:sz w:val="20"/>
                <w:szCs w:val="20"/>
              </w:rPr>
            </w:pPr>
            <w:r w:rsidRPr="001550FF">
              <w:rPr>
                <w:rFonts w:eastAsia="Calibri" w:cs="Times New Roman"/>
                <w:sz w:val="20"/>
                <w:szCs w:val="20"/>
              </w:rPr>
              <w:t>2013</w:t>
            </w:r>
          </w:p>
        </w:tc>
        <w:tc>
          <w:tcPr>
            <w:tcW w:w="3551" w:type="dxa"/>
            <w:vAlign w:val="center"/>
          </w:tcPr>
          <w:p w14:paraId="29372DD0" w14:textId="5AE212A4" w:rsidR="00C07DD7" w:rsidRPr="001550FF" w:rsidRDefault="00B34782" w:rsidP="00E410A2">
            <w:pPr>
              <w:spacing w:before="0" w:after="0"/>
              <w:rPr>
                <w:rFonts w:eastAsia="Calibri" w:cs="Times New Roman"/>
                <w:sz w:val="20"/>
                <w:szCs w:val="20"/>
              </w:rPr>
            </w:pPr>
            <w:r w:rsidRPr="001550FF">
              <w:rPr>
                <w:rFonts w:eastAsia="Calibri" w:cs="Times New Roman"/>
                <w:sz w:val="20"/>
                <w:szCs w:val="20"/>
              </w:rPr>
              <w:t>3</w:t>
            </w:r>
            <w:r w:rsidR="00C07DD7" w:rsidRPr="001550FF">
              <w:rPr>
                <w:rFonts w:eastAsia="Calibri" w:cs="Times New Roman"/>
                <w:sz w:val="20"/>
                <w:szCs w:val="20"/>
              </w:rPr>
              <w:t xml:space="preserve">. </w:t>
            </w:r>
            <w:r w:rsidR="00545D7F" w:rsidRPr="001550FF">
              <w:rPr>
                <w:rFonts w:eastAsia="Calibri" w:cs="Times New Roman"/>
                <w:sz w:val="20"/>
                <w:szCs w:val="20"/>
              </w:rPr>
              <w:t>Definir de manera clara el problema que se intenta resolver con los recursos del FAFEF.</w:t>
            </w:r>
          </w:p>
        </w:tc>
        <w:tc>
          <w:tcPr>
            <w:tcW w:w="3402" w:type="dxa"/>
            <w:vAlign w:val="center"/>
          </w:tcPr>
          <w:p w14:paraId="44E53D6F" w14:textId="28695C0D" w:rsidR="00C07DD7" w:rsidRPr="001550FF" w:rsidRDefault="00801E2E" w:rsidP="00E410A2">
            <w:pPr>
              <w:spacing w:before="0" w:after="0"/>
              <w:rPr>
                <w:rFonts w:eastAsia="Calibri" w:cs="Times New Roman"/>
                <w:sz w:val="20"/>
                <w:szCs w:val="20"/>
              </w:rPr>
            </w:pPr>
            <w:r w:rsidRPr="001550FF">
              <w:rPr>
                <w:rFonts w:eastAsia="Calibri" w:cs="Times New Roman"/>
                <w:sz w:val="20"/>
                <w:szCs w:val="20"/>
              </w:rPr>
              <w:t>No se cuenta con un Diagnóstico del FAFEF en el que se especifique la o las problemáticas a atender con los recursos del Fondo</w:t>
            </w:r>
            <w:r w:rsidR="00A74BFF" w:rsidRPr="001550FF">
              <w:rPr>
                <w:rFonts w:eastAsia="Calibri" w:cs="Times New Roman"/>
                <w:sz w:val="20"/>
                <w:szCs w:val="20"/>
              </w:rPr>
              <w:t xml:space="preserve"> y de acuerdo con los rubros de gasto de la LCF.</w:t>
            </w:r>
          </w:p>
        </w:tc>
        <w:tc>
          <w:tcPr>
            <w:tcW w:w="2170" w:type="dxa"/>
            <w:vAlign w:val="center"/>
          </w:tcPr>
          <w:p w14:paraId="29729FFF" w14:textId="4F2C5ABF" w:rsidR="00C07DD7" w:rsidRPr="001550FF" w:rsidRDefault="00E00A1A" w:rsidP="00E410A2">
            <w:pPr>
              <w:spacing w:before="0" w:after="0"/>
              <w:rPr>
                <w:rFonts w:eastAsia="Calibri" w:cs="Times New Roman"/>
                <w:sz w:val="20"/>
                <w:szCs w:val="20"/>
              </w:rPr>
            </w:pPr>
            <w:r w:rsidRPr="001550FF">
              <w:rPr>
                <w:rFonts w:eastAsia="Calibri" w:cs="Times New Roman"/>
                <w:sz w:val="20"/>
                <w:szCs w:val="20"/>
              </w:rPr>
              <w:t>No aplica</w:t>
            </w:r>
          </w:p>
        </w:tc>
      </w:tr>
      <w:tr w:rsidR="00C07DD7" w:rsidRPr="001550FF" w14:paraId="78773E81" w14:textId="77777777" w:rsidTr="004E09A8">
        <w:tc>
          <w:tcPr>
            <w:tcW w:w="839" w:type="dxa"/>
            <w:vMerge/>
          </w:tcPr>
          <w:p w14:paraId="5823B265" w14:textId="77777777" w:rsidR="00C07DD7" w:rsidRPr="001550FF" w:rsidRDefault="00C07DD7" w:rsidP="00E410A2">
            <w:pPr>
              <w:spacing w:before="0" w:after="0"/>
              <w:rPr>
                <w:rFonts w:eastAsia="Calibri" w:cs="Times New Roman"/>
                <w:sz w:val="20"/>
                <w:szCs w:val="20"/>
              </w:rPr>
            </w:pPr>
          </w:p>
        </w:tc>
        <w:tc>
          <w:tcPr>
            <w:tcW w:w="3551" w:type="dxa"/>
            <w:vAlign w:val="center"/>
          </w:tcPr>
          <w:p w14:paraId="6C7FA76D" w14:textId="3968161E" w:rsidR="00C07DD7" w:rsidRPr="001550FF" w:rsidRDefault="00B34782" w:rsidP="00E410A2">
            <w:pPr>
              <w:spacing w:before="0" w:after="0"/>
              <w:rPr>
                <w:rFonts w:eastAsia="Calibri" w:cs="Times New Roman"/>
                <w:sz w:val="20"/>
                <w:szCs w:val="20"/>
              </w:rPr>
            </w:pPr>
            <w:r w:rsidRPr="001550FF">
              <w:rPr>
                <w:rFonts w:eastAsia="Calibri" w:cs="Times New Roman"/>
                <w:sz w:val="20"/>
                <w:szCs w:val="20"/>
              </w:rPr>
              <w:t>4</w:t>
            </w:r>
            <w:r w:rsidR="00C07DD7" w:rsidRPr="001550FF">
              <w:rPr>
                <w:rFonts w:eastAsia="Calibri" w:cs="Times New Roman"/>
                <w:sz w:val="20"/>
                <w:szCs w:val="20"/>
              </w:rPr>
              <w:t>. Establecer mecanismos de medición para la determinación de la población beneficiaria.</w:t>
            </w:r>
          </w:p>
        </w:tc>
        <w:tc>
          <w:tcPr>
            <w:tcW w:w="3402" w:type="dxa"/>
            <w:vAlign w:val="center"/>
          </w:tcPr>
          <w:p w14:paraId="7846FF86" w14:textId="65935C0A" w:rsidR="00C07DD7" w:rsidRPr="001550FF" w:rsidRDefault="00706D09" w:rsidP="00706D09">
            <w:pPr>
              <w:spacing w:before="0" w:after="0"/>
              <w:rPr>
                <w:rFonts w:eastAsia="Calibri" w:cs="Times New Roman"/>
                <w:sz w:val="20"/>
                <w:szCs w:val="20"/>
              </w:rPr>
            </w:pPr>
            <w:r w:rsidRPr="001550FF">
              <w:rPr>
                <w:rFonts w:eastAsia="Calibri" w:cs="Times New Roman"/>
                <w:sz w:val="20"/>
                <w:szCs w:val="20"/>
              </w:rPr>
              <w:t>La cobertura y focalización se da con base en las solicitudes recibidas por parte de los trabajadores que cumplan con los requisitos establecidos en la Ley de Pensiones Civiles del Estado de Chihuahua en sus artículos 26 al 68.</w:t>
            </w:r>
          </w:p>
        </w:tc>
        <w:tc>
          <w:tcPr>
            <w:tcW w:w="2170" w:type="dxa"/>
            <w:vAlign w:val="center"/>
          </w:tcPr>
          <w:p w14:paraId="56C5AC7E" w14:textId="53BB8A69" w:rsidR="00C07DD7" w:rsidRPr="001550FF" w:rsidRDefault="00D075B7" w:rsidP="00E410A2">
            <w:pPr>
              <w:spacing w:before="0" w:after="0"/>
              <w:rPr>
                <w:rFonts w:eastAsia="Calibri" w:cs="Times New Roman"/>
                <w:sz w:val="20"/>
                <w:szCs w:val="20"/>
              </w:rPr>
            </w:pPr>
            <w:r w:rsidRPr="001550FF">
              <w:rPr>
                <w:rFonts w:eastAsia="Calibri" w:cs="Times New Roman"/>
                <w:sz w:val="20"/>
                <w:szCs w:val="20"/>
              </w:rPr>
              <w:t xml:space="preserve">Definición y cuantificación de la población beneficiada del </w:t>
            </w:r>
            <w:proofErr w:type="spellStart"/>
            <w:r w:rsidRPr="001550FF">
              <w:rPr>
                <w:rFonts w:eastAsia="Calibri" w:cs="Times New Roman"/>
                <w:sz w:val="20"/>
                <w:szCs w:val="20"/>
              </w:rPr>
              <w:t>Pp</w:t>
            </w:r>
            <w:proofErr w:type="spellEnd"/>
            <w:r w:rsidRPr="001550FF">
              <w:rPr>
                <w:rFonts w:eastAsia="Calibri" w:cs="Times New Roman"/>
                <w:sz w:val="20"/>
                <w:szCs w:val="20"/>
              </w:rPr>
              <w:t xml:space="preserve"> financiado con los recursos del FAFEF.</w:t>
            </w:r>
          </w:p>
        </w:tc>
      </w:tr>
      <w:tr w:rsidR="00C07DD7" w:rsidRPr="001550FF" w14:paraId="25A06927" w14:textId="77777777" w:rsidTr="004E09A8">
        <w:tc>
          <w:tcPr>
            <w:tcW w:w="839" w:type="dxa"/>
            <w:vMerge/>
          </w:tcPr>
          <w:p w14:paraId="11A5C7D0" w14:textId="77777777" w:rsidR="00C07DD7" w:rsidRPr="001550FF" w:rsidRDefault="00C07DD7" w:rsidP="00E410A2">
            <w:pPr>
              <w:spacing w:before="0" w:after="0"/>
              <w:rPr>
                <w:rFonts w:eastAsia="Calibri" w:cs="Times New Roman"/>
                <w:sz w:val="20"/>
                <w:szCs w:val="20"/>
              </w:rPr>
            </w:pPr>
          </w:p>
        </w:tc>
        <w:tc>
          <w:tcPr>
            <w:tcW w:w="3551" w:type="dxa"/>
            <w:vAlign w:val="center"/>
          </w:tcPr>
          <w:p w14:paraId="1FEF2E3D" w14:textId="57D3C9F6" w:rsidR="00C07DD7" w:rsidRPr="001550FF" w:rsidRDefault="00B34782" w:rsidP="00E410A2">
            <w:pPr>
              <w:spacing w:before="0" w:after="0"/>
              <w:rPr>
                <w:rFonts w:eastAsia="Calibri" w:cs="Times New Roman"/>
                <w:sz w:val="20"/>
                <w:szCs w:val="20"/>
              </w:rPr>
            </w:pPr>
            <w:r w:rsidRPr="001550FF">
              <w:rPr>
                <w:rFonts w:eastAsia="Calibri" w:cs="Times New Roman"/>
                <w:sz w:val="20"/>
                <w:szCs w:val="20"/>
              </w:rPr>
              <w:t>5</w:t>
            </w:r>
            <w:r w:rsidR="00C07DD7" w:rsidRPr="001550FF">
              <w:rPr>
                <w:rFonts w:eastAsia="Calibri" w:cs="Times New Roman"/>
                <w:sz w:val="20"/>
                <w:szCs w:val="20"/>
              </w:rPr>
              <w:t>. Elaborar un diagnóstico que conjunten las demandas y las necesidades a atender de la población.</w:t>
            </w:r>
          </w:p>
        </w:tc>
        <w:tc>
          <w:tcPr>
            <w:tcW w:w="3402" w:type="dxa"/>
            <w:vAlign w:val="center"/>
          </w:tcPr>
          <w:p w14:paraId="35CD8C10" w14:textId="3730C8D6" w:rsidR="00C07DD7" w:rsidRPr="001550FF" w:rsidRDefault="00E00A1A" w:rsidP="00E410A2">
            <w:pPr>
              <w:spacing w:before="0" w:after="0"/>
              <w:rPr>
                <w:rFonts w:eastAsia="Calibri" w:cs="Times New Roman"/>
                <w:sz w:val="20"/>
                <w:szCs w:val="20"/>
              </w:rPr>
            </w:pPr>
            <w:r w:rsidRPr="001550FF">
              <w:rPr>
                <w:rFonts w:eastAsia="Calibri" w:cs="Times New Roman"/>
                <w:sz w:val="20"/>
                <w:szCs w:val="20"/>
              </w:rPr>
              <w:t xml:space="preserve">La </w:t>
            </w:r>
            <w:r w:rsidR="00892239">
              <w:rPr>
                <w:rFonts w:eastAsia="Calibri" w:cs="Times New Roman"/>
                <w:sz w:val="20"/>
                <w:szCs w:val="20"/>
              </w:rPr>
              <w:t>entidad</w:t>
            </w:r>
            <w:r w:rsidR="0078451D">
              <w:rPr>
                <w:rFonts w:eastAsia="Calibri" w:cs="Times New Roman"/>
                <w:sz w:val="20"/>
                <w:szCs w:val="20"/>
              </w:rPr>
              <w:t xml:space="preserve"> federativa</w:t>
            </w:r>
            <w:r w:rsidRPr="001550FF">
              <w:rPr>
                <w:rFonts w:eastAsia="Calibri" w:cs="Times New Roman"/>
                <w:sz w:val="20"/>
                <w:szCs w:val="20"/>
              </w:rPr>
              <w:t xml:space="preserve"> no cuenta con un diagnóstico para el FAFEF.</w:t>
            </w:r>
          </w:p>
        </w:tc>
        <w:tc>
          <w:tcPr>
            <w:tcW w:w="2170" w:type="dxa"/>
            <w:vAlign w:val="center"/>
          </w:tcPr>
          <w:p w14:paraId="29831A9B" w14:textId="09A93793" w:rsidR="00C07DD7" w:rsidRPr="001550FF" w:rsidRDefault="00E00A1A" w:rsidP="00E410A2">
            <w:pPr>
              <w:spacing w:before="0" w:after="0"/>
              <w:rPr>
                <w:rFonts w:eastAsia="Calibri" w:cs="Times New Roman"/>
                <w:sz w:val="20"/>
                <w:szCs w:val="20"/>
              </w:rPr>
            </w:pPr>
            <w:r w:rsidRPr="001550FF">
              <w:rPr>
                <w:rFonts w:eastAsia="Calibri" w:cs="Times New Roman"/>
                <w:sz w:val="20"/>
                <w:szCs w:val="20"/>
              </w:rPr>
              <w:t>No aplica</w:t>
            </w:r>
          </w:p>
        </w:tc>
      </w:tr>
    </w:tbl>
    <w:p w14:paraId="2B4B18C5" w14:textId="67F47A83" w:rsidR="00E410A2" w:rsidRPr="001550FF" w:rsidRDefault="00DB5D02" w:rsidP="00F53E48">
      <w:pPr>
        <w:spacing w:before="60" w:after="240"/>
        <w:rPr>
          <w:rFonts w:eastAsia="Calibri" w:cs="Times New Roman"/>
          <w:sz w:val="18"/>
          <w:szCs w:val="18"/>
        </w:rPr>
      </w:pPr>
      <w:r w:rsidRPr="001550FF">
        <w:rPr>
          <w:rFonts w:eastAsia="Calibri" w:cs="Times New Roman"/>
          <w:sz w:val="18"/>
          <w:szCs w:val="18"/>
        </w:rPr>
        <w:t>Fuente: Evaluaciones Estratégicas de Consistencia y Resultados 2012 y 2013 realizadas al Fondo.</w:t>
      </w:r>
    </w:p>
    <w:p w14:paraId="69A18F16" w14:textId="79F464A7" w:rsidR="00AF44BA" w:rsidRPr="001550FF" w:rsidRDefault="00076FA9" w:rsidP="00622759">
      <w:pPr>
        <w:rPr>
          <w:rFonts w:eastAsia="Calibri" w:cs="Times New Roman"/>
        </w:rPr>
      </w:pPr>
      <w:r w:rsidRPr="001550FF">
        <w:rPr>
          <w:rFonts w:eastAsia="Calibri" w:cs="Times New Roman"/>
        </w:rPr>
        <w:t>Derivado de lo anterior se sugiere que el Estado dé cumplimiento a las recomendaciones derivadas de las evaluaciones realizadas</w:t>
      </w:r>
      <w:r w:rsidR="005F47FE" w:rsidRPr="001550FF">
        <w:rPr>
          <w:rFonts w:eastAsia="Calibri" w:cs="Times New Roman"/>
        </w:rPr>
        <w:t xml:space="preserve"> con anterioridad</w:t>
      </w:r>
      <w:r w:rsidRPr="001550FF">
        <w:rPr>
          <w:rFonts w:eastAsia="Calibri" w:cs="Times New Roman"/>
        </w:rPr>
        <w:t xml:space="preserve">, asimismo se sugiere construir una valoración </w:t>
      </w:r>
      <w:r w:rsidR="001B1F6E" w:rsidRPr="001550FF">
        <w:rPr>
          <w:rFonts w:eastAsia="Calibri" w:cs="Times New Roman"/>
        </w:rPr>
        <w:t>en la que</w:t>
      </w:r>
      <w:r w:rsidRPr="001550FF">
        <w:rPr>
          <w:rFonts w:eastAsia="Calibri" w:cs="Times New Roman"/>
        </w:rPr>
        <w:t xml:space="preserve"> se presente el valor anual de los cinco indicadores del FAFEF para los años subsecuentes, de manera que pueda observarse su </w:t>
      </w:r>
      <w:r w:rsidRPr="001550FF">
        <w:rPr>
          <w:rFonts w:eastAsia="Calibri" w:cs="Times New Roman"/>
        </w:rPr>
        <w:lastRenderedPageBreak/>
        <w:t>tendencia de manera longitudinal y, por último elaborar lineamientos normativos por parte del ente ejecutor o reglas de operación según sea el caso para la ejecución del FAFEF adicionales a la Ley de Coordinación Fiscal.</w:t>
      </w:r>
    </w:p>
    <w:p w14:paraId="7BCF5A25" w14:textId="0B543233" w:rsidR="00AF44BA" w:rsidRPr="001550FF" w:rsidRDefault="00E410A2" w:rsidP="00622759">
      <w:pPr>
        <w:rPr>
          <w:rFonts w:eastAsia="Calibri" w:cs="Times New Roman"/>
        </w:rPr>
      </w:pPr>
      <w:r w:rsidRPr="001550FF">
        <w:rPr>
          <w:rFonts w:eastAsia="Calibri" w:cs="Times New Roman"/>
        </w:rPr>
        <w:t xml:space="preserve">Por su parte, las principales recomendaciones resultado de las evaluaciones realizadas al </w:t>
      </w:r>
      <w:proofErr w:type="spellStart"/>
      <w:r w:rsidR="00604C9B" w:rsidRPr="001550FF">
        <w:rPr>
          <w:rFonts w:eastAsia="Calibri" w:cs="Times New Roman"/>
        </w:rPr>
        <w:t>Pp</w:t>
      </w:r>
      <w:proofErr w:type="spellEnd"/>
      <w:r w:rsidR="00604C9B" w:rsidRPr="001550FF">
        <w:rPr>
          <w:rFonts w:eastAsia="Calibri" w:cs="Times New Roman"/>
        </w:rPr>
        <w:t xml:space="preserve"> </w:t>
      </w:r>
      <w:r w:rsidRPr="001550FF">
        <w:rPr>
          <w:rFonts w:eastAsia="Calibri" w:cs="Times New Roman"/>
        </w:rPr>
        <w:t>financiado con los recursos del FAFEF fueron:</w:t>
      </w:r>
    </w:p>
    <w:p w14:paraId="248E2FBE" w14:textId="117AF08F" w:rsidR="00342BC3" w:rsidRPr="001550FF" w:rsidRDefault="00FC51E2" w:rsidP="00622759">
      <w:pPr>
        <w:pStyle w:val="Descripcin"/>
        <w:spacing w:before="120" w:after="120"/>
        <w:jc w:val="center"/>
        <w:rPr>
          <w:rFonts w:eastAsia="Calibri" w:cs="Times New Roman"/>
          <w:b/>
          <w:bCs/>
          <w:i w:val="0"/>
          <w:iCs w:val="0"/>
          <w:color w:val="auto"/>
          <w:sz w:val="22"/>
          <w:szCs w:val="22"/>
        </w:rPr>
      </w:pPr>
      <w:bookmarkStart w:id="80" w:name="_Toc56503211"/>
      <w:r w:rsidRPr="001550FF">
        <w:rPr>
          <w:rFonts w:eastAsia="Calibri" w:cs="Times New Roman"/>
          <w:b/>
          <w:bCs/>
          <w:i w:val="0"/>
          <w:iCs w:val="0"/>
          <w:color w:val="auto"/>
          <w:sz w:val="22"/>
          <w:szCs w:val="22"/>
        </w:rPr>
        <w:t xml:space="preserve">Cuadro </w:t>
      </w:r>
      <w:r w:rsidRPr="001550FF">
        <w:rPr>
          <w:rFonts w:eastAsia="Calibri" w:cs="Times New Roman"/>
          <w:b/>
          <w:bCs/>
          <w:i w:val="0"/>
          <w:iCs w:val="0"/>
          <w:color w:val="auto"/>
          <w:sz w:val="22"/>
          <w:szCs w:val="22"/>
        </w:rPr>
        <w:fldChar w:fldCharType="begin"/>
      </w:r>
      <w:r w:rsidRPr="001550FF">
        <w:rPr>
          <w:rFonts w:eastAsia="Calibri" w:cs="Times New Roman"/>
          <w:b/>
          <w:bCs/>
          <w:i w:val="0"/>
          <w:iCs w:val="0"/>
          <w:color w:val="auto"/>
          <w:sz w:val="22"/>
          <w:szCs w:val="22"/>
        </w:rPr>
        <w:instrText xml:space="preserve"> SEQ Cuadro \* ARABIC </w:instrText>
      </w:r>
      <w:r w:rsidRPr="001550FF">
        <w:rPr>
          <w:rFonts w:eastAsia="Calibri" w:cs="Times New Roman"/>
          <w:b/>
          <w:bCs/>
          <w:i w:val="0"/>
          <w:iCs w:val="0"/>
          <w:color w:val="auto"/>
          <w:sz w:val="22"/>
          <w:szCs w:val="22"/>
        </w:rPr>
        <w:fldChar w:fldCharType="separate"/>
      </w:r>
      <w:r w:rsidR="00C60AB8" w:rsidRPr="001550FF">
        <w:rPr>
          <w:rFonts w:eastAsia="Calibri" w:cs="Times New Roman"/>
          <w:b/>
          <w:bCs/>
          <w:i w:val="0"/>
          <w:iCs w:val="0"/>
          <w:noProof/>
          <w:color w:val="auto"/>
          <w:sz w:val="22"/>
          <w:szCs w:val="22"/>
        </w:rPr>
        <w:t>16</w:t>
      </w:r>
      <w:r w:rsidRPr="001550FF">
        <w:rPr>
          <w:rFonts w:eastAsia="Calibri" w:cs="Times New Roman"/>
          <w:b/>
          <w:bCs/>
          <w:i w:val="0"/>
          <w:iCs w:val="0"/>
          <w:color w:val="auto"/>
          <w:sz w:val="22"/>
          <w:szCs w:val="22"/>
        </w:rPr>
        <w:fldChar w:fldCharType="end"/>
      </w:r>
      <w:r w:rsidRPr="001550FF">
        <w:rPr>
          <w:rFonts w:eastAsia="Calibri" w:cs="Times New Roman"/>
          <w:b/>
          <w:bCs/>
          <w:i w:val="0"/>
          <w:iCs w:val="0"/>
          <w:color w:val="auto"/>
          <w:sz w:val="22"/>
          <w:szCs w:val="22"/>
        </w:rPr>
        <w:t xml:space="preserve">. Hallazgos de las evaluaciones al </w:t>
      </w:r>
      <w:proofErr w:type="spellStart"/>
      <w:r w:rsidRPr="001550FF">
        <w:rPr>
          <w:rFonts w:eastAsia="Calibri" w:cs="Times New Roman"/>
          <w:b/>
          <w:bCs/>
          <w:i w:val="0"/>
          <w:iCs w:val="0"/>
          <w:color w:val="auto"/>
          <w:sz w:val="22"/>
          <w:szCs w:val="22"/>
        </w:rPr>
        <w:t>Pp</w:t>
      </w:r>
      <w:bookmarkEnd w:id="80"/>
      <w:proofErr w:type="spellEnd"/>
    </w:p>
    <w:tbl>
      <w:tblPr>
        <w:tblStyle w:val="Tablaconcuadrcula"/>
        <w:tblW w:w="0" w:type="auto"/>
        <w:tblLook w:val="04A0" w:firstRow="1" w:lastRow="0" w:firstColumn="1" w:lastColumn="0" w:noHBand="0" w:noVBand="1"/>
      </w:tblPr>
      <w:tblGrid>
        <w:gridCol w:w="704"/>
        <w:gridCol w:w="3402"/>
        <w:gridCol w:w="2126"/>
        <w:gridCol w:w="3730"/>
      </w:tblGrid>
      <w:tr w:rsidR="00E410A2" w:rsidRPr="001550FF" w14:paraId="36FABC07" w14:textId="77777777" w:rsidTr="000C652D">
        <w:trPr>
          <w:trHeight w:val="458"/>
          <w:tblHeader/>
        </w:trPr>
        <w:tc>
          <w:tcPr>
            <w:tcW w:w="704" w:type="dxa"/>
            <w:shd w:val="clear" w:color="auto" w:fill="9CC2E5"/>
            <w:vAlign w:val="center"/>
          </w:tcPr>
          <w:p w14:paraId="270F6CE3" w14:textId="21F33B14" w:rsidR="00E410A2" w:rsidRPr="001550FF" w:rsidRDefault="00E410A2" w:rsidP="00C07DD7">
            <w:pPr>
              <w:spacing w:before="0" w:after="0"/>
              <w:jc w:val="center"/>
              <w:rPr>
                <w:rFonts w:eastAsia="Calibri" w:cs="Times New Roman"/>
                <w:b/>
                <w:bCs/>
                <w:sz w:val="20"/>
                <w:szCs w:val="20"/>
              </w:rPr>
            </w:pPr>
            <w:r w:rsidRPr="001550FF">
              <w:rPr>
                <w:rFonts w:eastAsia="Calibri" w:cs="Times New Roman"/>
                <w:b/>
                <w:bCs/>
                <w:sz w:val="20"/>
                <w:szCs w:val="20"/>
              </w:rPr>
              <w:t>Año</w:t>
            </w:r>
          </w:p>
        </w:tc>
        <w:tc>
          <w:tcPr>
            <w:tcW w:w="3402" w:type="dxa"/>
            <w:shd w:val="clear" w:color="auto" w:fill="9CC2E5"/>
            <w:vAlign w:val="center"/>
          </w:tcPr>
          <w:p w14:paraId="15D1076D" w14:textId="2365D73E" w:rsidR="00E410A2" w:rsidRPr="001550FF" w:rsidRDefault="00E410A2" w:rsidP="00C07DD7">
            <w:pPr>
              <w:spacing w:before="0" w:after="0"/>
              <w:jc w:val="center"/>
              <w:rPr>
                <w:rFonts w:eastAsia="Calibri" w:cs="Times New Roman"/>
                <w:b/>
                <w:bCs/>
                <w:sz w:val="20"/>
                <w:szCs w:val="20"/>
              </w:rPr>
            </w:pPr>
            <w:r w:rsidRPr="001550FF">
              <w:rPr>
                <w:rFonts w:eastAsia="Calibri" w:cs="Times New Roman"/>
                <w:b/>
                <w:bCs/>
                <w:sz w:val="20"/>
                <w:szCs w:val="20"/>
              </w:rPr>
              <w:t>Hallazgo o área de oportunidad</w:t>
            </w:r>
          </w:p>
        </w:tc>
        <w:tc>
          <w:tcPr>
            <w:tcW w:w="2126" w:type="dxa"/>
            <w:shd w:val="clear" w:color="auto" w:fill="9CC2E5"/>
            <w:vAlign w:val="center"/>
          </w:tcPr>
          <w:p w14:paraId="0F16949A" w14:textId="6D952FA8" w:rsidR="00E410A2" w:rsidRPr="001550FF" w:rsidRDefault="00E410A2" w:rsidP="00C07DD7">
            <w:pPr>
              <w:spacing w:before="0" w:after="0"/>
              <w:jc w:val="center"/>
              <w:rPr>
                <w:rFonts w:eastAsia="Calibri" w:cs="Times New Roman"/>
                <w:b/>
                <w:bCs/>
                <w:sz w:val="20"/>
                <w:szCs w:val="20"/>
              </w:rPr>
            </w:pPr>
            <w:r w:rsidRPr="001550FF">
              <w:rPr>
                <w:rFonts w:eastAsia="Calibri" w:cs="Times New Roman"/>
                <w:b/>
                <w:bCs/>
                <w:sz w:val="20"/>
                <w:szCs w:val="20"/>
              </w:rPr>
              <w:t>Estatus y seguimiento de atención al 2018</w:t>
            </w:r>
          </w:p>
        </w:tc>
        <w:tc>
          <w:tcPr>
            <w:tcW w:w="3730" w:type="dxa"/>
            <w:shd w:val="clear" w:color="auto" w:fill="9CC2E5"/>
            <w:vAlign w:val="center"/>
          </w:tcPr>
          <w:p w14:paraId="704F8DAB" w14:textId="7A778EFB" w:rsidR="00E410A2" w:rsidRPr="001550FF" w:rsidRDefault="00E410A2" w:rsidP="00C07DD7">
            <w:pPr>
              <w:spacing w:before="0" w:after="0"/>
              <w:jc w:val="center"/>
              <w:rPr>
                <w:rFonts w:eastAsia="Calibri" w:cs="Times New Roman"/>
                <w:b/>
                <w:bCs/>
                <w:sz w:val="20"/>
                <w:szCs w:val="20"/>
              </w:rPr>
            </w:pPr>
            <w:r w:rsidRPr="001550FF">
              <w:rPr>
                <w:rFonts w:eastAsia="Calibri" w:cs="Times New Roman"/>
                <w:b/>
                <w:bCs/>
                <w:sz w:val="20"/>
                <w:szCs w:val="20"/>
              </w:rPr>
              <w:t>Efecto</w:t>
            </w:r>
          </w:p>
        </w:tc>
      </w:tr>
      <w:tr w:rsidR="00676A4C" w:rsidRPr="001550FF" w14:paraId="47D97515" w14:textId="77777777" w:rsidTr="0068225C">
        <w:tc>
          <w:tcPr>
            <w:tcW w:w="704" w:type="dxa"/>
            <w:vMerge w:val="restart"/>
            <w:vAlign w:val="center"/>
          </w:tcPr>
          <w:p w14:paraId="3080728F" w14:textId="1C565AD0" w:rsidR="00676A4C" w:rsidRPr="001550FF" w:rsidRDefault="00676A4C" w:rsidP="00C07DD7">
            <w:pPr>
              <w:spacing w:before="0" w:after="0"/>
              <w:jc w:val="center"/>
              <w:rPr>
                <w:rFonts w:eastAsia="Calibri" w:cs="Times New Roman"/>
                <w:sz w:val="20"/>
                <w:szCs w:val="20"/>
              </w:rPr>
            </w:pPr>
            <w:r w:rsidRPr="001550FF">
              <w:rPr>
                <w:rFonts w:eastAsia="Calibri" w:cs="Times New Roman"/>
                <w:sz w:val="20"/>
                <w:szCs w:val="20"/>
              </w:rPr>
              <w:t>2014</w:t>
            </w:r>
          </w:p>
        </w:tc>
        <w:tc>
          <w:tcPr>
            <w:tcW w:w="3402" w:type="dxa"/>
            <w:vAlign w:val="center"/>
          </w:tcPr>
          <w:p w14:paraId="4AB79A56" w14:textId="4CDB0DC4" w:rsidR="00676A4C" w:rsidRPr="001550FF" w:rsidRDefault="00F85BF1" w:rsidP="00F85BF1">
            <w:pPr>
              <w:spacing w:before="0" w:after="0"/>
              <w:rPr>
                <w:rFonts w:eastAsia="Calibri" w:cs="Times New Roman"/>
                <w:sz w:val="20"/>
                <w:szCs w:val="20"/>
              </w:rPr>
            </w:pPr>
            <w:r w:rsidRPr="001550FF">
              <w:rPr>
                <w:rFonts w:eastAsia="Calibri" w:cs="Times New Roman"/>
                <w:sz w:val="20"/>
                <w:szCs w:val="20"/>
              </w:rPr>
              <w:t>1. Homologar la información en todos los reportes oficiales.</w:t>
            </w:r>
          </w:p>
        </w:tc>
        <w:tc>
          <w:tcPr>
            <w:tcW w:w="2126" w:type="dxa"/>
            <w:vAlign w:val="center"/>
          </w:tcPr>
          <w:p w14:paraId="00A8AC8A" w14:textId="45CB4131" w:rsidR="00676A4C" w:rsidRPr="001550FF" w:rsidRDefault="00F07719" w:rsidP="00C07DD7">
            <w:pPr>
              <w:spacing w:before="0" w:after="0"/>
              <w:rPr>
                <w:rFonts w:eastAsia="Calibri" w:cs="Times New Roman"/>
                <w:sz w:val="20"/>
                <w:szCs w:val="20"/>
              </w:rPr>
            </w:pPr>
            <w:r w:rsidRPr="001550FF">
              <w:rPr>
                <w:rFonts w:eastAsia="Calibri" w:cs="Times New Roman"/>
                <w:sz w:val="20"/>
                <w:szCs w:val="20"/>
              </w:rPr>
              <w:t>100% de avance en el seguimiento de los ASM</w:t>
            </w:r>
          </w:p>
        </w:tc>
        <w:tc>
          <w:tcPr>
            <w:tcW w:w="3730" w:type="dxa"/>
            <w:vAlign w:val="center"/>
          </w:tcPr>
          <w:p w14:paraId="61EFCEB2" w14:textId="53D46873" w:rsidR="00676A4C" w:rsidRPr="001550FF" w:rsidRDefault="00F07719" w:rsidP="00C07DD7">
            <w:pPr>
              <w:spacing w:before="0" w:after="0"/>
              <w:rPr>
                <w:rFonts w:eastAsia="Calibri" w:cs="Times New Roman"/>
                <w:sz w:val="20"/>
                <w:szCs w:val="20"/>
              </w:rPr>
            </w:pPr>
            <w:r w:rsidRPr="001550FF">
              <w:rPr>
                <w:rFonts w:eastAsia="Calibri" w:cs="Times New Roman"/>
                <w:sz w:val="20"/>
                <w:szCs w:val="20"/>
              </w:rPr>
              <w:t>Formato único para llevar a cabo el seguimiento a la MIR, ruta de acceso al PCQ donde se ubica el formado \\10.18.90.19\Calidad\PCE_Q\EGRESOS</w:t>
            </w:r>
          </w:p>
        </w:tc>
      </w:tr>
      <w:tr w:rsidR="00676A4C" w:rsidRPr="001550FF" w14:paraId="0D63AE16" w14:textId="77777777" w:rsidTr="0068225C">
        <w:tc>
          <w:tcPr>
            <w:tcW w:w="704" w:type="dxa"/>
            <w:vMerge/>
            <w:vAlign w:val="center"/>
          </w:tcPr>
          <w:p w14:paraId="6A0699B6" w14:textId="77777777" w:rsidR="00676A4C" w:rsidRPr="001550FF" w:rsidRDefault="00676A4C" w:rsidP="00C07DD7">
            <w:pPr>
              <w:spacing w:before="0" w:after="0"/>
              <w:jc w:val="center"/>
              <w:rPr>
                <w:rFonts w:eastAsia="Calibri" w:cs="Times New Roman"/>
                <w:sz w:val="20"/>
                <w:szCs w:val="20"/>
              </w:rPr>
            </w:pPr>
          </w:p>
        </w:tc>
        <w:tc>
          <w:tcPr>
            <w:tcW w:w="3402" w:type="dxa"/>
            <w:vAlign w:val="center"/>
          </w:tcPr>
          <w:p w14:paraId="1A43CD3C" w14:textId="76D3C7C8" w:rsidR="00676A4C" w:rsidRPr="001550FF" w:rsidRDefault="00F85BF1" w:rsidP="00C07DD7">
            <w:pPr>
              <w:spacing w:before="0" w:after="0"/>
              <w:rPr>
                <w:rFonts w:eastAsia="Calibri" w:cs="Times New Roman"/>
                <w:sz w:val="20"/>
                <w:szCs w:val="20"/>
              </w:rPr>
            </w:pPr>
            <w:r w:rsidRPr="001550FF">
              <w:rPr>
                <w:rFonts w:eastAsia="Calibri" w:cs="Times New Roman"/>
                <w:sz w:val="20"/>
                <w:szCs w:val="20"/>
              </w:rPr>
              <w:t xml:space="preserve">2. </w:t>
            </w:r>
            <w:r w:rsidR="002E6C95" w:rsidRPr="001550FF">
              <w:rPr>
                <w:rFonts w:eastAsia="Calibri" w:cs="Times New Roman"/>
                <w:sz w:val="20"/>
                <w:szCs w:val="20"/>
              </w:rPr>
              <w:t xml:space="preserve">Elaborar las Reglas de Operación para el </w:t>
            </w:r>
            <w:proofErr w:type="spellStart"/>
            <w:r w:rsidR="002E6C95" w:rsidRPr="001550FF">
              <w:rPr>
                <w:rFonts w:eastAsia="Calibri" w:cs="Times New Roman"/>
                <w:sz w:val="20"/>
                <w:szCs w:val="20"/>
              </w:rPr>
              <w:t>Pp</w:t>
            </w:r>
            <w:proofErr w:type="spellEnd"/>
            <w:r w:rsidR="004B6E4A" w:rsidRPr="001550FF">
              <w:rPr>
                <w:rFonts w:eastAsia="Calibri" w:cs="Times New Roman"/>
                <w:sz w:val="20"/>
                <w:szCs w:val="20"/>
              </w:rPr>
              <w:t xml:space="preserve"> que opera el subsidio federal.</w:t>
            </w:r>
          </w:p>
        </w:tc>
        <w:tc>
          <w:tcPr>
            <w:tcW w:w="2126" w:type="dxa"/>
            <w:vAlign w:val="center"/>
          </w:tcPr>
          <w:p w14:paraId="362542C6" w14:textId="61667588" w:rsidR="00676A4C" w:rsidRPr="001550FF" w:rsidRDefault="004B6E4A" w:rsidP="00C07DD7">
            <w:pPr>
              <w:spacing w:before="0" w:after="0"/>
              <w:rPr>
                <w:rFonts w:eastAsia="Calibri" w:cs="Times New Roman"/>
                <w:sz w:val="20"/>
                <w:szCs w:val="20"/>
              </w:rPr>
            </w:pPr>
            <w:r w:rsidRPr="001550FF">
              <w:rPr>
                <w:rFonts w:eastAsia="Calibri" w:cs="Times New Roman"/>
                <w:sz w:val="20"/>
                <w:szCs w:val="20"/>
              </w:rPr>
              <w:t xml:space="preserve">0% de avance </w:t>
            </w:r>
          </w:p>
        </w:tc>
        <w:tc>
          <w:tcPr>
            <w:tcW w:w="3730" w:type="dxa"/>
            <w:vAlign w:val="center"/>
          </w:tcPr>
          <w:p w14:paraId="4E7F86D0" w14:textId="176AD337" w:rsidR="00676A4C" w:rsidRPr="001550FF" w:rsidRDefault="004B6E4A" w:rsidP="00C07DD7">
            <w:pPr>
              <w:spacing w:before="0" w:after="0"/>
              <w:rPr>
                <w:rFonts w:eastAsia="Calibri" w:cs="Times New Roman"/>
                <w:sz w:val="20"/>
                <w:szCs w:val="20"/>
              </w:rPr>
            </w:pPr>
            <w:r w:rsidRPr="001550FF">
              <w:rPr>
                <w:rFonts w:eastAsia="Calibri" w:cs="Times New Roman"/>
                <w:sz w:val="20"/>
                <w:szCs w:val="20"/>
              </w:rPr>
              <w:t>Resultados del Clasificador de los Programas con enfoque social vigente para el ejercicio 2018.</w:t>
            </w:r>
          </w:p>
        </w:tc>
      </w:tr>
      <w:tr w:rsidR="00676A4C" w:rsidRPr="001550FF" w14:paraId="0D423219" w14:textId="77777777" w:rsidTr="0068225C">
        <w:tc>
          <w:tcPr>
            <w:tcW w:w="704" w:type="dxa"/>
            <w:vMerge/>
            <w:vAlign w:val="center"/>
          </w:tcPr>
          <w:p w14:paraId="2F77134A" w14:textId="77777777" w:rsidR="00676A4C" w:rsidRPr="001550FF" w:rsidRDefault="00676A4C" w:rsidP="00C07DD7">
            <w:pPr>
              <w:spacing w:before="0" w:after="0"/>
              <w:jc w:val="center"/>
              <w:rPr>
                <w:rFonts w:eastAsia="Calibri" w:cs="Times New Roman"/>
                <w:sz w:val="20"/>
                <w:szCs w:val="20"/>
              </w:rPr>
            </w:pPr>
          </w:p>
        </w:tc>
        <w:tc>
          <w:tcPr>
            <w:tcW w:w="3402" w:type="dxa"/>
            <w:vAlign w:val="center"/>
          </w:tcPr>
          <w:p w14:paraId="062BD1BC" w14:textId="132806CB" w:rsidR="00676A4C" w:rsidRPr="001550FF" w:rsidRDefault="00F85BF1" w:rsidP="00C07DD7">
            <w:pPr>
              <w:spacing w:before="0" w:after="0"/>
              <w:rPr>
                <w:rFonts w:eastAsia="Calibri" w:cs="Times New Roman"/>
                <w:sz w:val="20"/>
                <w:szCs w:val="20"/>
              </w:rPr>
            </w:pPr>
            <w:r w:rsidRPr="001550FF">
              <w:rPr>
                <w:rFonts w:eastAsia="Calibri" w:cs="Times New Roman"/>
                <w:sz w:val="20"/>
                <w:szCs w:val="20"/>
              </w:rPr>
              <w:t xml:space="preserve">3. </w:t>
            </w:r>
            <w:r w:rsidR="004B6E4A" w:rsidRPr="001550FF">
              <w:rPr>
                <w:rFonts w:eastAsia="Calibri" w:cs="Times New Roman"/>
                <w:sz w:val="20"/>
                <w:szCs w:val="20"/>
              </w:rPr>
              <w:t>Elaborar un flujograma que permita identificar el recurso estatal y el ingreso propio.</w:t>
            </w:r>
          </w:p>
        </w:tc>
        <w:tc>
          <w:tcPr>
            <w:tcW w:w="2126" w:type="dxa"/>
            <w:vAlign w:val="center"/>
          </w:tcPr>
          <w:p w14:paraId="5A19BDDC" w14:textId="03CA1ED8" w:rsidR="00676A4C" w:rsidRPr="001550FF" w:rsidRDefault="004B6E4A" w:rsidP="00C07DD7">
            <w:pPr>
              <w:spacing w:before="0" w:after="0"/>
              <w:rPr>
                <w:rFonts w:eastAsia="Calibri" w:cs="Times New Roman"/>
                <w:sz w:val="20"/>
                <w:szCs w:val="20"/>
              </w:rPr>
            </w:pPr>
            <w:r w:rsidRPr="001550FF">
              <w:rPr>
                <w:rFonts w:eastAsia="Calibri" w:cs="Times New Roman"/>
                <w:sz w:val="20"/>
                <w:szCs w:val="20"/>
              </w:rPr>
              <w:t>100% de avance</w:t>
            </w:r>
          </w:p>
        </w:tc>
        <w:tc>
          <w:tcPr>
            <w:tcW w:w="3730" w:type="dxa"/>
            <w:vAlign w:val="center"/>
          </w:tcPr>
          <w:p w14:paraId="28959357" w14:textId="76C0B38A" w:rsidR="00676A4C" w:rsidRPr="001550FF" w:rsidRDefault="004B6E4A" w:rsidP="00C07DD7">
            <w:pPr>
              <w:spacing w:before="0" w:after="0"/>
              <w:rPr>
                <w:rFonts w:eastAsia="Calibri" w:cs="Times New Roman"/>
                <w:sz w:val="20"/>
                <w:szCs w:val="20"/>
              </w:rPr>
            </w:pPr>
            <w:r w:rsidRPr="001550FF">
              <w:rPr>
                <w:rFonts w:eastAsia="Calibri" w:cs="Times New Roman"/>
                <w:sz w:val="20"/>
                <w:szCs w:val="20"/>
              </w:rPr>
              <w:t>Elaborar un diagrama de flujo con todas las áreas involucradas, que permita identificar los ingresos federales, estatales y los propios, y con esto la definición de los procedimientos por unidad responsable.</w:t>
            </w:r>
          </w:p>
        </w:tc>
      </w:tr>
      <w:tr w:rsidR="00676A4C" w:rsidRPr="001550FF" w14:paraId="06963400" w14:textId="77777777" w:rsidTr="0068225C">
        <w:tc>
          <w:tcPr>
            <w:tcW w:w="704" w:type="dxa"/>
            <w:vMerge/>
            <w:vAlign w:val="center"/>
          </w:tcPr>
          <w:p w14:paraId="7D0E2100" w14:textId="77777777" w:rsidR="00676A4C" w:rsidRPr="001550FF" w:rsidRDefault="00676A4C" w:rsidP="00C07DD7">
            <w:pPr>
              <w:spacing w:before="0" w:after="0"/>
              <w:jc w:val="center"/>
              <w:rPr>
                <w:rFonts w:eastAsia="Calibri" w:cs="Times New Roman"/>
                <w:sz w:val="20"/>
                <w:szCs w:val="20"/>
              </w:rPr>
            </w:pPr>
          </w:p>
        </w:tc>
        <w:tc>
          <w:tcPr>
            <w:tcW w:w="3402" w:type="dxa"/>
            <w:vAlign w:val="center"/>
          </w:tcPr>
          <w:p w14:paraId="2214F257" w14:textId="1CB2ACDC" w:rsidR="00676A4C" w:rsidRPr="001550FF" w:rsidRDefault="00F85BF1" w:rsidP="00C07DD7">
            <w:pPr>
              <w:spacing w:before="0" w:after="0"/>
              <w:rPr>
                <w:rFonts w:eastAsia="Calibri" w:cs="Times New Roman"/>
                <w:sz w:val="20"/>
                <w:szCs w:val="20"/>
              </w:rPr>
            </w:pPr>
            <w:r w:rsidRPr="001550FF">
              <w:rPr>
                <w:rFonts w:eastAsia="Calibri" w:cs="Times New Roman"/>
                <w:sz w:val="20"/>
                <w:szCs w:val="20"/>
              </w:rPr>
              <w:t xml:space="preserve">4. </w:t>
            </w:r>
            <w:r w:rsidR="004B6E4A" w:rsidRPr="001550FF">
              <w:rPr>
                <w:rFonts w:eastAsia="Calibri" w:cs="Times New Roman"/>
                <w:sz w:val="20"/>
                <w:szCs w:val="20"/>
              </w:rPr>
              <w:t>Replantear los medios de verificación que permitan mayor precisión y claridad.</w:t>
            </w:r>
          </w:p>
        </w:tc>
        <w:tc>
          <w:tcPr>
            <w:tcW w:w="2126" w:type="dxa"/>
            <w:vAlign w:val="center"/>
          </w:tcPr>
          <w:p w14:paraId="18A1B878" w14:textId="7955B298" w:rsidR="00676A4C" w:rsidRPr="001550FF" w:rsidRDefault="004B6E4A" w:rsidP="00C07DD7">
            <w:pPr>
              <w:spacing w:before="0" w:after="0"/>
              <w:rPr>
                <w:rFonts w:eastAsia="Calibri" w:cs="Times New Roman"/>
                <w:sz w:val="20"/>
                <w:szCs w:val="20"/>
              </w:rPr>
            </w:pPr>
            <w:r w:rsidRPr="001550FF">
              <w:rPr>
                <w:rFonts w:eastAsia="Calibri" w:cs="Times New Roman"/>
                <w:sz w:val="20"/>
                <w:szCs w:val="20"/>
              </w:rPr>
              <w:t>100% de avance</w:t>
            </w:r>
          </w:p>
        </w:tc>
        <w:tc>
          <w:tcPr>
            <w:tcW w:w="3730" w:type="dxa"/>
            <w:vAlign w:val="center"/>
          </w:tcPr>
          <w:p w14:paraId="0F2E844D" w14:textId="64858EAC" w:rsidR="00676A4C" w:rsidRPr="001550FF" w:rsidRDefault="004B6E4A" w:rsidP="00C07DD7">
            <w:pPr>
              <w:spacing w:before="0" w:after="0"/>
              <w:rPr>
                <w:rFonts w:eastAsia="Calibri" w:cs="Times New Roman"/>
                <w:sz w:val="20"/>
                <w:szCs w:val="20"/>
              </w:rPr>
            </w:pPr>
            <w:r w:rsidRPr="001550FF">
              <w:rPr>
                <w:rFonts w:eastAsia="Calibri" w:cs="Times New Roman"/>
                <w:sz w:val="20"/>
                <w:szCs w:val="20"/>
              </w:rPr>
              <w:t>Revisión y replanteamiento de los medios de verificación de las actividades y componentes de la Matriz de Indicadores para Resultados.</w:t>
            </w:r>
          </w:p>
        </w:tc>
      </w:tr>
      <w:tr w:rsidR="00676A4C" w:rsidRPr="001550FF" w14:paraId="3069EA6D" w14:textId="77777777" w:rsidTr="0068225C">
        <w:tc>
          <w:tcPr>
            <w:tcW w:w="704" w:type="dxa"/>
            <w:vMerge w:val="restart"/>
            <w:vAlign w:val="center"/>
          </w:tcPr>
          <w:p w14:paraId="4C0C2964" w14:textId="61EE5A44" w:rsidR="00676A4C" w:rsidRPr="001550FF" w:rsidRDefault="00676A4C" w:rsidP="00C07DD7">
            <w:pPr>
              <w:spacing w:before="0" w:after="0"/>
              <w:jc w:val="center"/>
              <w:rPr>
                <w:rFonts w:eastAsia="Calibri" w:cs="Times New Roman"/>
                <w:sz w:val="20"/>
                <w:szCs w:val="20"/>
              </w:rPr>
            </w:pPr>
            <w:r w:rsidRPr="001550FF">
              <w:rPr>
                <w:rFonts w:eastAsia="Calibri" w:cs="Times New Roman"/>
                <w:sz w:val="20"/>
                <w:szCs w:val="20"/>
              </w:rPr>
              <w:t>2018</w:t>
            </w:r>
          </w:p>
        </w:tc>
        <w:tc>
          <w:tcPr>
            <w:tcW w:w="3402" w:type="dxa"/>
            <w:vAlign w:val="center"/>
          </w:tcPr>
          <w:p w14:paraId="099CBACC" w14:textId="71292903" w:rsidR="00676A4C" w:rsidRPr="001550FF" w:rsidRDefault="00676A4C" w:rsidP="00C07DD7">
            <w:pPr>
              <w:spacing w:before="0" w:after="0"/>
              <w:rPr>
                <w:rFonts w:eastAsia="Calibri" w:cs="Times New Roman"/>
                <w:sz w:val="20"/>
                <w:szCs w:val="20"/>
              </w:rPr>
            </w:pPr>
            <w:r w:rsidRPr="001550FF">
              <w:rPr>
                <w:rFonts w:eastAsia="Calibri" w:cs="Times New Roman"/>
                <w:sz w:val="20"/>
                <w:szCs w:val="20"/>
              </w:rPr>
              <w:t>1. Realizar un diagnóstico del Programa presupuestario.</w:t>
            </w:r>
          </w:p>
        </w:tc>
        <w:tc>
          <w:tcPr>
            <w:tcW w:w="2126" w:type="dxa"/>
            <w:vAlign w:val="center"/>
          </w:tcPr>
          <w:p w14:paraId="5CB6D2F0" w14:textId="5974A7C5" w:rsidR="00676A4C" w:rsidRPr="001550FF" w:rsidRDefault="00F07719" w:rsidP="00C07DD7">
            <w:pPr>
              <w:spacing w:before="0" w:after="0"/>
              <w:rPr>
                <w:rFonts w:eastAsia="Calibri" w:cs="Times New Roman"/>
                <w:sz w:val="20"/>
                <w:szCs w:val="20"/>
              </w:rPr>
            </w:pPr>
            <w:r w:rsidRPr="001550FF">
              <w:rPr>
                <w:rFonts w:eastAsia="Calibri" w:cs="Times New Roman"/>
                <w:sz w:val="20"/>
                <w:szCs w:val="20"/>
              </w:rPr>
              <w:t xml:space="preserve">0% de </w:t>
            </w:r>
            <w:r w:rsidR="00676A4C" w:rsidRPr="001550FF">
              <w:rPr>
                <w:rFonts w:eastAsia="Calibri" w:cs="Times New Roman"/>
                <w:sz w:val="20"/>
                <w:szCs w:val="20"/>
              </w:rPr>
              <w:t xml:space="preserve">Avance </w:t>
            </w:r>
          </w:p>
        </w:tc>
        <w:tc>
          <w:tcPr>
            <w:tcW w:w="3730" w:type="dxa"/>
            <w:vAlign w:val="center"/>
          </w:tcPr>
          <w:p w14:paraId="6CC72F2E" w14:textId="593CE65C" w:rsidR="00676A4C" w:rsidRPr="001550FF" w:rsidRDefault="00676A4C" w:rsidP="00C07DD7">
            <w:pPr>
              <w:spacing w:before="0" w:after="0"/>
              <w:rPr>
                <w:rFonts w:eastAsia="Calibri" w:cs="Times New Roman"/>
                <w:sz w:val="20"/>
                <w:szCs w:val="20"/>
              </w:rPr>
            </w:pPr>
            <w:r w:rsidRPr="001550FF">
              <w:rPr>
                <w:rFonts w:eastAsia="Calibri" w:cs="Times New Roman"/>
                <w:sz w:val="20"/>
                <w:szCs w:val="20"/>
              </w:rPr>
              <w:t xml:space="preserve">Diagnóstico con las características establecidas por el CONEVAL que represente el sustento y justificación </w:t>
            </w:r>
            <w:proofErr w:type="gramStart"/>
            <w:r w:rsidRPr="001550FF">
              <w:rPr>
                <w:rFonts w:eastAsia="Calibri" w:cs="Times New Roman"/>
                <w:sz w:val="20"/>
                <w:szCs w:val="20"/>
              </w:rPr>
              <w:t>del mismo</w:t>
            </w:r>
            <w:proofErr w:type="gramEnd"/>
            <w:r w:rsidRPr="001550FF">
              <w:rPr>
                <w:rFonts w:eastAsia="Calibri" w:cs="Times New Roman"/>
                <w:sz w:val="20"/>
                <w:szCs w:val="20"/>
              </w:rPr>
              <w:t>.</w:t>
            </w:r>
          </w:p>
        </w:tc>
      </w:tr>
      <w:tr w:rsidR="00676A4C" w:rsidRPr="001550FF" w14:paraId="0B4C1CDA" w14:textId="77777777" w:rsidTr="0068225C">
        <w:tc>
          <w:tcPr>
            <w:tcW w:w="704" w:type="dxa"/>
            <w:vMerge/>
            <w:vAlign w:val="center"/>
          </w:tcPr>
          <w:p w14:paraId="6A533508" w14:textId="4E4061DF" w:rsidR="00676A4C" w:rsidRPr="001550FF" w:rsidRDefault="00676A4C" w:rsidP="00C07DD7">
            <w:pPr>
              <w:spacing w:before="0" w:after="0"/>
              <w:jc w:val="center"/>
              <w:rPr>
                <w:rFonts w:eastAsia="Calibri" w:cs="Times New Roman"/>
                <w:sz w:val="20"/>
                <w:szCs w:val="20"/>
              </w:rPr>
            </w:pPr>
          </w:p>
        </w:tc>
        <w:tc>
          <w:tcPr>
            <w:tcW w:w="3402" w:type="dxa"/>
            <w:vAlign w:val="center"/>
          </w:tcPr>
          <w:p w14:paraId="15266128" w14:textId="218D9D6B" w:rsidR="00676A4C" w:rsidRPr="001550FF" w:rsidRDefault="00676A4C" w:rsidP="00C07DD7">
            <w:pPr>
              <w:spacing w:before="0" w:after="0"/>
              <w:rPr>
                <w:rFonts w:eastAsia="Calibri" w:cs="Times New Roman"/>
                <w:sz w:val="20"/>
                <w:szCs w:val="20"/>
              </w:rPr>
            </w:pPr>
            <w:r w:rsidRPr="001550FF">
              <w:rPr>
                <w:rFonts w:eastAsia="Calibri" w:cs="Times New Roman"/>
                <w:sz w:val="20"/>
                <w:szCs w:val="20"/>
              </w:rPr>
              <w:t>2. Realizar un análisis de factibilidad de cada uno de los indicadores.</w:t>
            </w:r>
          </w:p>
        </w:tc>
        <w:tc>
          <w:tcPr>
            <w:tcW w:w="2126" w:type="dxa"/>
            <w:vAlign w:val="center"/>
          </w:tcPr>
          <w:p w14:paraId="7C69E88F" w14:textId="6B551E2F" w:rsidR="00676A4C" w:rsidRPr="001550FF" w:rsidRDefault="00F07719" w:rsidP="00C07DD7">
            <w:pPr>
              <w:spacing w:before="0" w:after="0"/>
              <w:rPr>
                <w:rFonts w:eastAsia="Calibri" w:cs="Times New Roman"/>
                <w:sz w:val="20"/>
                <w:szCs w:val="20"/>
              </w:rPr>
            </w:pPr>
            <w:r w:rsidRPr="001550FF">
              <w:rPr>
                <w:rFonts w:eastAsia="Calibri" w:cs="Times New Roman"/>
                <w:sz w:val="20"/>
                <w:szCs w:val="20"/>
              </w:rPr>
              <w:t xml:space="preserve">80% de </w:t>
            </w:r>
            <w:r w:rsidR="00676A4C" w:rsidRPr="001550FF">
              <w:rPr>
                <w:rFonts w:eastAsia="Calibri" w:cs="Times New Roman"/>
                <w:sz w:val="20"/>
                <w:szCs w:val="20"/>
              </w:rPr>
              <w:t xml:space="preserve">Avance </w:t>
            </w:r>
          </w:p>
        </w:tc>
        <w:tc>
          <w:tcPr>
            <w:tcW w:w="3730" w:type="dxa"/>
            <w:vAlign w:val="center"/>
          </w:tcPr>
          <w:p w14:paraId="060BBC86" w14:textId="28E0BE16" w:rsidR="00676A4C" w:rsidRPr="001550FF" w:rsidRDefault="00676A4C" w:rsidP="00C07DD7">
            <w:pPr>
              <w:spacing w:before="0" w:after="0"/>
              <w:rPr>
                <w:rFonts w:eastAsia="Calibri" w:cs="Times New Roman"/>
                <w:sz w:val="20"/>
                <w:szCs w:val="20"/>
              </w:rPr>
            </w:pPr>
            <w:r w:rsidRPr="001550FF">
              <w:rPr>
                <w:rFonts w:eastAsia="Calibri" w:cs="Times New Roman"/>
                <w:sz w:val="20"/>
                <w:szCs w:val="20"/>
              </w:rPr>
              <w:t>Que los indicadores logren la factibilidad y se cumpla con los principios requeridos por el CONEVAL.</w:t>
            </w:r>
          </w:p>
        </w:tc>
      </w:tr>
      <w:tr w:rsidR="00676A4C" w:rsidRPr="001550FF" w14:paraId="5E90C7A1" w14:textId="77777777" w:rsidTr="0068225C">
        <w:tc>
          <w:tcPr>
            <w:tcW w:w="704" w:type="dxa"/>
            <w:vMerge/>
          </w:tcPr>
          <w:p w14:paraId="01FB8535" w14:textId="77777777" w:rsidR="00676A4C" w:rsidRPr="001550FF" w:rsidRDefault="00676A4C" w:rsidP="00C07DD7">
            <w:pPr>
              <w:spacing w:before="0" w:after="0"/>
              <w:jc w:val="center"/>
              <w:rPr>
                <w:rFonts w:eastAsia="Calibri" w:cs="Times New Roman"/>
                <w:sz w:val="20"/>
                <w:szCs w:val="20"/>
              </w:rPr>
            </w:pPr>
          </w:p>
        </w:tc>
        <w:tc>
          <w:tcPr>
            <w:tcW w:w="3402" w:type="dxa"/>
            <w:vAlign w:val="center"/>
          </w:tcPr>
          <w:p w14:paraId="2931E399" w14:textId="31BDE463" w:rsidR="00676A4C" w:rsidRPr="001550FF" w:rsidRDefault="00676A4C" w:rsidP="00C07DD7">
            <w:pPr>
              <w:spacing w:before="0" w:after="0"/>
              <w:rPr>
                <w:rFonts w:eastAsia="Calibri" w:cs="Times New Roman"/>
                <w:sz w:val="20"/>
                <w:szCs w:val="20"/>
              </w:rPr>
            </w:pPr>
            <w:r w:rsidRPr="001550FF">
              <w:rPr>
                <w:rFonts w:eastAsia="Calibri" w:cs="Times New Roman"/>
                <w:sz w:val="20"/>
                <w:szCs w:val="20"/>
              </w:rPr>
              <w:t>3. Garantizar la consistencia de la lógica horizontal y vertical de la Matriz de Indicadores para Resultados del Programa presupuestario.</w:t>
            </w:r>
          </w:p>
        </w:tc>
        <w:tc>
          <w:tcPr>
            <w:tcW w:w="2126" w:type="dxa"/>
            <w:vAlign w:val="center"/>
          </w:tcPr>
          <w:p w14:paraId="79F537E7" w14:textId="3B73E750" w:rsidR="00676A4C" w:rsidRPr="001550FF" w:rsidRDefault="00F07719" w:rsidP="00C07DD7">
            <w:pPr>
              <w:spacing w:before="0" w:after="0"/>
              <w:rPr>
                <w:rFonts w:eastAsia="Calibri" w:cs="Times New Roman"/>
                <w:sz w:val="20"/>
                <w:szCs w:val="20"/>
              </w:rPr>
            </w:pPr>
            <w:r w:rsidRPr="001550FF">
              <w:rPr>
                <w:rFonts w:eastAsia="Calibri" w:cs="Times New Roman"/>
                <w:sz w:val="20"/>
                <w:szCs w:val="20"/>
              </w:rPr>
              <w:t xml:space="preserve">80% de </w:t>
            </w:r>
            <w:r w:rsidR="00676A4C" w:rsidRPr="001550FF">
              <w:rPr>
                <w:rFonts w:eastAsia="Calibri" w:cs="Times New Roman"/>
                <w:sz w:val="20"/>
                <w:szCs w:val="20"/>
              </w:rPr>
              <w:t xml:space="preserve">Avance </w:t>
            </w:r>
          </w:p>
        </w:tc>
        <w:tc>
          <w:tcPr>
            <w:tcW w:w="3730" w:type="dxa"/>
            <w:vAlign w:val="center"/>
          </w:tcPr>
          <w:p w14:paraId="4F6E8929" w14:textId="6EE77E3E" w:rsidR="00676A4C" w:rsidRPr="001550FF" w:rsidRDefault="00676A4C" w:rsidP="00C07DD7">
            <w:pPr>
              <w:spacing w:before="0" w:after="0"/>
              <w:rPr>
                <w:rFonts w:eastAsia="Calibri" w:cs="Times New Roman"/>
                <w:sz w:val="20"/>
                <w:szCs w:val="20"/>
              </w:rPr>
            </w:pPr>
            <w:r w:rsidRPr="001550FF">
              <w:rPr>
                <w:rFonts w:eastAsia="Calibri" w:cs="Times New Roman"/>
                <w:sz w:val="20"/>
                <w:szCs w:val="20"/>
              </w:rPr>
              <w:t>Cumpla con la lógica y los principios requeridos por el Consejo Nacional de Evaluación de la Política de Desarrollo Social (CONEVAL), así como presentar fuentes de información confiables, misma que permitan reproducir el cálculo de los indicadores.</w:t>
            </w:r>
          </w:p>
        </w:tc>
      </w:tr>
      <w:tr w:rsidR="00676A4C" w:rsidRPr="001550FF" w14:paraId="7472009A" w14:textId="77777777" w:rsidTr="0068225C">
        <w:tc>
          <w:tcPr>
            <w:tcW w:w="704" w:type="dxa"/>
            <w:vMerge/>
          </w:tcPr>
          <w:p w14:paraId="43D0DC3D" w14:textId="77777777" w:rsidR="00676A4C" w:rsidRPr="001550FF" w:rsidRDefault="00676A4C" w:rsidP="00C07DD7">
            <w:pPr>
              <w:spacing w:before="0" w:after="0"/>
              <w:jc w:val="center"/>
              <w:rPr>
                <w:rFonts w:eastAsia="Calibri" w:cs="Times New Roman"/>
                <w:sz w:val="20"/>
                <w:szCs w:val="20"/>
              </w:rPr>
            </w:pPr>
          </w:p>
        </w:tc>
        <w:tc>
          <w:tcPr>
            <w:tcW w:w="3402" w:type="dxa"/>
            <w:vAlign w:val="center"/>
          </w:tcPr>
          <w:p w14:paraId="3E9DDF49" w14:textId="67C9288C" w:rsidR="00676A4C" w:rsidRPr="001550FF" w:rsidRDefault="00676A4C" w:rsidP="00C07DD7">
            <w:pPr>
              <w:spacing w:before="0" w:after="0"/>
              <w:rPr>
                <w:rFonts w:eastAsia="Calibri" w:cs="Times New Roman"/>
                <w:sz w:val="20"/>
                <w:szCs w:val="20"/>
              </w:rPr>
            </w:pPr>
            <w:r w:rsidRPr="001550FF">
              <w:rPr>
                <w:rFonts w:eastAsia="Calibri" w:cs="Times New Roman"/>
                <w:sz w:val="20"/>
                <w:szCs w:val="20"/>
              </w:rPr>
              <w:t>4. Implementar sistema de reconocimiento de desempeño esperado (incentivos) de los responsables de las unidades y/</w:t>
            </w:r>
            <w:proofErr w:type="spellStart"/>
            <w:r w:rsidRPr="001550FF">
              <w:rPr>
                <w:rFonts w:eastAsia="Calibri" w:cs="Times New Roman"/>
                <w:sz w:val="20"/>
                <w:szCs w:val="20"/>
              </w:rPr>
              <w:t>o</w:t>
            </w:r>
            <w:proofErr w:type="spellEnd"/>
            <w:r w:rsidRPr="001550FF">
              <w:rPr>
                <w:rFonts w:eastAsia="Calibri" w:cs="Times New Roman"/>
                <w:sz w:val="20"/>
                <w:szCs w:val="20"/>
              </w:rPr>
              <w:t xml:space="preserve"> observaciones de desempeño no esperado (observaciones y/o sanción).</w:t>
            </w:r>
          </w:p>
        </w:tc>
        <w:tc>
          <w:tcPr>
            <w:tcW w:w="2126" w:type="dxa"/>
            <w:vAlign w:val="center"/>
          </w:tcPr>
          <w:p w14:paraId="498BC62A" w14:textId="687DB3D0" w:rsidR="00676A4C" w:rsidRPr="001550FF" w:rsidRDefault="00F07719" w:rsidP="00C07DD7">
            <w:pPr>
              <w:spacing w:before="0" w:after="0"/>
              <w:rPr>
                <w:rFonts w:eastAsia="Calibri" w:cs="Times New Roman"/>
                <w:sz w:val="20"/>
                <w:szCs w:val="20"/>
              </w:rPr>
            </w:pPr>
            <w:r w:rsidRPr="001550FF">
              <w:rPr>
                <w:rFonts w:eastAsia="Calibri" w:cs="Times New Roman"/>
                <w:sz w:val="20"/>
                <w:szCs w:val="20"/>
              </w:rPr>
              <w:t xml:space="preserve">80% de </w:t>
            </w:r>
            <w:r w:rsidR="00676A4C" w:rsidRPr="001550FF">
              <w:rPr>
                <w:rFonts w:eastAsia="Calibri" w:cs="Times New Roman"/>
                <w:sz w:val="20"/>
                <w:szCs w:val="20"/>
              </w:rPr>
              <w:t xml:space="preserve">Avance </w:t>
            </w:r>
          </w:p>
        </w:tc>
        <w:tc>
          <w:tcPr>
            <w:tcW w:w="3730" w:type="dxa"/>
            <w:vAlign w:val="center"/>
          </w:tcPr>
          <w:p w14:paraId="123E2083" w14:textId="4C1FF77D" w:rsidR="00676A4C" w:rsidRPr="001550FF" w:rsidRDefault="00676A4C" w:rsidP="00C07DD7">
            <w:pPr>
              <w:spacing w:before="0" w:after="0"/>
              <w:rPr>
                <w:rFonts w:eastAsia="Calibri" w:cs="Times New Roman"/>
                <w:sz w:val="20"/>
                <w:szCs w:val="20"/>
              </w:rPr>
            </w:pPr>
            <w:r w:rsidRPr="001550FF">
              <w:rPr>
                <w:rFonts w:eastAsia="Calibri" w:cs="Times New Roman"/>
                <w:sz w:val="20"/>
                <w:szCs w:val="20"/>
              </w:rPr>
              <w:t>Que el sistema de incentivos y/o sanciones se implemente.</w:t>
            </w:r>
          </w:p>
        </w:tc>
      </w:tr>
      <w:tr w:rsidR="00676A4C" w:rsidRPr="001550FF" w14:paraId="540836C9" w14:textId="77777777" w:rsidTr="0068225C">
        <w:tc>
          <w:tcPr>
            <w:tcW w:w="704" w:type="dxa"/>
            <w:vMerge/>
          </w:tcPr>
          <w:p w14:paraId="1962F8A8" w14:textId="77777777" w:rsidR="00676A4C" w:rsidRPr="001550FF" w:rsidRDefault="00676A4C" w:rsidP="00C07DD7">
            <w:pPr>
              <w:spacing w:before="0" w:after="0"/>
              <w:jc w:val="center"/>
              <w:rPr>
                <w:rFonts w:eastAsia="Calibri" w:cs="Times New Roman"/>
                <w:sz w:val="20"/>
                <w:szCs w:val="20"/>
              </w:rPr>
            </w:pPr>
          </w:p>
        </w:tc>
        <w:tc>
          <w:tcPr>
            <w:tcW w:w="3402" w:type="dxa"/>
            <w:vAlign w:val="center"/>
          </w:tcPr>
          <w:p w14:paraId="04EA161C" w14:textId="10904442" w:rsidR="00676A4C" w:rsidRPr="001550FF" w:rsidRDefault="00676A4C" w:rsidP="00C07DD7">
            <w:pPr>
              <w:spacing w:before="0" w:after="0"/>
              <w:rPr>
                <w:rFonts w:eastAsia="Calibri" w:cs="Times New Roman"/>
                <w:sz w:val="20"/>
                <w:szCs w:val="20"/>
              </w:rPr>
            </w:pPr>
            <w:r w:rsidRPr="001550FF">
              <w:rPr>
                <w:rFonts w:eastAsia="Calibri" w:cs="Times New Roman"/>
                <w:sz w:val="20"/>
                <w:szCs w:val="20"/>
              </w:rPr>
              <w:t>5. Homologar la normatividad y/o lineamientos aplicados para la operación del Programa utilizados por todas las Unidades Responsables.</w:t>
            </w:r>
          </w:p>
        </w:tc>
        <w:tc>
          <w:tcPr>
            <w:tcW w:w="2126" w:type="dxa"/>
            <w:vAlign w:val="center"/>
          </w:tcPr>
          <w:p w14:paraId="235EE02F" w14:textId="396824E7" w:rsidR="00676A4C" w:rsidRPr="001550FF" w:rsidRDefault="00F07719" w:rsidP="00C07DD7">
            <w:pPr>
              <w:spacing w:before="0" w:after="0"/>
              <w:rPr>
                <w:rFonts w:eastAsia="Calibri" w:cs="Times New Roman"/>
                <w:sz w:val="20"/>
                <w:szCs w:val="20"/>
              </w:rPr>
            </w:pPr>
            <w:r w:rsidRPr="001550FF">
              <w:rPr>
                <w:rFonts w:eastAsia="Calibri" w:cs="Times New Roman"/>
                <w:sz w:val="20"/>
                <w:szCs w:val="20"/>
              </w:rPr>
              <w:t xml:space="preserve">80% de </w:t>
            </w:r>
            <w:r w:rsidR="00676A4C" w:rsidRPr="001550FF">
              <w:rPr>
                <w:rFonts w:eastAsia="Calibri" w:cs="Times New Roman"/>
                <w:sz w:val="20"/>
                <w:szCs w:val="20"/>
              </w:rPr>
              <w:t xml:space="preserve">Avance </w:t>
            </w:r>
          </w:p>
        </w:tc>
        <w:tc>
          <w:tcPr>
            <w:tcW w:w="3730" w:type="dxa"/>
            <w:vAlign w:val="center"/>
          </w:tcPr>
          <w:p w14:paraId="09CB36F6" w14:textId="34D77852" w:rsidR="00676A4C" w:rsidRPr="001550FF" w:rsidRDefault="00676A4C" w:rsidP="00C07DD7">
            <w:pPr>
              <w:spacing w:before="0" w:after="0"/>
              <w:rPr>
                <w:rFonts w:eastAsia="Calibri" w:cs="Times New Roman"/>
                <w:sz w:val="20"/>
                <w:szCs w:val="20"/>
              </w:rPr>
            </w:pPr>
            <w:r w:rsidRPr="001550FF">
              <w:rPr>
                <w:rFonts w:eastAsia="Calibri" w:cs="Times New Roman"/>
                <w:sz w:val="20"/>
                <w:szCs w:val="20"/>
              </w:rPr>
              <w:t>Que los operadores del Programa conozcan cada una de sus funciones y los lineamientos aplicables para la operación del Programa.</w:t>
            </w:r>
          </w:p>
        </w:tc>
      </w:tr>
      <w:tr w:rsidR="00676A4C" w:rsidRPr="001550FF" w14:paraId="6CE9E25A" w14:textId="77777777" w:rsidTr="0068225C">
        <w:tc>
          <w:tcPr>
            <w:tcW w:w="704" w:type="dxa"/>
            <w:vMerge/>
          </w:tcPr>
          <w:p w14:paraId="2A47265E" w14:textId="77777777" w:rsidR="00676A4C" w:rsidRPr="001550FF" w:rsidRDefault="00676A4C" w:rsidP="00C07DD7">
            <w:pPr>
              <w:spacing w:before="0" w:after="0"/>
              <w:jc w:val="center"/>
              <w:rPr>
                <w:rFonts w:eastAsia="Calibri" w:cs="Times New Roman"/>
                <w:sz w:val="20"/>
                <w:szCs w:val="20"/>
              </w:rPr>
            </w:pPr>
          </w:p>
        </w:tc>
        <w:tc>
          <w:tcPr>
            <w:tcW w:w="3402" w:type="dxa"/>
            <w:vAlign w:val="center"/>
          </w:tcPr>
          <w:p w14:paraId="06979DC6" w14:textId="03D32006" w:rsidR="00676A4C" w:rsidRPr="001550FF" w:rsidRDefault="00676A4C" w:rsidP="00C07DD7">
            <w:pPr>
              <w:spacing w:before="0" w:after="0"/>
              <w:rPr>
                <w:rFonts w:eastAsia="Calibri" w:cs="Times New Roman"/>
                <w:sz w:val="20"/>
                <w:szCs w:val="20"/>
              </w:rPr>
            </w:pPr>
            <w:r w:rsidRPr="001550FF">
              <w:rPr>
                <w:rFonts w:eastAsia="Calibri" w:cs="Times New Roman"/>
                <w:sz w:val="20"/>
                <w:szCs w:val="20"/>
              </w:rPr>
              <w:t>6. Definir e implementar un mecanismo que evalúe la percepción de los beneficiarios acerca de los bienes y/o servicios recibidos.</w:t>
            </w:r>
          </w:p>
        </w:tc>
        <w:tc>
          <w:tcPr>
            <w:tcW w:w="2126" w:type="dxa"/>
            <w:vAlign w:val="center"/>
          </w:tcPr>
          <w:p w14:paraId="018C5C32" w14:textId="6B5C92CC" w:rsidR="00676A4C" w:rsidRPr="001550FF" w:rsidRDefault="00F07719" w:rsidP="00C07DD7">
            <w:pPr>
              <w:spacing w:before="0" w:after="0"/>
              <w:rPr>
                <w:rFonts w:eastAsia="Calibri" w:cs="Times New Roman"/>
                <w:sz w:val="20"/>
                <w:szCs w:val="20"/>
              </w:rPr>
            </w:pPr>
            <w:r w:rsidRPr="001550FF">
              <w:rPr>
                <w:rFonts w:eastAsia="Calibri" w:cs="Times New Roman"/>
                <w:sz w:val="20"/>
                <w:szCs w:val="20"/>
              </w:rPr>
              <w:t xml:space="preserve">50% de </w:t>
            </w:r>
            <w:r w:rsidR="00676A4C" w:rsidRPr="001550FF">
              <w:rPr>
                <w:rFonts w:eastAsia="Calibri" w:cs="Times New Roman"/>
                <w:sz w:val="20"/>
                <w:szCs w:val="20"/>
              </w:rPr>
              <w:t xml:space="preserve">Avance </w:t>
            </w:r>
          </w:p>
        </w:tc>
        <w:tc>
          <w:tcPr>
            <w:tcW w:w="3730" w:type="dxa"/>
            <w:vAlign w:val="center"/>
          </w:tcPr>
          <w:p w14:paraId="00B9A48A" w14:textId="58A21CE1" w:rsidR="00676A4C" w:rsidRPr="001550FF" w:rsidRDefault="00676A4C" w:rsidP="00C07DD7">
            <w:pPr>
              <w:spacing w:before="0" w:after="0"/>
              <w:rPr>
                <w:rFonts w:eastAsia="Calibri" w:cs="Times New Roman"/>
                <w:sz w:val="20"/>
                <w:szCs w:val="20"/>
              </w:rPr>
            </w:pPr>
            <w:r w:rsidRPr="001550FF">
              <w:rPr>
                <w:rFonts w:eastAsia="Calibri" w:cs="Times New Roman"/>
                <w:sz w:val="20"/>
                <w:szCs w:val="20"/>
              </w:rPr>
              <w:t>Conocer la percepción y evaluación de los beneficiarios, con la finalidad de mejorar las debilidades detectadas.</w:t>
            </w:r>
          </w:p>
        </w:tc>
      </w:tr>
      <w:tr w:rsidR="00676A4C" w:rsidRPr="001550FF" w14:paraId="55DFFEA9" w14:textId="77777777" w:rsidTr="0068225C">
        <w:tc>
          <w:tcPr>
            <w:tcW w:w="704" w:type="dxa"/>
            <w:vMerge/>
          </w:tcPr>
          <w:p w14:paraId="7CD3BC2B" w14:textId="77777777" w:rsidR="00676A4C" w:rsidRPr="001550FF" w:rsidRDefault="00676A4C" w:rsidP="00C07DD7">
            <w:pPr>
              <w:spacing w:before="0" w:after="0"/>
              <w:jc w:val="center"/>
              <w:rPr>
                <w:rFonts w:eastAsia="Calibri" w:cs="Times New Roman"/>
                <w:sz w:val="20"/>
                <w:szCs w:val="20"/>
              </w:rPr>
            </w:pPr>
          </w:p>
        </w:tc>
        <w:tc>
          <w:tcPr>
            <w:tcW w:w="3402" w:type="dxa"/>
            <w:vAlign w:val="center"/>
          </w:tcPr>
          <w:p w14:paraId="61E6B8A7" w14:textId="4AC90E01" w:rsidR="00676A4C" w:rsidRPr="001550FF" w:rsidRDefault="00F7735A" w:rsidP="00C07DD7">
            <w:pPr>
              <w:spacing w:before="0" w:after="0"/>
              <w:rPr>
                <w:rFonts w:eastAsia="Calibri" w:cs="Times New Roman"/>
                <w:sz w:val="20"/>
                <w:szCs w:val="20"/>
              </w:rPr>
            </w:pPr>
            <w:r w:rsidRPr="001550FF">
              <w:rPr>
                <w:rFonts w:eastAsia="Calibri" w:cs="Times New Roman"/>
                <w:sz w:val="20"/>
                <w:szCs w:val="20"/>
              </w:rPr>
              <w:t xml:space="preserve">7. </w:t>
            </w:r>
            <w:r w:rsidR="00676A4C" w:rsidRPr="001550FF">
              <w:rPr>
                <w:rFonts w:eastAsia="Calibri" w:cs="Times New Roman"/>
                <w:sz w:val="20"/>
                <w:szCs w:val="20"/>
              </w:rPr>
              <w:t>Llevar a cabo una Evaluación de tipo Procesos</w:t>
            </w:r>
          </w:p>
        </w:tc>
        <w:tc>
          <w:tcPr>
            <w:tcW w:w="2126" w:type="dxa"/>
            <w:vAlign w:val="center"/>
          </w:tcPr>
          <w:p w14:paraId="6B46C265" w14:textId="597896FE" w:rsidR="00676A4C" w:rsidRPr="001550FF" w:rsidRDefault="00F07719" w:rsidP="00C07DD7">
            <w:pPr>
              <w:spacing w:before="0" w:after="0"/>
              <w:rPr>
                <w:rFonts w:eastAsia="Calibri" w:cs="Times New Roman"/>
                <w:sz w:val="20"/>
                <w:szCs w:val="20"/>
              </w:rPr>
            </w:pPr>
            <w:r w:rsidRPr="001550FF">
              <w:rPr>
                <w:rFonts w:eastAsia="Calibri" w:cs="Times New Roman"/>
                <w:sz w:val="20"/>
                <w:szCs w:val="20"/>
              </w:rPr>
              <w:t xml:space="preserve">100% de </w:t>
            </w:r>
            <w:r w:rsidR="00676A4C" w:rsidRPr="001550FF">
              <w:rPr>
                <w:rFonts w:eastAsia="Calibri" w:cs="Times New Roman"/>
                <w:sz w:val="20"/>
                <w:szCs w:val="20"/>
              </w:rPr>
              <w:t xml:space="preserve">Avance </w:t>
            </w:r>
          </w:p>
        </w:tc>
        <w:tc>
          <w:tcPr>
            <w:tcW w:w="3730" w:type="dxa"/>
            <w:vAlign w:val="center"/>
          </w:tcPr>
          <w:p w14:paraId="149C93D5" w14:textId="7BF58FA6" w:rsidR="00676A4C" w:rsidRPr="001550FF" w:rsidRDefault="00676A4C" w:rsidP="00C07DD7">
            <w:pPr>
              <w:spacing w:before="0" w:after="0"/>
              <w:rPr>
                <w:rFonts w:eastAsia="Calibri" w:cs="Times New Roman"/>
                <w:sz w:val="20"/>
                <w:szCs w:val="20"/>
              </w:rPr>
            </w:pPr>
            <w:r w:rsidRPr="001550FF">
              <w:rPr>
                <w:rFonts w:eastAsia="Calibri" w:cs="Times New Roman"/>
                <w:sz w:val="20"/>
                <w:szCs w:val="20"/>
              </w:rPr>
              <w:t>Mejorar los procesos actuales y en su caso implementar nuevos procesos que permitan un desarrollo óptimo del Programa.</w:t>
            </w:r>
          </w:p>
        </w:tc>
      </w:tr>
    </w:tbl>
    <w:p w14:paraId="0AE27855" w14:textId="25B00312" w:rsidR="00297295" w:rsidRPr="003471E1" w:rsidRDefault="00297295" w:rsidP="003471E1">
      <w:pPr>
        <w:spacing w:before="60" w:after="240"/>
        <w:rPr>
          <w:rFonts w:eastAsia="Calibri" w:cs="Times New Roman"/>
          <w:sz w:val="18"/>
          <w:szCs w:val="18"/>
        </w:rPr>
      </w:pPr>
      <w:r w:rsidRPr="003471E1">
        <w:rPr>
          <w:rFonts w:eastAsia="Calibri" w:cs="Times New Roman"/>
          <w:sz w:val="18"/>
          <w:szCs w:val="18"/>
        </w:rPr>
        <w:t xml:space="preserve">Fuente: </w:t>
      </w:r>
      <w:r w:rsidR="00AD3F05" w:rsidRPr="003471E1">
        <w:rPr>
          <w:rFonts w:eastAsia="Calibri" w:cs="Times New Roman"/>
          <w:sz w:val="18"/>
          <w:szCs w:val="18"/>
        </w:rPr>
        <w:t xml:space="preserve">Evaluación de Tipo Estratégica de Desempeño 2014 y Evaluación de Consistencia y Resultados 2018 realizadas al </w:t>
      </w:r>
      <w:proofErr w:type="spellStart"/>
      <w:r w:rsidR="00AD3F05" w:rsidRPr="003471E1">
        <w:rPr>
          <w:rFonts w:eastAsia="Calibri" w:cs="Times New Roman"/>
          <w:sz w:val="18"/>
          <w:szCs w:val="18"/>
        </w:rPr>
        <w:t>Pp</w:t>
      </w:r>
      <w:proofErr w:type="spellEnd"/>
      <w:r w:rsidR="00AD3F05" w:rsidRPr="003471E1">
        <w:rPr>
          <w:rFonts w:eastAsia="Calibri" w:cs="Times New Roman"/>
          <w:sz w:val="18"/>
          <w:szCs w:val="18"/>
        </w:rPr>
        <w:t xml:space="preserve">; </w:t>
      </w:r>
      <w:r w:rsidR="00AB7BEC" w:rsidRPr="003471E1">
        <w:rPr>
          <w:rFonts w:eastAsia="Calibri" w:cs="Times New Roman"/>
          <w:sz w:val="18"/>
          <w:szCs w:val="18"/>
        </w:rPr>
        <w:t>Documento SH-ASM2 Seguimiento a los Aspectos susceptibles de mejora. Tercer Seguimiento 2015. Departamento de Planeación Estratégica y Evaluación</w:t>
      </w:r>
      <w:r w:rsidR="00AD3F05" w:rsidRPr="003471E1">
        <w:rPr>
          <w:rFonts w:eastAsia="Calibri" w:cs="Times New Roman"/>
          <w:sz w:val="18"/>
          <w:szCs w:val="18"/>
        </w:rPr>
        <w:t>;</w:t>
      </w:r>
      <w:r w:rsidR="00AB7BEC" w:rsidRPr="003471E1">
        <w:rPr>
          <w:rFonts w:eastAsia="Calibri" w:cs="Times New Roman"/>
          <w:sz w:val="18"/>
          <w:szCs w:val="18"/>
        </w:rPr>
        <w:t xml:space="preserve"> y </w:t>
      </w:r>
      <w:r w:rsidRPr="003471E1">
        <w:rPr>
          <w:rFonts w:eastAsia="Calibri" w:cs="Times New Roman"/>
          <w:sz w:val="18"/>
          <w:szCs w:val="18"/>
        </w:rPr>
        <w:t>Documento</w:t>
      </w:r>
      <w:r w:rsidR="008B3C17" w:rsidRPr="003471E1">
        <w:rPr>
          <w:rFonts w:eastAsia="Calibri" w:cs="Times New Roman"/>
          <w:sz w:val="18"/>
          <w:szCs w:val="18"/>
        </w:rPr>
        <w:t xml:space="preserve"> de trabajo</w:t>
      </w:r>
      <w:r w:rsidR="00977FED" w:rsidRPr="003471E1">
        <w:rPr>
          <w:rFonts w:eastAsia="Calibri" w:cs="Times New Roman"/>
          <w:sz w:val="18"/>
          <w:szCs w:val="18"/>
        </w:rPr>
        <w:t>: SH-ASM2 Seguimiento a los Aspectos Susceptibles de Mejora. Segundo seguimiento</w:t>
      </w:r>
      <w:r w:rsidR="00AB7BEC" w:rsidRPr="003471E1">
        <w:rPr>
          <w:rFonts w:eastAsia="Calibri" w:cs="Times New Roman"/>
          <w:sz w:val="18"/>
          <w:szCs w:val="18"/>
        </w:rPr>
        <w:t xml:space="preserve"> 2018</w:t>
      </w:r>
      <w:r w:rsidRPr="003471E1">
        <w:rPr>
          <w:rFonts w:eastAsia="Calibri" w:cs="Times New Roman"/>
          <w:sz w:val="18"/>
          <w:szCs w:val="18"/>
        </w:rPr>
        <w:t xml:space="preserve">. Departamento de Planeación Estratégica y Evaluación de la </w:t>
      </w:r>
      <w:r w:rsidR="00631580" w:rsidRPr="003471E1">
        <w:rPr>
          <w:rFonts w:eastAsia="Calibri" w:cs="Times New Roman"/>
          <w:sz w:val="18"/>
          <w:szCs w:val="18"/>
        </w:rPr>
        <w:t>SH del Estado de Chihuahua</w:t>
      </w:r>
      <w:r w:rsidRPr="003471E1">
        <w:rPr>
          <w:rFonts w:eastAsia="Calibri" w:cs="Times New Roman"/>
          <w:sz w:val="18"/>
          <w:szCs w:val="18"/>
        </w:rPr>
        <w:t>.</w:t>
      </w:r>
    </w:p>
    <w:p w14:paraId="6B5A093C" w14:textId="37AB4371" w:rsidR="0004129C" w:rsidRPr="003471E1" w:rsidRDefault="0004129C" w:rsidP="003471E1">
      <w:pPr>
        <w:rPr>
          <w:rFonts w:eastAsia="Calibri" w:cs="Times New Roman"/>
        </w:rPr>
      </w:pPr>
      <w:r w:rsidRPr="003471E1">
        <w:rPr>
          <w:rFonts w:eastAsia="Calibri" w:cs="Times New Roman"/>
        </w:rPr>
        <w:t xml:space="preserve">Cada uno de los Aspectos </w:t>
      </w:r>
      <w:r w:rsidR="002535E9" w:rsidRPr="003471E1">
        <w:rPr>
          <w:rFonts w:eastAsia="Calibri" w:cs="Times New Roman"/>
        </w:rPr>
        <w:t>Susceptibles</w:t>
      </w:r>
      <w:r w:rsidRPr="003471E1">
        <w:rPr>
          <w:rFonts w:eastAsia="Calibri" w:cs="Times New Roman"/>
        </w:rPr>
        <w:t xml:space="preserve"> de Mejora (ASM)</w:t>
      </w:r>
      <w:r w:rsidR="00BC47FD" w:rsidRPr="003471E1">
        <w:rPr>
          <w:rFonts w:eastAsia="Calibri" w:cs="Times New Roman"/>
        </w:rPr>
        <w:t xml:space="preserve"> del </w:t>
      </w:r>
      <w:proofErr w:type="spellStart"/>
      <w:r w:rsidR="00BC47FD" w:rsidRPr="003471E1">
        <w:rPr>
          <w:rFonts w:eastAsia="Calibri" w:cs="Times New Roman"/>
        </w:rPr>
        <w:t>Pp</w:t>
      </w:r>
      <w:proofErr w:type="spellEnd"/>
      <w:r w:rsidRPr="003471E1">
        <w:rPr>
          <w:rFonts w:eastAsia="Calibri" w:cs="Times New Roman"/>
        </w:rPr>
        <w:t>, derivados de la Evaluación de Consistencia y Resultados para el ejercicio 2018, han sido atendidas; cada una de ellas muestra el porcentaje de avance y actualmente se trabaja en el segundo seguimiento, dichos ASM tienen fechas de cumplimiento el 30 de septiembre 2020</w:t>
      </w:r>
      <w:r w:rsidR="00086774" w:rsidRPr="003471E1">
        <w:rPr>
          <w:rFonts w:eastAsia="Calibri" w:cs="Times New Roman"/>
        </w:rPr>
        <w:t xml:space="preserve">, tal como se muestra en el documento </w:t>
      </w:r>
      <w:r w:rsidR="00AE64E5" w:rsidRPr="003471E1">
        <w:rPr>
          <w:rFonts w:eastAsia="Calibri" w:cs="Times New Roman"/>
        </w:rPr>
        <w:t xml:space="preserve">de trabajo </w:t>
      </w:r>
      <w:r w:rsidR="00086774" w:rsidRPr="003471E1">
        <w:rPr>
          <w:rFonts w:eastAsia="Calibri" w:cs="Times New Roman"/>
        </w:rPr>
        <w:t>denominado “SH-ASM2 Seguimiento a los Aspectos Susceptibles de Mejora”</w:t>
      </w:r>
      <w:r w:rsidR="007E2977" w:rsidRPr="003471E1">
        <w:rPr>
          <w:rFonts w:eastAsia="Calibri" w:cs="Times New Roman"/>
        </w:rPr>
        <w:t>.</w:t>
      </w:r>
    </w:p>
    <w:p w14:paraId="061C33FF" w14:textId="762BAE68" w:rsidR="00F94540" w:rsidRDefault="00F94540" w:rsidP="008D2F97">
      <w:pPr>
        <w:rPr>
          <w:b/>
          <w:sz w:val="32"/>
          <w:szCs w:val="32"/>
        </w:rPr>
      </w:pPr>
      <w:r>
        <w:br w:type="page"/>
      </w:r>
    </w:p>
    <w:p w14:paraId="65FCD23C" w14:textId="7DF1381F" w:rsidR="00AD05E7" w:rsidRDefault="005E1B26" w:rsidP="00E6449F">
      <w:pPr>
        <w:pStyle w:val="Ttulo1"/>
        <w:spacing w:after="360"/>
        <w:ind w:right="193"/>
      </w:pPr>
      <w:bookmarkStart w:id="81" w:name="_Toc56156842"/>
      <w:r>
        <w:lastRenderedPageBreak/>
        <w:t xml:space="preserve">X. </w:t>
      </w:r>
      <w:r w:rsidR="00AD05E7">
        <w:t>Análisis de Fortalezas, Oportunidades, Debilidades, Amenazas y Recomendaciones</w:t>
      </w:r>
      <w:bookmarkEnd w:id="81"/>
    </w:p>
    <w:tbl>
      <w:tblPr>
        <w:tblStyle w:val="Tablaconcuadrcula"/>
        <w:tblW w:w="0" w:type="auto"/>
        <w:jc w:val="center"/>
        <w:tblBorders>
          <w:top w:val="none" w:sz="0" w:space="0" w:color="auto"/>
          <w:left w:val="none" w:sz="0" w:space="0" w:color="auto"/>
          <w:bottom w:val="none" w:sz="0" w:space="0" w:color="auto"/>
          <w:right w:val="none" w:sz="0" w:space="0" w:color="auto"/>
          <w:insideH w:val="single" w:sz="24" w:space="0" w:color="4472C4" w:themeColor="accent5"/>
          <w:insideV w:val="single" w:sz="24" w:space="0" w:color="4472C4" w:themeColor="accent5"/>
        </w:tblBorders>
        <w:shd w:val="clear" w:color="auto" w:fill="F2F2F2" w:themeFill="background1" w:themeFillShade="F2"/>
        <w:tblLook w:val="04A0" w:firstRow="1" w:lastRow="0" w:firstColumn="1" w:lastColumn="0" w:noHBand="0" w:noVBand="1"/>
      </w:tblPr>
      <w:tblGrid>
        <w:gridCol w:w="4962"/>
        <w:gridCol w:w="4961"/>
      </w:tblGrid>
      <w:tr w:rsidR="00D4105A" w:rsidRPr="00E6449F" w14:paraId="5BC7CFEC" w14:textId="77777777" w:rsidTr="00542C8C">
        <w:trPr>
          <w:jc w:val="center"/>
        </w:trPr>
        <w:tc>
          <w:tcPr>
            <w:tcW w:w="4962" w:type="dxa"/>
            <w:shd w:val="clear" w:color="auto" w:fill="F2F2F2" w:themeFill="background1" w:themeFillShade="F2"/>
          </w:tcPr>
          <w:p w14:paraId="44812435" w14:textId="77777777" w:rsidR="00D4105A" w:rsidRPr="00E6449F" w:rsidRDefault="00D4105A" w:rsidP="00C75240">
            <w:pPr>
              <w:spacing w:after="200"/>
              <w:jc w:val="left"/>
              <w:rPr>
                <w:rFonts w:eastAsia="Times" w:cs="Arial"/>
                <w:b/>
                <w:iCs/>
              </w:rPr>
            </w:pPr>
            <w:r w:rsidRPr="00E6449F">
              <w:rPr>
                <w:rFonts w:eastAsia="Times" w:cs="Arial"/>
                <w:b/>
                <w:iCs/>
              </w:rPr>
              <w:t>FORTALEZAS</w:t>
            </w:r>
          </w:p>
          <w:p w14:paraId="0D18AC27" w14:textId="263B4EBA" w:rsidR="008E5101" w:rsidRPr="00E6449F" w:rsidRDefault="008E5101" w:rsidP="00C75240">
            <w:pPr>
              <w:pStyle w:val="Prrafodelista"/>
              <w:numPr>
                <w:ilvl w:val="0"/>
                <w:numId w:val="27"/>
              </w:numPr>
              <w:spacing w:after="0"/>
              <w:ind w:left="175" w:hanging="215"/>
              <w:rPr>
                <w:rFonts w:eastAsia="Calibri" w:cs="Calibri"/>
              </w:rPr>
            </w:pPr>
            <w:r w:rsidRPr="00E6449F">
              <w:rPr>
                <w:rFonts w:eastAsia="Calibri" w:cs="Calibri"/>
              </w:rPr>
              <w:t xml:space="preserve">El </w:t>
            </w:r>
            <w:proofErr w:type="spellStart"/>
            <w:r w:rsidRPr="00E6449F">
              <w:rPr>
                <w:rFonts w:eastAsia="Calibri" w:cs="Calibri"/>
              </w:rPr>
              <w:t>Pp</w:t>
            </w:r>
            <w:proofErr w:type="spellEnd"/>
            <w:r w:rsidRPr="00E6449F">
              <w:rPr>
                <w:rFonts w:eastAsia="Calibri" w:cs="Calibri"/>
              </w:rPr>
              <w:t xml:space="preserve"> sigue la planeación del Plan Estatal de Desarrollo 2017-2021 y del Programa de Mediano Plazo 2017-2021 PI05 Programa Institucional Pensiones Civiles del Estado.</w:t>
            </w:r>
          </w:p>
          <w:p w14:paraId="788D6A3D" w14:textId="35E41175" w:rsidR="002C3869" w:rsidRPr="00E6449F" w:rsidRDefault="00FD074B" w:rsidP="004D2789">
            <w:pPr>
              <w:pStyle w:val="Prrafodelista"/>
              <w:numPr>
                <w:ilvl w:val="0"/>
                <w:numId w:val="27"/>
              </w:numPr>
              <w:spacing w:after="0"/>
              <w:ind w:left="175" w:hanging="215"/>
              <w:rPr>
                <w:rFonts w:eastAsia="Calibri" w:cs="Calibri"/>
              </w:rPr>
            </w:pPr>
            <w:r w:rsidRPr="00E6449F">
              <w:rPr>
                <w:rFonts w:eastAsia="Calibri" w:cs="Calibri"/>
              </w:rPr>
              <w:t>La</w:t>
            </w:r>
            <w:r w:rsidR="00940535" w:rsidRPr="00E6449F">
              <w:rPr>
                <w:rFonts w:eastAsia="Calibri" w:cs="Calibri"/>
              </w:rPr>
              <w:t xml:space="preserve"> </w:t>
            </w:r>
            <w:r w:rsidR="00892239">
              <w:rPr>
                <w:rFonts w:eastAsia="Calibri" w:cs="Calibri"/>
              </w:rPr>
              <w:t>entidad</w:t>
            </w:r>
            <w:r w:rsidR="0078451D">
              <w:rPr>
                <w:rFonts w:eastAsia="Calibri" w:cs="Calibri"/>
              </w:rPr>
              <w:t xml:space="preserve"> federativa</w:t>
            </w:r>
            <w:r w:rsidR="00E46028">
              <w:rPr>
                <w:rFonts w:eastAsia="Calibri" w:cs="Calibri"/>
              </w:rPr>
              <w:t xml:space="preserve"> </w:t>
            </w:r>
            <w:r w:rsidR="00940535" w:rsidRPr="00E6449F">
              <w:rPr>
                <w:rFonts w:eastAsia="Calibri" w:cs="Calibri"/>
              </w:rPr>
              <w:t xml:space="preserve">cuenta con una MIR estatal para el </w:t>
            </w:r>
            <w:proofErr w:type="spellStart"/>
            <w:r w:rsidR="00940535" w:rsidRPr="00E6449F">
              <w:rPr>
                <w:rFonts w:eastAsia="Calibri" w:cs="Calibri"/>
              </w:rPr>
              <w:t>P</w:t>
            </w:r>
            <w:r w:rsidR="00EF1241" w:rsidRPr="00E6449F">
              <w:rPr>
                <w:rFonts w:eastAsia="Calibri" w:cs="Calibri"/>
              </w:rPr>
              <w:t>p</w:t>
            </w:r>
            <w:proofErr w:type="spellEnd"/>
            <w:r w:rsidR="00940535" w:rsidRPr="00E6449F">
              <w:rPr>
                <w:rFonts w:eastAsia="Calibri" w:cs="Calibri"/>
              </w:rPr>
              <w:t xml:space="preserve"> Prestaciones Socioeconómicas a Jubilados, Pensionados y Trabajadores al Servicio del Estado 2018 asociado a la estructura programática estatal</w:t>
            </w:r>
            <w:r w:rsidR="00273894" w:rsidRPr="00E6449F">
              <w:rPr>
                <w:rFonts w:eastAsia="Calibri" w:cs="Calibri"/>
              </w:rPr>
              <w:t xml:space="preserve"> y financiado con recursos del FAFEF.</w:t>
            </w:r>
          </w:p>
          <w:p w14:paraId="013CCC80" w14:textId="137192CD" w:rsidR="00D4105A" w:rsidRPr="00E6449F" w:rsidRDefault="00D95B05" w:rsidP="00C955A5">
            <w:pPr>
              <w:pStyle w:val="Prrafodelista"/>
              <w:numPr>
                <w:ilvl w:val="0"/>
                <w:numId w:val="27"/>
              </w:numPr>
              <w:spacing w:after="0"/>
              <w:ind w:left="180" w:hanging="218"/>
              <w:rPr>
                <w:rFonts w:eastAsia="Calibri" w:cs="Calibri"/>
              </w:rPr>
            </w:pPr>
            <w:r w:rsidRPr="00E6449F">
              <w:rPr>
                <w:rFonts w:eastAsia="Calibri" w:cs="Calibri"/>
              </w:rPr>
              <w:t xml:space="preserve">El Fondo y el </w:t>
            </w:r>
            <w:proofErr w:type="spellStart"/>
            <w:r w:rsidRPr="00E6449F">
              <w:rPr>
                <w:rFonts w:eastAsia="Calibri" w:cs="Calibri"/>
              </w:rPr>
              <w:t>Pp</w:t>
            </w:r>
            <w:proofErr w:type="spellEnd"/>
            <w:r w:rsidRPr="00E6449F">
              <w:rPr>
                <w:rFonts w:eastAsia="Calibri" w:cs="Calibri"/>
              </w:rPr>
              <w:t xml:space="preserve"> estatal de pensiones cuentan </w:t>
            </w:r>
            <w:r w:rsidR="00E9046E" w:rsidRPr="00E6449F">
              <w:rPr>
                <w:rFonts w:eastAsia="Calibri" w:cs="Calibri"/>
              </w:rPr>
              <w:t>con 2</w:t>
            </w:r>
            <w:r w:rsidRPr="00E6449F">
              <w:rPr>
                <w:rFonts w:eastAsia="Calibri" w:cs="Calibri"/>
              </w:rPr>
              <w:t xml:space="preserve"> evaluaciones </w:t>
            </w:r>
            <w:r w:rsidR="00E9046E" w:rsidRPr="00E6449F">
              <w:rPr>
                <w:rFonts w:eastAsia="Calibri" w:cs="Calibri"/>
              </w:rPr>
              <w:t xml:space="preserve">cada uno </w:t>
            </w:r>
            <w:r w:rsidRPr="00E6449F">
              <w:rPr>
                <w:rFonts w:eastAsia="Calibri" w:cs="Calibri"/>
              </w:rPr>
              <w:t>y auditorías que presentan hallazgos y recomendaciones para la toma de decisiones sobre la mejora de la operación</w:t>
            </w:r>
            <w:r w:rsidR="0034433C" w:rsidRPr="00E6449F">
              <w:rPr>
                <w:rFonts w:eastAsia="Calibri" w:cs="Calibri"/>
              </w:rPr>
              <w:t>;</w:t>
            </w:r>
            <w:r w:rsidR="00E9046E" w:rsidRPr="00E6449F">
              <w:rPr>
                <w:rFonts w:eastAsia="Calibri" w:cs="Calibri"/>
              </w:rPr>
              <w:t xml:space="preserve"> por </w:t>
            </w:r>
            <w:r w:rsidR="0034433C" w:rsidRPr="00E6449F">
              <w:rPr>
                <w:rFonts w:eastAsia="Calibri" w:cs="Calibri"/>
              </w:rPr>
              <w:t xml:space="preserve">ejemplo, </w:t>
            </w:r>
            <w:r w:rsidR="00F5198B" w:rsidRPr="00E6449F">
              <w:rPr>
                <w:rFonts w:eastAsia="Calibri" w:cs="Calibri"/>
              </w:rPr>
              <w:t xml:space="preserve">para </w:t>
            </w:r>
            <w:r w:rsidR="00C955A5" w:rsidRPr="00E6449F">
              <w:rPr>
                <w:rFonts w:eastAsia="Calibri" w:cs="Calibri"/>
              </w:rPr>
              <w:t xml:space="preserve">el FAFEF elaborar un diagnóstico que conjunten las demandas y las necesidades a atender de la población y establecer mecanismos de medición para la determinación de la población beneficiaria. Para el caso del </w:t>
            </w:r>
            <w:proofErr w:type="spellStart"/>
            <w:r w:rsidR="00C955A5" w:rsidRPr="00E6449F">
              <w:rPr>
                <w:rFonts w:eastAsia="Calibri" w:cs="Calibri"/>
              </w:rPr>
              <w:t>Pp</w:t>
            </w:r>
            <w:proofErr w:type="spellEnd"/>
            <w:r w:rsidR="00C955A5" w:rsidRPr="00E6449F">
              <w:rPr>
                <w:rFonts w:eastAsia="Calibri" w:cs="Calibri"/>
              </w:rPr>
              <w:t xml:space="preserve"> </w:t>
            </w:r>
            <w:r w:rsidR="0034433C" w:rsidRPr="00E6449F">
              <w:rPr>
                <w:rFonts w:eastAsia="Calibri" w:cs="Calibri"/>
              </w:rPr>
              <w:t>homologar la normatividad y/o lineamientos aplicados para la operación del Programa utilizados p</w:t>
            </w:r>
            <w:r w:rsidR="00F5198B" w:rsidRPr="00E6449F">
              <w:rPr>
                <w:rFonts w:eastAsia="Calibri" w:cs="Calibri"/>
              </w:rPr>
              <w:t>or</w:t>
            </w:r>
            <w:r w:rsidR="0034433C" w:rsidRPr="00E6449F">
              <w:rPr>
                <w:rFonts w:eastAsia="Calibri" w:cs="Calibri"/>
              </w:rPr>
              <w:t xml:space="preserve"> todas las unidades responsables</w:t>
            </w:r>
            <w:r w:rsidR="00F5198B" w:rsidRPr="00E6449F">
              <w:rPr>
                <w:rFonts w:eastAsia="Calibri" w:cs="Calibri"/>
              </w:rPr>
              <w:t xml:space="preserve">; así como, </w:t>
            </w:r>
            <w:r w:rsidR="006778B9" w:rsidRPr="00E6449F">
              <w:rPr>
                <w:rFonts w:eastAsia="Calibri" w:cs="Calibri"/>
              </w:rPr>
              <w:t>e</w:t>
            </w:r>
            <w:r w:rsidR="0034433C" w:rsidRPr="00E6449F">
              <w:rPr>
                <w:rFonts w:eastAsia="Calibri" w:cs="Calibri"/>
              </w:rPr>
              <w:t xml:space="preserve">laborar reglas de operación para el </w:t>
            </w:r>
            <w:proofErr w:type="spellStart"/>
            <w:r w:rsidR="0034433C" w:rsidRPr="00E6449F">
              <w:rPr>
                <w:rFonts w:eastAsia="Calibri" w:cs="Calibri"/>
              </w:rPr>
              <w:t>Pp</w:t>
            </w:r>
            <w:proofErr w:type="spellEnd"/>
            <w:r w:rsidR="0034433C" w:rsidRPr="00E6449F">
              <w:rPr>
                <w:rFonts w:eastAsia="Calibri" w:cs="Calibri"/>
              </w:rPr>
              <w:t xml:space="preserve"> que opera el subsidio federal</w:t>
            </w:r>
            <w:r w:rsidR="00C955A5" w:rsidRPr="00E6449F">
              <w:rPr>
                <w:rFonts w:eastAsia="Calibri" w:cs="Calibri"/>
              </w:rPr>
              <w:t>.</w:t>
            </w:r>
            <w:r w:rsidR="006778B9" w:rsidRPr="00E6449F">
              <w:rPr>
                <w:rFonts w:eastAsia="Calibri" w:cs="Calibri"/>
              </w:rPr>
              <w:t xml:space="preserve"> </w:t>
            </w:r>
          </w:p>
          <w:p w14:paraId="1A9A03CC" w14:textId="360499CE" w:rsidR="00D95B05" w:rsidRPr="00E6449F" w:rsidRDefault="00273894" w:rsidP="004D2789">
            <w:pPr>
              <w:pStyle w:val="Prrafodelista"/>
              <w:numPr>
                <w:ilvl w:val="0"/>
                <w:numId w:val="27"/>
              </w:numPr>
              <w:spacing w:after="0"/>
              <w:ind w:left="180" w:hanging="218"/>
              <w:rPr>
                <w:rFonts w:eastAsia="Calibri" w:cs="Calibri"/>
              </w:rPr>
            </w:pPr>
            <w:r w:rsidRPr="00E6449F">
              <w:rPr>
                <w:rFonts w:eastAsia="Calibri" w:cs="Calibri"/>
              </w:rPr>
              <w:t>E</w:t>
            </w:r>
            <w:r w:rsidR="00D95B05" w:rsidRPr="00E6449F">
              <w:rPr>
                <w:rFonts w:eastAsia="Calibri" w:cs="Calibri"/>
              </w:rPr>
              <w:t xml:space="preserve">l seguimiento del ejercicio en el ámbito </w:t>
            </w:r>
            <w:r w:rsidR="002C3869" w:rsidRPr="00E6449F">
              <w:rPr>
                <w:rFonts w:eastAsia="Calibri" w:cs="Calibri"/>
              </w:rPr>
              <w:t xml:space="preserve">federal </w:t>
            </w:r>
            <w:r w:rsidR="00D95B05" w:rsidRPr="00E6449F">
              <w:rPr>
                <w:rFonts w:eastAsia="Calibri" w:cs="Calibri"/>
              </w:rPr>
              <w:t>cuenta con mecanismos documentados, se envía información periódicamente a la SHCP con el ejercicio del gasto por partida genérica, destino del gasto e indicadores, a fin de que ésta la integre en los reportes trimestrales enviados a la Cámara de Diputados.</w:t>
            </w:r>
          </w:p>
          <w:p w14:paraId="6947A074" w14:textId="7BE29B36" w:rsidR="00D95B05" w:rsidRPr="00E6449F" w:rsidRDefault="00D95B05" w:rsidP="004D2789">
            <w:pPr>
              <w:pStyle w:val="Prrafodelista"/>
              <w:numPr>
                <w:ilvl w:val="0"/>
                <w:numId w:val="27"/>
              </w:numPr>
              <w:spacing w:after="0"/>
              <w:ind w:left="180" w:hanging="218"/>
              <w:rPr>
                <w:rFonts w:eastAsia="Calibri" w:cs="Calibri"/>
              </w:rPr>
            </w:pPr>
            <w:r w:rsidRPr="00E6449F">
              <w:rPr>
                <w:rFonts w:eastAsia="Calibri" w:cs="Calibri"/>
              </w:rPr>
              <w:t xml:space="preserve">La información para el monitoreo del desempeño del </w:t>
            </w:r>
            <w:proofErr w:type="spellStart"/>
            <w:r w:rsidRPr="00E6449F">
              <w:rPr>
                <w:rFonts w:eastAsia="Calibri" w:cs="Calibri"/>
              </w:rPr>
              <w:t>Pp</w:t>
            </w:r>
            <w:proofErr w:type="spellEnd"/>
            <w:r w:rsidR="0078451D">
              <w:rPr>
                <w:rFonts w:eastAsia="Calibri" w:cs="Calibri"/>
              </w:rPr>
              <w:t xml:space="preserve"> </w:t>
            </w:r>
            <w:r w:rsidRPr="00E6449F">
              <w:rPr>
                <w:rFonts w:eastAsia="Calibri" w:cs="Calibri"/>
              </w:rPr>
              <w:t>est</w:t>
            </w:r>
            <w:r w:rsidR="00A63D12" w:rsidRPr="00E6449F">
              <w:rPr>
                <w:rFonts w:eastAsia="Calibri" w:cs="Calibri"/>
              </w:rPr>
              <w:t>á</w:t>
            </w:r>
            <w:r w:rsidRPr="00E6449F">
              <w:rPr>
                <w:rFonts w:eastAsia="Calibri" w:cs="Calibri"/>
              </w:rPr>
              <w:t xml:space="preserve"> sistematizada, las áreas responsables de la ejecución del </w:t>
            </w:r>
            <w:proofErr w:type="spellStart"/>
            <w:r w:rsidRPr="00E6449F">
              <w:rPr>
                <w:rFonts w:eastAsia="Calibri" w:cs="Calibri"/>
              </w:rPr>
              <w:t>P</w:t>
            </w:r>
            <w:r w:rsidR="00A63D12" w:rsidRPr="00E6449F">
              <w:rPr>
                <w:rFonts w:eastAsia="Calibri" w:cs="Calibri"/>
              </w:rPr>
              <w:t>p</w:t>
            </w:r>
            <w:proofErr w:type="spellEnd"/>
            <w:r w:rsidRPr="00E6449F">
              <w:rPr>
                <w:rFonts w:eastAsia="Calibri" w:cs="Calibri"/>
              </w:rPr>
              <w:t xml:space="preserve"> envían de manera trimestral información al Departamento de Planeación; con estas acciones se cumple con lo establecido en el Artículo 77 de la Ley de transparencia y Acceso a la Información Pública del Estado de Chihuahua, el cual establece la publicación de las metas y objetivos de sus programas operativos y de los indicadores que permitan rendir cuentas de sus objetivos y resultados.</w:t>
            </w:r>
          </w:p>
          <w:p w14:paraId="4911F6E3" w14:textId="72860AF4" w:rsidR="00F673BE" w:rsidRPr="00E6449F" w:rsidRDefault="00F673BE" w:rsidP="00D95B05">
            <w:pPr>
              <w:spacing w:after="200" w:line="276" w:lineRule="auto"/>
              <w:ind w:left="176" w:hanging="142"/>
              <w:rPr>
                <w:rFonts w:eastAsia="Calibri" w:cs="Calibri"/>
              </w:rPr>
            </w:pPr>
          </w:p>
        </w:tc>
        <w:tc>
          <w:tcPr>
            <w:tcW w:w="4961" w:type="dxa"/>
            <w:shd w:val="clear" w:color="auto" w:fill="F2F2F2" w:themeFill="background1" w:themeFillShade="F2"/>
          </w:tcPr>
          <w:p w14:paraId="51393436" w14:textId="0B54780F" w:rsidR="00D4105A" w:rsidRPr="00E6449F" w:rsidRDefault="00D4105A" w:rsidP="00C75240">
            <w:pPr>
              <w:spacing w:after="200"/>
              <w:jc w:val="left"/>
              <w:rPr>
                <w:rFonts w:eastAsia="Times" w:cs="Arial"/>
                <w:b/>
                <w:iCs/>
              </w:rPr>
            </w:pPr>
            <w:r w:rsidRPr="00E6449F">
              <w:rPr>
                <w:rFonts w:eastAsia="Times" w:cs="Arial"/>
                <w:b/>
                <w:iCs/>
              </w:rPr>
              <w:lastRenderedPageBreak/>
              <w:t>DEBILIDADES</w:t>
            </w:r>
          </w:p>
          <w:p w14:paraId="428EA18E" w14:textId="77777777" w:rsidR="00A71FCC" w:rsidRPr="00E6449F" w:rsidRDefault="00A71FCC" w:rsidP="004D2789">
            <w:pPr>
              <w:pStyle w:val="Prrafodelista"/>
              <w:spacing w:after="0"/>
              <w:ind w:left="175"/>
              <w:rPr>
                <w:rFonts w:eastAsia="Calibri" w:cs="Calibri"/>
              </w:rPr>
            </w:pPr>
          </w:p>
          <w:p w14:paraId="518B2B81" w14:textId="49BA02E2" w:rsidR="00D4105A" w:rsidRPr="00E6449F" w:rsidRDefault="00D4105A" w:rsidP="004D2789">
            <w:pPr>
              <w:pStyle w:val="Prrafodelista"/>
              <w:numPr>
                <w:ilvl w:val="0"/>
                <w:numId w:val="27"/>
              </w:numPr>
              <w:spacing w:after="0"/>
              <w:ind w:left="175" w:hanging="215"/>
              <w:rPr>
                <w:rFonts w:eastAsia="Calibri" w:cs="Calibri"/>
              </w:rPr>
            </w:pPr>
            <w:r w:rsidRPr="00E6449F">
              <w:rPr>
                <w:rFonts w:eastAsia="Calibri" w:cs="Calibri"/>
              </w:rPr>
              <w:t xml:space="preserve">El </w:t>
            </w:r>
            <w:r w:rsidR="006D0CAD" w:rsidRPr="00E6449F">
              <w:rPr>
                <w:rFonts w:eastAsia="Calibri" w:cs="Calibri"/>
              </w:rPr>
              <w:t>E</w:t>
            </w:r>
            <w:r w:rsidRPr="00E6449F">
              <w:rPr>
                <w:rFonts w:eastAsia="Calibri" w:cs="Calibri"/>
              </w:rPr>
              <w:t xml:space="preserve">stado no cuenta con un diagnóstico </w:t>
            </w:r>
            <w:r w:rsidR="00997048" w:rsidRPr="00E6449F">
              <w:rPr>
                <w:rFonts w:eastAsia="Calibri" w:cs="Calibri"/>
              </w:rPr>
              <w:t xml:space="preserve">que considere </w:t>
            </w:r>
            <w:r w:rsidR="001A3796" w:rsidRPr="00E6449F">
              <w:rPr>
                <w:rFonts w:eastAsia="Calibri" w:cs="Calibri"/>
              </w:rPr>
              <w:t xml:space="preserve">las problemáticas y necesidades desagregadas por rubro de gasto, según la clasificación establecida en la LCF </w:t>
            </w:r>
            <w:r w:rsidR="00997048" w:rsidRPr="00E6449F">
              <w:rPr>
                <w:rFonts w:eastAsia="Calibri" w:cs="Calibri"/>
              </w:rPr>
              <w:t>independientemente del uso que se le dé en el Estado</w:t>
            </w:r>
            <w:r w:rsidRPr="00E6449F">
              <w:rPr>
                <w:rFonts w:eastAsia="Calibri" w:cs="Calibri"/>
              </w:rPr>
              <w:t xml:space="preserve">. Asimismo, se detectó que el único </w:t>
            </w:r>
            <w:proofErr w:type="spellStart"/>
            <w:r w:rsidRPr="00E6449F">
              <w:rPr>
                <w:rFonts w:eastAsia="Calibri" w:cs="Calibri"/>
              </w:rPr>
              <w:t>P</w:t>
            </w:r>
            <w:r w:rsidR="00A63D12" w:rsidRPr="00E6449F">
              <w:rPr>
                <w:rFonts w:eastAsia="Calibri" w:cs="Calibri"/>
              </w:rPr>
              <w:t>p</w:t>
            </w:r>
            <w:proofErr w:type="spellEnd"/>
            <w:r w:rsidRPr="00E6449F">
              <w:rPr>
                <w:rFonts w:eastAsia="Calibri" w:cs="Calibri"/>
              </w:rPr>
              <w:t xml:space="preserve"> financiado con recursos del FAFEF, tampoco cuenta con un diagnóstico </w:t>
            </w:r>
            <w:r w:rsidR="00A63D12" w:rsidRPr="00E6449F">
              <w:rPr>
                <w:rFonts w:eastAsia="Calibri" w:cs="Calibri"/>
              </w:rPr>
              <w:t>integral</w:t>
            </w:r>
            <w:r w:rsidR="00FB668E" w:rsidRPr="00E6449F">
              <w:rPr>
                <w:rFonts w:eastAsia="Calibri" w:cs="Calibri"/>
              </w:rPr>
              <w:t>.</w:t>
            </w:r>
          </w:p>
          <w:p w14:paraId="51AD3BF6" w14:textId="53742146" w:rsidR="00940535" w:rsidRPr="00E6449F" w:rsidRDefault="00D4105A" w:rsidP="004D2789">
            <w:pPr>
              <w:pStyle w:val="Prrafodelista"/>
              <w:numPr>
                <w:ilvl w:val="0"/>
                <w:numId w:val="27"/>
              </w:numPr>
              <w:spacing w:after="0"/>
              <w:ind w:left="175" w:hanging="215"/>
              <w:rPr>
                <w:rFonts w:eastAsia="Calibri" w:cs="Calibri"/>
              </w:rPr>
            </w:pPr>
            <w:r w:rsidRPr="00E6449F">
              <w:rPr>
                <w:rFonts w:eastAsia="Calibri" w:cs="Calibri"/>
              </w:rPr>
              <w:t>No se identificó un documento de planeación estratégica específico del FAFEF</w:t>
            </w:r>
            <w:r w:rsidR="006C7ED1" w:rsidRPr="00E6449F">
              <w:rPr>
                <w:rFonts w:eastAsia="Calibri" w:cs="Calibri"/>
              </w:rPr>
              <w:t xml:space="preserve"> orientada a resultados</w:t>
            </w:r>
            <w:r w:rsidRPr="00E6449F">
              <w:rPr>
                <w:rFonts w:eastAsia="Calibri" w:cs="Calibri"/>
              </w:rPr>
              <w:t xml:space="preserve">, tampoco para el </w:t>
            </w:r>
            <w:proofErr w:type="spellStart"/>
            <w:r w:rsidRPr="00E6449F">
              <w:rPr>
                <w:rFonts w:eastAsia="Calibri" w:cs="Calibri"/>
              </w:rPr>
              <w:t>Pp</w:t>
            </w:r>
            <w:proofErr w:type="spellEnd"/>
            <w:r w:rsidRPr="00E6449F">
              <w:rPr>
                <w:rFonts w:eastAsia="Calibri" w:cs="Calibri"/>
              </w:rPr>
              <w:t xml:space="preserve"> financiado con recursos del Fondo.</w:t>
            </w:r>
          </w:p>
          <w:p w14:paraId="04987784" w14:textId="56793E36" w:rsidR="00F33F1F" w:rsidRPr="00E6449F" w:rsidRDefault="00F33F1F" w:rsidP="004D2789">
            <w:pPr>
              <w:pStyle w:val="Prrafodelista"/>
              <w:numPr>
                <w:ilvl w:val="0"/>
                <w:numId w:val="27"/>
              </w:numPr>
              <w:spacing w:after="0"/>
              <w:ind w:left="175" w:hanging="215"/>
              <w:rPr>
                <w:rFonts w:eastAsia="Calibri" w:cs="Calibri"/>
              </w:rPr>
            </w:pPr>
            <w:r w:rsidRPr="00E6449F">
              <w:rPr>
                <w:rFonts w:eastAsia="Calibri" w:cstheme="minorHAnsi"/>
                <w:bCs/>
              </w:rPr>
              <w:t xml:space="preserve">La </w:t>
            </w:r>
            <w:r w:rsidR="00892239">
              <w:rPr>
                <w:rFonts w:eastAsia="Calibri" w:cstheme="minorHAnsi"/>
                <w:bCs/>
              </w:rPr>
              <w:t>entidad</w:t>
            </w:r>
            <w:r w:rsidR="0078451D">
              <w:rPr>
                <w:rFonts w:eastAsia="Calibri" w:cstheme="minorHAnsi"/>
                <w:bCs/>
              </w:rPr>
              <w:t xml:space="preserve"> federativa</w:t>
            </w:r>
            <w:r w:rsidR="00E46028">
              <w:rPr>
                <w:rFonts w:eastAsia="Calibri" w:cstheme="minorHAnsi"/>
                <w:bCs/>
              </w:rPr>
              <w:t xml:space="preserve"> </w:t>
            </w:r>
            <w:r w:rsidRPr="00E6449F">
              <w:rPr>
                <w:rFonts w:eastAsia="Calibri" w:cstheme="minorHAnsi"/>
                <w:bCs/>
              </w:rPr>
              <w:t>no cuenta con lineamientos o reglas de operación para la ejecución del FAFEF adicionales a la LCF.</w:t>
            </w:r>
          </w:p>
          <w:p w14:paraId="44935B5F" w14:textId="4B367E4F" w:rsidR="005E223D" w:rsidRPr="00E6449F" w:rsidRDefault="007417DE" w:rsidP="004D2789">
            <w:pPr>
              <w:pStyle w:val="Prrafodelista"/>
              <w:numPr>
                <w:ilvl w:val="0"/>
                <w:numId w:val="27"/>
              </w:numPr>
              <w:spacing w:after="0"/>
              <w:ind w:left="175" w:hanging="215"/>
              <w:rPr>
                <w:rFonts w:eastAsia="Calibri" w:cs="Calibri"/>
              </w:rPr>
            </w:pPr>
            <w:r w:rsidRPr="00E6449F">
              <w:rPr>
                <w:rFonts w:eastAsia="Calibri" w:cs="Calibri"/>
              </w:rPr>
              <w:t xml:space="preserve">Se identificaron inconsistencias en la interpretación de la LCF por parte de los ejecutores del Fondo, </w:t>
            </w:r>
            <w:r w:rsidR="005E223D" w:rsidRPr="00E6449F">
              <w:rPr>
                <w:rFonts w:eastAsia="Calibri" w:cs="Calibri"/>
              </w:rPr>
              <w:t xml:space="preserve">lo cual puede </w:t>
            </w:r>
            <w:r w:rsidR="00582CBD" w:rsidRPr="00E6449F">
              <w:rPr>
                <w:rFonts w:eastAsia="Calibri" w:cs="Calibri"/>
              </w:rPr>
              <w:t xml:space="preserve">limitar </w:t>
            </w:r>
            <w:r w:rsidR="005E223D" w:rsidRPr="00E6449F">
              <w:rPr>
                <w:rFonts w:eastAsia="Calibri" w:cs="Calibri"/>
              </w:rPr>
              <w:t>que el destino de los recursos del FAFEF se oriente en cualquier de los otros rubros de gasto establecidos en la LCF</w:t>
            </w:r>
            <w:r w:rsidR="00582CBD" w:rsidRPr="00E6449F">
              <w:rPr>
                <w:rFonts w:eastAsia="Calibri" w:cs="Calibri"/>
              </w:rPr>
              <w:t xml:space="preserve"> además del rubro de pensiones.</w:t>
            </w:r>
          </w:p>
          <w:p w14:paraId="284AE779" w14:textId="371B9951" w:rsidR="00940535" w:rsidRPr="00E6449F" w:rsidRDefault="00940535" w:rsidP="004D2789">
            <w:pPr>
              <w:pStyle w:val="Prrafodelista"/>
              <w:numPr>
                <w:ilvl w:val="0"/>
                <w:numId w:val="27"/>
              </w:numPr>
              <w:spacing w:after="0"/>
              <w:ind w:left="175" w:hanging="215"/>
              <w:rPr>
                <w:rFonts w:eastAsia="Calibri" w:cs="Calibri"/>
              </w:rPr>
            </w:pPr>
            <w:r w:rsidRPr="00E6449F">
              <w:rPr>
                <w:rFonts w:eastAsia="Calibri" w:cs="Calibri"/>
              </w:rPr>
              <w:t xml:space="preserve">La </w:t>
            </w:r>
            <w:r w:rsidR="00892239">
              <w:rPr>
                <w:rFonts w:eastAsia="Calibri" w:cs="Calibri"/>
              </w:rPr>
              <w:t>entidad</w:t>
            </w:r>
            <w:r w:rsidR="0078451D">
              <w:rPr>
                <w:rFonts w:eastAsia="Calibri" w:cs="Calibri"/>
              </w:rPr>
              <w:t xml:space="preserve"> federativa</w:t>
            </w:r>
            <w:r w:rsidR="00E46028">
              <w:rPr>
                <w:rFonts w:eastAsia="Calibri" w:cs="Calibri"/>
              </w:rPr>
              <w:t xml:space="preserve"> </w:t>
            </w:r>
            <w:r w:rsidRPr="00E6449F">
              <w:rPr>
                <w:rFonts w:eastAsia="Calibri" w:cs="Calibri"/>
              </w:rPr>
              <w:t>no cuenta con una MIR estatal específica para el FAFEF</w:t>
            </w:r>
            <w:r w:rsidR="00585397" w:rsidRPr="00E6449F">
              <w:rPr>
                <w:rFonts w:eastAsia="Calibri" w:cs="Calibri"/>
              </w:rPr>
              <w:t>.</w:t>
            </w:r>
          </w:p>
          <w:p w14:paraId="1B91BBF6" w14:textId="77777777" w:rsidR="0039278A" w:rsidRPr="00E6449F" w:rsidRDefault="00940535" w:rsidP="004D2789">
            <w:pPr>
              <w:pStyle w:val="Prrafodelista"/>
              <w:numPr>
                <w:ilvl w:val="0"/>
                <w:numId w:val="27"/>
              </w:numPr>
              <w:spacing w:after="0"/>
              <w:ind w:left="175" w:hanging="215"/>
              <w:rPr>
                <w:rFonts w:eastAsia="Calibri" w:cs="Calibri"/>
              </w:rPr>
            </w:pPr>
            <w:r w:rsidRPr="00E6449F">
              <w:rPr>
                <w:rFonts w:eastAsia="Calibri" w:cs="Calibri"/>
              </w:rPr>
              <w:t xml:space="preserve">La información que se encuentra en las fuentes y medios oficiales de </w:t>
            </w:r>
            <w:r w:rsidR="008D6AD4" w:rsidRPr="00E6449F">
              <w:rPr>
                <w:rFonts w:eastAsia="Calibri" w:cs="Calibri"/>
              </w:rPr>
              <w:t>difusión</w:t>
            </w:r>
            <w:r w:rsidRPr="00E6449F">
              <w:rPr>
                <w:rFonts w:eastAsia="Calibri" w:cs="Calibri"/>
              </w:rPr>
              <w:t xml:space="preserve"> </w:t>
            </w:r>
            <w:r w:rsidR="008D6AD4" w:rsidRPr="00E6449F">
              <w:rPr>
                <w:rFonts w:eastAsia="Calibri" w:cs="Calibri"/>
              </w:rPr>
              <w:t xml:space="preserve">del </w:t>
            </w:r>
            <w:proofErr w:type="spellStart"/>
            <w:r w:rsidR="008D6AD4" w:rsidRPr="00E6449F">
              <w:rPr>
                <w:rFonts w:eastAsia="Calibri" w:cs="Calibri"/>
              </w:rPr>
              <w:t>Pp</w:t>
            </w:r>
            <w:proofErr w:type="spellEnd"/>
            <w:r w:rsidR="008D6AD4" w:rsidRPr="00E6449F">
              <w:rPr>
                <w:rFonts w:eastAsia="Calibri" w:cs="Calibri"/>
              </w:rPr>
              <w:t xml:space="preserve"> </w:t>
            </w:r>
            <w:r w:rsidRPr="00E6449F">
              <w:rPr>
                <w:rFonts w:eastAsia="Calibri" w:cs="Calibri"/>
              </w:rPr>
              <w:t>no está actualizada</w:t>
            </w:r>
            <w:r w:rsidR="00EA44D4" w:rsidRPr="00E6449F">
              <w:rPr>
                <w:rFonts w:eastAsia="Calibri" w:cs="Calibri"/>
              </w:rPr>
              <w:t>,</w:t>
            </w:r>
            <w:r w:rsidRPr="00E6449F">
              <w:rPr>
                <w:rFonts w:eastAsia="Calibri" w:cs="Calibri"/>
              </w:rPr>
              <w:t xml:space="preserve"> ya que </w:t>
            </w:r>
            <w:r w:rsidR="008D6AD4" w:rsidRPr="00E6449F">
              <w:rPr>
                <w:rFonts w:eastAsia="Calibri" w:cs="Calibri"/>
              </w:rPr>
              <w:t>los resultados históricos de algunos indicadores d</w:t>
            </w:r>
            <w:r w:rsidRPr="00E6449F">
              <w:rPr>
                <w:rFonts w:eastAsia="Calibri" w:cs="Calibri"/>
              </w:rPr>
              <w:t xml:space="preserve">e la MIR estatal del </w:t>
            </w:r>
            <w:proofErr w:type="spellStart"/>
            <w:r w:rsidRPr="00E6449F">
              <w:rPr>
                <w:rFonts w:eastAsia="Calibri" w:cs="Calibri"/>
              </w:rPr>
              <w:t>Pp</w:t>
            </w:r>
            <w:proofErr w:type="spellEnd"/>
            <w:r w:rsidR="008D6AD4" w:rsidRPr="00E6449F">
              <w:rPr>
                <w:rFonts w:eastAsia="Calibri" w:cs="Calibri"/>
              </w:rPr>
              <w:t xml:space="preserve"> se reporta en ceros.</w:t>
            </w:r>
          </w:p>
          <w:p w14:paraId="6B18BE48" w14:textId="79637EE4" w:rsidR="0039278A" w:rsidRPr="00E6449F" w:rsidRDefault="0039278A" w:rsidP="004D2789">
            <w:pPr>
              <w:pStyle w:val="Prrafodelista"/>
              <w:numPr>
                <w:ilvl w:val="0"/>
                <w:numId w:val="27"/>
              </w:numPr>
              <w:spacing w:after="0"/>
              <w:ind w:left="175" w:hanging="215"/>
              <w:rPr>
                <w:rFonts w:eastAsia="Calibri" w:cs="Calibri"/>
              </w:rPr>
            </w:pPr>
            <w:r w:rsidRPr="00E6449F">
              <w:rPr>
                <w:rFonts w:eastAsia="Calibri" w:cs="Calibri"/>
              </w:rPr>
              <w:t>Los indicadores de la MIR federal del FAFEF reportados al SRFT, no dan cuenta de los resultados de la ejecución de los recursos del Fondo</w:t>
            </w:r>
            <w:r w:rsidR="00FB668E" w:rsidRPr="00E6449F">
              <w:rPr>
                <w:rFonts w:eastAsia="Calibri" w:cs="Calibri"/>
              </w:rPr>
              <w:t>, puesto que no hay un indicador específico sobre el rubro de pensiones.</w:t>
            </w:r>
          </w:p>
          <w:p w14:paraId="01B43D16" w14:textId="3ED8A3DD" w:rsidR="00D4105A" w:rsidRPr="00E6449F" w:rsidRDefault="00D95B05" w:rsidP="004D2789">
            <w:pPr>
              <w:pStyle w:val="Prrafodelista"/>
              <w:numPr>
                <w:ilvl w:val="0"/>
                <w:numId w:val="27"/>
              </w:numPr>
              <w:spacing w:after="0"/>
              <w:ind w:left="175" w:hanging="215"/>
              <w:rPr>
                <w:rFonts w:eastAsia="Calibri" w:cs="Calibri"/>
              </w:rPr>
            </w:pPr>
            <w:r w:rsidRPr="00E6449F">
              <w:rPr>
                <w:rFonts w:eastAsia="Calibri" w:cs="Calibri"/>
              </w:rPr>
              <w:t xml:space="preserve">El Fondo y el </w:t>
            </w:r>
            <w:proofErr w:type="spellStart"/>
            <w:r w:rsidRPr="00E6449F">
              <w:rPr>
                <w:rFonts w:eastAsia="Calibri" w:cs="Calibri"/>
              </w:rPr>
              <w:t>Pp</w:t>
            </w:r>
            <w:proofErr w:type="spellEnd"/>
            <w:r w:rsidRPr="00E6449F">
              <w:rPr>
                <w:rFonts w:eastAsia="Calibri" w:cs="Calibri"/>
              </w:rPr>
              <w:t xml:space="preserve"> estatal de pensiones no cuentan con un Plan estratégico.</w:t>
            </w:r>
          </w:p>
          <w:p w14:paraId="64F1A32F" w14:textId="39986BD3" w:rsidR="00D95B05" w:rsidRPr="00E6449F" w:rsidRDefault="00D95B05" w:rsidP="004D2789">
            <w:pPr>
              <w:pStyle w:val="Prrafodelista"/>
              <w:numPr>
                <w:ilvl w:val="0"/>
                <w:numId w:val="27"/>
              </w:numPr>
              <w:spacing w:after="0"/>
              <w:ind w:left="175" w:hanging="215"/>
              <w:rPr>
                <w:rFonts w:eastAsia="Calibri" w:cs="Calibri"/>
              </w:rPr>
            </w:pPr>
            <w:r w:rsidRPr="00E6449F">
              <w:rPr>
                <w:rFonts w:eastAsia="Calibri" w:cs="Calibri"/>
              </w:rPr>
              <w:t xml:space="preserve">El Fondo y el </w:t>
            </w:r>
            <w:proofErr w:type="spellStart"/>
            <w:r w:rsidRPr="00E6449F">
              <w:rPr>
                <w:rFonts w:eastAsia="Calibri" w:cs="Calibri"/>
              </w:rPr>
              <w:t>Pp</w:t>
            </w:r>
            <w:proofErr w:type="spellEnd"/>
            <w:r w:rsidRPr="00E6449F">
              <w:rPr>
                <w:rFonts w:eastAsia="Calibri" w:cs="Calibri"/>
              </w:rPr>
              <w:t xml:space="preserve"> estatal de pensiones no cuentan con un Plan Anual de Trabajo.</w:t>
            </w:r>
          </w:p>
          <w:p w14:paraId="276D5A7E" w14:textId="710BF265" w:rsidR="00BC1F2E" w:rsidRPr="00E6449F" w:rsidRDefault="00BC1F2E" w:rsidP="004D2789">
            <w:pPr>
              <w:pStyle w:val="Prrafodelista"/>
              <w:numPr>
                <w:ilvl w:val="0"/>
                <w:numId w:val="27"/>
              </w:numPr>
              <w:spacing w:after="0"/>
              <w:ind w:left="175" w:hanging="215"/>
              <w:rPr>
                <w:rFonts w:eastAsia="Calibri" w:cs="Calibri"/>
              </w:rPr>
            </w:pPr>
            <w:r w:rsidRPr="00E6449F">
              <w:rPr>
                <w:rFonts w:eastAsia="Calibri" w:cs="Calibri"/>
              </w:rPr>
              <w:t xml:space="preserve">No existen criterios claros ni transparentes para la asignación de recursos del FAFEF a las necesidades más apremiantes de la </w:t>
            </w:r>
            <w:r w:rsidR="00892239">
              <w:rPr>
                <w:rFonts w:eastAsia="Calibri" w:cs="Calibri"/>
              </w:rPr>
              <w:t>entidad</w:t>
            </w:r>
            <w:r w:rsidR="0078451D">
              <w:rPr>
                <w:rFonts w:eastAsia="Calibri" w:cs="Calibri"/>
              </w:rPr>
              <w:t xml:space="preserve"> federativa</w:t>
            </w:r>
            <w:r w:rsidR="00E46028">
              <w:rPr>
                <w:rFonts w:eastAsia="Calibri" w:cs="Calibri"/>
              </w:rPr>
              <w:t xml:space="preserve"> </w:t>
            </w:r>
            <w:r w:rsidRPr="00E6449F">
              <w:rPr>
                <w:rFonts w:eastAsia="Calibri" w:cs="Calibri"/>
              </w:rPr>
              <w:t>que incluya los 9 rubros de gasto de la LCF.</w:t>
            </w:r>
          </w:p>
          <w:p w14:paraId="7E581A1C" w14:textId="1BADB12F" w:rsidR="00D95B05" w:rsidRPr="00E6449F" w:rsidRDefault="00867A4E" w:rsidP="004D2789">
            <w:pPr>
              <w:pStyle w:val="Prrafodelista"/>
              <w:numPr>
                <w:ilvl w:val="0"/>
                <w:numId w:val="27"/>
              </w:numPr>
              <w:spacing w:after="0"/>
              <w:ind w:left="175" w:hanging="215"/>
              <w:rPr>
                <w:rFonts w:eastAsia="Calibri" w:cs="Calibri"/>
              </w:rPr>
            </w:pPr>
            <w:r w:rsidRPr="00E6449F">
              <w:rPr>
                <w:rFonts w:eastAsia="Calibri" w:cstheme="minorHAnsi"/>
                <w:bCs/>
              </w:rPr>
              <w:lastRenderedPageBreak/>
              <w:t>No se identificó un mecanismo o proceso para la generación o administración de información sobre la operación del FAFEF, con la intención de mejorar su desempeño.</w:t>
            </w:r>
          </w:p>
          <w:p w14:paraId="2C980545" w14:textId="41061B64" w:rsidR="0039278A" w:rsidRPr="00E6449F" w:rsidRDefault="0039278A" w:rsidP="004D2789">
            <w:pPr>
              <w:pStyle w:val="Prrafodelista"/>
              <w:numPr>
                <w:ilvl w:val="0"/>
                <w:numId w:val="27"/>
              </w:numPr>
              <w:spacing w:after="0"/>
              <w:ind w:left="175" w:hanging="215"/>
              <w:rPr>
                <w:rFonts w:eastAsia="Calibri" w:cs="Calibri"/>
              </w:rPr>
            </w:pPr>
            <w:r w:rsidRPr="00E6449F">
              <w:rPr>
                <w:rFonts w:eastAsia="Calibri" w:cs="Calibri"/>
              </w:rPr>
              <w:t xml:space="preserve">La </w:t>
            </w:r>
            <w:r w:rsidR="00892239">
              <w:rPr>
                <w:rFonts w:eastAsia="Calibri" w:cs="Calibri"/>
              </w:rPr>
              <w:t>entidad</w:t>
            </w:r>
            <w:r w:rsidR="0078451D">
              <w:rPr>
                <w:rFonts w:eastAsia="Calibri" w:cs="Calibri"/>
              </w:rPr>
              <w:t xml:space="preserve"> federativa</w:t>
            </w:r>
            <w:r w:rsidRPr="00E6449F">
              <w:rPr>
                <w:rFonts w:eastAsia="Calibri" w:cs="Calibri"/>
              </w:rPr>
              <w:t xml:space="preserve"> no cuenta con procesos institucionalizados y estandarizados para supervisar el ejercicio de los recursos del FAFEF.</w:t>
            </w:r>
          </w:p>
          <w:p w14:paraId="38130CF2" w14:textId="4DE46778" w:rsidR="00615DD2" w:rsidRPr="00E6449F" w:rsidRDefault="00615DD2" w:rsidP="004D2789">
            <w:pPr>
              <w:pStyle w:val="Prrafodelista"/>
              <w:numPr>
                <w:ilvl w:val="0"/>
                <w:numId w:val="27"/>
              </w:numPr>
              <w:spacing w:after="0"/>
              <w:ind w:left="175" w:hanging="215"/>
              <w:rPr>
                <w:rFonts w:eastAsia="Calibri" w:cs="Calibri"/>
              </w:rPr>
            </w:pPr>
            <w:r w:rsidRPr="00E6449F">
              <w:rPr>
                <w:rFonts w:eastAsia="Calibri" w:cstheme="minorHAnsi"/>
                <w:bCs/>
              </w:rPr>
              <w:t>No se identificó una dependencia, área o instancia responsable de la ejecución del Fondo al interior de la SH del Estado de Chihuahua. En la práctica Pensiones Civiles del Estado es la responsable de la ejecución de los recursos del FAFEF y por tanto del FAFEF.</w:t>
            </w:r>
          </w:p>
          <w:p w14:paraId="7737541C" w14:textId="498EC13A" w:rsidR="0039278A" w:rsidRPr="00E6449F" w:rsidRDefault="0039278A" w:rsidP="004D2789">
            <w:pPr>
              <w:pStyle w:val="Prrafodelista"/>
              <w:numPr>
                <w:ilvl w:val="0"/>
                <w:numId w:val="27"/>
              </w:numPr>
              <w:spacing w:after="0"/>
              <w:ind w:left="175" w:hanging="215"/>
              <w:rPr>
                <w:rFonts w:eastAsia="Calibri" w:cs="Calibri"/>
              </w:rPr>
            </w:pPr>
            <w:r w:rsidRPr="00E6449F">
              <w:rPr>
                <w:rFonts w:eastAsia="Calibri" w:cs="Calibri"/>
              </w:rPr>
              <w:t xml:space="preserve">La </w:t>
            </w:r>
            <w:r w:rsidR="00892239">
              <w:rPr>
                <w:rFonts w:eastAsia="Calibri" w:cs="Calibri"/>
              </w:rPr>
              <w:t>entidad</w:t>
            </w:r>
            <w:r w:rsidR="0078451D">
              <w:rPr>
                <w:rFonts w:eastAsia="Calibri" w:cs="Calibri"/>
              </w:rPr>
              <w:t xml:space="preserve"> federativa</w:t>
            </w:r>
            <w:r w:rsidR="00E46028">
              <w:rPr>
                <w:rFonts w:eastAsia="Calibri" w:cs="Calibri"/>
              </w:rPr>
              <w:t xml:space="preserve"> </w:t>
            </w:r>
            <w:r w:rsidRPr="00E6449F">
              <w:rPr>
                <w:rFonts w:eastAsia="Calibri" w:cs="Calibri"/>
              </w:rPr>
              <w:t xml:space="preserve">no cuenta con mecanismos </w:t>
            </w:r>
            <w:r w:rsidR="001B1F6E" w:rsidRPr="00E6449F">
              <w:rPr>
                <w:rFonts w:eastAsia="Calibri" w:cs="Calibri"/>
              </w:rPr>
              <w:t>en los que</w:t>
            </w:r>
            <w:r w:rsidRPr="00E6449F">
              <w:rPr>
                <w:rFonts w:eastAsia="Calibri" w:cs="Calibri"/>
              </w:rPr>
              <w:t xml:space="preserve"> se publiquen explícitamente los resultados del FAFEF. En caso de que se quiera dar seguimiento al FAFEF, tendrá que ser a través del </w:t>
            </w:r>
            <w:proofErr w:type="spellStart"/>
            <w:r w:rsidRPr="00E6449F">
              <w:rPr>
                <w:rFonts w:eastAsia="Calibri" w:cs="Calibri"/>
              </w:rPr>
              <w:t>Pp</w:t>
            </w:r>
            <w:proofErr w:type="spellEnd"/>
            <w:r w:rsidRPr="00E6449F">
              <w:rPr>
                <w:rFonts w:eastAsia="Calibri" w:cs="Calibri"/>
              </w:rPr>
              <w:t xml:space="preserve"> de pensiones. </w:t>
            </w:r>
          </w:p>
          <w:p w14:paraId="604B72FE" w14:textId="5938BF8A" w:rsidR="00F673BE" w:rsidRPr="00E6449F" w:rsidRDefault="00F673BE" w:rsidP="004D2789">
            <w:pPr>
              <w:pStyle w:val="Prrafodelista"/>
              <w:numPr>
                <w:ilvl w:val="0"/>
                <w:numId w:val="27"/>
              </w:numPr>
              <w:spacing w:after="0"/>
              <w:ind w:left="175" w:hanging="215"/>
              <w:rPr>
                <w:rFonts w:eastAsia="Calibri" w:cs="Calibri"/>
              </w:rPr>
            </w:pPr>
            <w:r w:rsidRPr="00E6449F">
              <w:rPr>
                <w:rFonts w:eastAsia="Calibri" w:cs="Calibri"/>
              </w:rPr>
              <w:t xml:space="preserve">La información para monitorear el </w:t>
            </w:r>
            <w:proofErr w:type="spellStart"/>
            <w:r w:rsidRPr="00E6449F">
              <w:rPr>
                <w:rFonts w:eastAsia="Calibri" w:cs="Calibri"/>
              </w:rPr>
              <w:t>Pp</w:t>
            </w:r>
            <w:proofErr w:type="spellEnd"/>
            <w:r w:rsidRPr="00E6449F">
              <w:rPr>
                <w:rFonts w:eastAsia="Calibri" w:cs="Calibri"/>
              </w:rPr>
              <w:t xml:space="preserve"> y como consecuencia el Fondo, tiene áreas de mejora respecto a la pertinencia de su gestión, toda vez que el método de cálculo permite medir los indicadores, pero plantea para su medición una variación porcentual que compara el año actual con el año inmediato anterior, lo cual en términos de objetividad en la medición de los resultados de las metas no es lo pertinente.</w:t>
            </w:r>
          </w:p>
          <w:p w14:paraId="1FBDE9B3" w14:textId="7ADC8C6F" w:rsidR="00F673BE" w:rsidRPr="00E6449F" w:rsidRDefault="00F673BE" w:rsidP="004D2789">
            <w:pPr>
              <w:pStyle w:val="Prrafodelista"/>
              <w:numPr>
                <w:ilvl w:val="0"/>
                <w:numId w:val="27"/>
              </w:numPr>
              <w:spacing w:after="0"/>
              <w:ind w:left="175" w:hanging="215"/>
              <w:rPr>
                <w:rFonts w:eastAsia="Calibri" w:cs="Calibri"/>
              </w:rPr>
            </w:pPr>
            <w:r w:rsidRPr="00E6449F">
              <w:rPr>
                <w:rFonts w:eastAsia="Calibri" w:cs="Calibri"/>
              </w:rPr>
              <w:t xml:space="preserve">No existe congruencia entre los indicadores de la MIR </w:t>
            </w:r>
            <w:r w:rsidR="00BA395A" w:rsidRPr="00E6449F">
              <w:rPr>
                <w:rFonts w:eastAsia="Calibri" w:cs="Calibri"/>
              </w:rPr>
              <w:t>f</w:t>
            </w:r>
            <w:r w:rsidRPr="00E6449F">
              <w:rPr>
                <w:rFonts w:eastAsia="Calibri" w:cs="Calibri"/>
              </w:rPr>
              <w:t xml:space="preserve">ederal </w:t>
            </w:r>
            <w:r w:rsidR="003A2997" w:rsidRPr="00E6449F">
              <w:rPr>
                <w:rFonts w:eastAsia="Calibri" w:cs="Calibri"/>
              </w:rPr>
              <w:t xml:space="preserve">a nivel estatal </w:t>
            </w:r>
            <w:r w:rsidRPr="00E6449F">
              <w:rPr>
                <w:rFonts w:eastAsia="Calibri" w:cs="Calibri"/>
              </w:rPr>
              <w:t>que se están reportando trimestralmente, por ejemplo, hay un indicador federal de porcentaje de avance de metas proyectos, y con base a la información analizada en este documento, se asume que lo que están reportando no tiene congruencia, puesto que no hay proyectos y el único destino de los recursos del FAFEF es el pago de pensiones.</w:t>
            </w:r>
          </w:p>
          <w:p w14:paraId="2B28C195" w14:textId="73B2797E" w:rsidR="009838A2" w:rsidRPr="00E6449F" w:rsidRDefault="009838A2" w:rsidP="004D2789">
            <w:pPr>
              <w:pStyle w:val="Prrafodelista"/>
              <w:numPr>
                <w:ilvl w:val="0"/>
                <w:numId w:val="27"/>
              </w:numPr>
              <w:spacing w:after="0"/>
              <w:ind w:left="175" w:hanging="215"/>
              <w:rPr>
                <w:rFonts w:eastAsia="Calibri" w:cs="Calibri"/>
              </w:rPr>
            </w:pPr>
            <w:r w:rsidRPr="00E6449F">
              <w:rPr>
                <w:rFonts w:eastAsia="Calibri" w:cs="Calibri"/>
              </w:rPr>
              <w:t>Los indicadores de la MIR federal reportados trimestralmente no miden los resultados concretos de la ejecución de los recursos del Fondo.</w:t>
            </w:r>
          </w:p>
          <w:p w14:paraId="1A94DBFA" w14:textId="3C2E3FA6" w:rsidR="009838A2" w:rsidRPr="00E6449F" w:rsidRDefault="00777526" w:rsidP="00777526">
            <w:pPr>
              <w:pStyle w:val="Prrafodelista"/>
              <w:numPr>
                <w:ilvl w:val="0"/>
                <w:numId w:val="27"/>
              </w:numPr>
              <w:spacing w:after="0"/>
              <w:ind w:left="175" w:hanging="215"/>
              <w:rPr>
                <w:rFonts w:eastAsia="Calibri" w:cs="Calibri"/>
              </w:rPr>
            </w:pPr>
            <w:r w:rsidRPr="00E6449F">
              <w:rPr>
                <w:rFonts w:eastAsia="Calibri" w:cstheme="minorHAnsi"/>
                <w:bCs/>
              </w:rPr>
              <w:t>La última</w:t>
            </w:r>
            <w:r w:rsidRPr="00E6449F">
              <w:rPr>
                <w:rFonts w:eastAsia="Calibri" w:cstheme="minorHAnsi"/>
                <w:b/>
              </w:rPr>
              <w:t xml:space="preserve"> </w:t>
            </w:r>
            <w:r w:rsidRPr="00E6449F">
              <w:rPr>
                <w:rFonts w:eastAsia="Calibri" w:cstheme="minorHAnsi"/>
                <w:bCs/>
              </w:rPr>
              <w:t xml:space="preserve">evaluación </w:t>
            </w:r>
            <w:r w:rsidR="004B218F" w:rsidRPr="00E6449F">
              <w:rPr>
                <w:rFonts w:eastAsia="Calibri" w:cstheme="minorHAnsi"/>
                <w:bCs/>
              </w:rPr>
              <w:t>externa</w:t>
            </w:r>
            <w:r w:rsidRPr="00E6449F">
              <w:rPr>
                <w:rFonts w:eastAsia="Calibri" w:cstheme="minorHAnsi"/>
                <w:bCs/>
              </w:rPr>
              <w:t xml:space="preserve"> realizada al </w:t>
            </w:r>
            <w:r w:rsidR="00B823A4" w:rsidRPr="00E6449F">
              <w:rPr>
                <w:rFonts w:eastAsia="Calibri" w:cstheme="minorHAnsi"/>
                <w:bCs/>
              </w:rPr>
              <w:t>Fondo</w:t>
            </w:r>
            <w:r w:rsidRPr="00E6449F">
              <w:rPr>
                <w:rFonts w:eastAsia="Calibri" w:cstheme="minorHAnsi"/>
                <w:bCs/>
              </w:rPr>
              <w:t xml:space="preserve"> fue de consistencia y resultados en 2013 y no hay evidencia del seguimiento a las ASM.</w:t>
            </w:r>
          </w:p>
        </w:tc>
      </w:tr>
      <w:tr w:rsidR="00D4105A" w:rsidRPr="00E6449F" w14:paraId="27A13E1C" w14:textId="77777777" w:rsidTr="00542C8C">
        <w:trPr>
          <w:jc w:val="center"/>
        </w:trPr>
        <w:tc>
          <w:tcPr>
            <w:tcW w:w="4962" w:type="dxa"/>
            <w:shd w:val="clear" w:color="auto" w:fill="F2F2F2" w:themeFill="background1" w:themeFillShade="F2"/>
          </w:tcPr>
          <w:p w14:paraId="1B80833A" w14:textId="77777777" w:rsidR="00D4105A" w:rsidRPr="00E6449F" w:rsidRDefault="00D4105A" w:rsidP="00C75240">
            <w:pPr>
              <w:spacing w:after="200"/>
              <w:jc w:val="left"/>
              <w:rPr>
                <w:rFonts w:eastAsia="Times" w:cs="Arial"/>
                <w:b/>
                <w:iCs/>
              </w:rPr>
            </w:pPr>
            <w:r w:rsidRPr="00E6449F">
              <w:rPr>
                <w:rFonts w:eastAsia="Times" w:cs="Arial"/>
                <w:b/>
                <w:iCs/>
              </w:rPr>
              <w:lastRenderedPageBreak/>
              <w:t>OPORTUNIDADES</w:t>
            </w:r>
          </w:p>
          <w:p w14:paraId="2C371087" w14:textId="4784B92A" w:rsidR="00D4105A" w:rsidRPr="00E6449F" w:rsidRDefault="007721E4" w:rsidP="004D2789">
            <w:pPr>
              <w:pStyle w:val="Prrafodelista"/>
              <w:numPr>
                <w:ilvl w:val="0"/>
                <w:numId w:val="27"/>
              </w:numPr>
              <w:spacing w:after="0"/>
              <w:ind w:left="175" w:hanging="215"/>
              <w:rPr>
                <w:rFonts w:eastAsia="Times" w:cs="Arial"/>
                <w:iCs/>
              </w:rPr>
            </w:pPr>
            <w:r w:rsidRPr="00E6449F">
              <w:rPr>
                <w:rFonts w:eastAsia="Times" w:cs="Arial"/>
                <w:iCs/>
              </w:rPr>
              <w:t xml:space="preserve">Atender las áreas de mejora en el diseño del Fondo por parte de la </w:t>
            </w:r>
            <w:r w:rsidR="00892239">
              <w:rPr>
                <w:rFonts w:eastAsia="Times" w:cs="Arial"/>
                <w:iCs/>
              </w:rPr>
              <w:t>entidad</w:t>
            </w:r>
            <w:r w:rsidR="0078451D">
              <w:rPr>
                <w:rFonts w:eastAsia="Times" w:cs="Arial"/>
                <w:iCs/>
              </w:rPr>
              <w:t xml:space="preserve"> federativa</w:t>
            </w:r>
            <w:r w:rsidRPr="00E6449F">
              <w:rPr>
                <w:rFonts w:eastAsia="Times" w:cs="Arial"/>
                <w:iCs/>
              </w:rPr>
              <w:t>, a fin de fortalecer la operación de un sistema de información de desempeño</w:t>
            </w:r>
            <w:r w:rsidR="000422F5" w:rsidRPr="00E6449F">
              <w:rPr>
                <w:rFonts w:eastAsia="Times" w:cs="Arial"/>
                <w:iCs/>
              </w:rPr>
              <w:t xml:space="preserve">. </w:t>
            </w:r>
          </w:p>
        </w:tc>
        <w:tc>
          <w:tcPr>
            <w:tcW w:w="4961" w:type="dxa"/>
            <w:shd w:val="clear" w:color="auto" w:fill="F2F2F2" w:themeFill="background1" w:themeFillShade="F2"/>
          </w:tcPr>
          <w:p w14:paraId="5781D752" w14:textId="77777777" w:rsidR="00D4105A" w:rsidRPr="00E6449F" w:rsidRDefault="00D4105A" w:rsidP="00C75240">
            <w:pPr>
              <w:spacing w:after="200"/>
              <w:jc w:val="left"/>
              <w:rPr>
                <w:rFonts w:eastAsia="Times" w:cs="Arial"/>
                <w:b/>
                <w:iCs/>
              </w:rPr>
            </w:pPr>
            <w:r w:rsidRPr="00E6449F">
              <w:rPr>
                <w:rFonts w:eastAsia="Times" w:cs="Arial"/>
                <w:b/>
                <w:iCs/>
              </w:rPr>
              <w:t>AMENAZAS</w:t>
            </w:r>
          </w:p>
          <w:p w14:paraId="2B2E3B2F" w14:textId="55C2C9A7" w:rsidR="00D4105A" w:rsidRPr="00E6449F" w:rsidRDefault="00FD074B" w:rsidP="004D2789">
            <w:pPr>
              <w:pStyle w:val="Prrafodelista"/>
              <w:numPr>
                <w:ilvl w:val="0"/>
                <w:numId w:val="27"/>
              </w:numPr>
              <w:spacing w:after="0"/>
              <w:ind w:left="175" w:hanging="215"/>
              <w:rPr>
                <w:rFonts w:eastAsia="Times" w:cs="Arial"/>
                <w:iCs/>
              </w:rPr>
            </w:pPr>
            <w:r w:rsidRPr="00E6449F">
              <w:rPr>
                <w:rFonts w:eastAsia="Times" w:cs="Arial"/>
                <w:iCs/>
              </w:rPr>
              <w:t>No se identificaron</w:t>
            </w:r>
          </w:p>
        </w:tc>
      </w:tr>
    </w:tbl>
    <w:p w14:paraId="1D90C93C" w14:textId="72394F2B" w:rsidR="00762F06" w:rsidRDefault="00D4105A" w:rsidP="00CA362C">
      <w:pPr>
        <w:pStyle w:val="Ttulo1"/>
        <w:spacing w:after="360"/>
        <w:ind w:right="193"/>
      </w:pPr>
      <w:r>
        <w:br w:type="page"/>
      </w:r>
      <w:bookmarkStart w:id="82" w:name="_Toc56156843"/>
      <w:r w:rsidR="005E1B26">
        <w:lastRenderedPageBreak/>
        <w:t xml:space="preserve">XI. </w:t>
      </w:r>
      <w:r w:rsidR="00AD05E7" w:rsidRPr="00372216">
        <w:t xml:space="preserve">Conclusiones </w:t>
      </w:r>
      <w:r w:rsidR="00627B5F" w:rsidRPr="00372216">
        <w:t>y valoración de la pertinencia del Fondo</w:t>
      </w:r>
      <w:r w:rsidR="00BC2B25">
        <w:t xml:space="preserve"> en la </w:t>
      </w:r>
      <w:r w:rsidR="00892239">
        <w:t>entidad</w:t>
      </w:r>
      <w:r w:rsidR="0078451D">
        <w:t xml:space="preserve"> federativa</w:t>
      </w:r>
      <w:bookmarkEnd w:id="82"/>
    </w:p>
    <w:p w14:paraId="604D5844" w14:textId="38DC9AB0" w:rsidR="00211257" w:rsidRPr="002052D5" w:rsidRDefault="00211257" w:rsidP="009A15FF">
      <w:pPr>
        <w:rPr>
          <w:rFonts w:eastAsia="Calibri" w:cs="Times New Roman"/>
        </w:rPr>
      </w:pPr>
      <w:r w:rsidRPr="002052D5">
        <w:rPr>
          <w:rFonts w:eastAsia="Calibri" w:cs="Times New Roman"/>
        </w:rPr>
        <w:t xml:space="preserve">En este apartado final se exponen las conclusiones más relevantes </w:t>
      </w:r>
      <w:r w:rsidR="004B313C" w:rsidRPr="002052D5">
        <w:rPr>
          <w:rFonts w:eastAsia="Calibri" w:cs="Times New Roman"/>
        </w:rPr>
        <w:t xml:space="preserve">derivadas </w:t>
      </w:r>
      <w:r w:rsidRPr="002052D5">
        <w:rPr>
          <w:rFonts w:eastAsia="Calibri" w:cs="Times New Roman"/>
        </w:rPr>
        <w:t>de la implementación de la evaluación estratégica del FAFEF en el Estado de Chihuahua.</w:t>
      </w:r>
    </w:p>
    <w:p w14:paraId="1996E694" w14:textId="3F4F72B3" w:rsidR="00B312AD" w:rsidRPr="002052D5" w:rsidRDefault="00B312AD" w:rsidP="009A15FF">
      <w:pPr>
        <w:rPr>
          <w:rFonts w:eastAsia="Calibri" w:cs="Times New Roman"/>
        </w:rPr>
      </w:pPr>
      <w:r w:rsidRPr="002052D5">
        <w:rPr>
          <w:rFonts w:eastAsia="Calibri" w:cs="Times New Roman"/>
        </w:rPr>
        <w:t xml:space="preserve">Desde 2012, el Estado de Chihuahua creó el </w:t>
      </w:r>
      <w:proofErr w:type="spellStart"/>
      <w:r w:rsidRPr="002052D5">
        <w:rPr>
          <w:rFonts w:eastAsia="Calibri" w:cs="Times New Roman"/>
        </w:rPr>
        <w:t>Pp</w:t>
      </w:r>
      <w:proofErr w:type="spellEnd"/>
      <w:r w:rsidRPr="002052D5">
        <w:rPr>
          <w:rFonts w:eastAsia="Calibri" w:cs="Times New Roman"/>
        </w:rPr>
        <w:t xml:space="preserve"> Prestaciones Socioeconómicas a Jubilados y Pensionados y Trabajadores al Servicio del Estado para la operación de los recursos del FAFEF; esto significa que, a pesar de la diversidad de usos posibles de los recursos del FAFEF según la LCF</w:t>
      </w:r>
      <w:r w:rsidR="00A76235" w:rsidRPr="002052D5">
        <w:rPr>
          <w:rFonts w:eastAsia="Calibri" w:cs="Times New Roman"/>
        </w:rPr>
        <w:t xml:space="preserve"> (9 rubros)</w:t>
      </w:r>
      <w:r w:rsidRPr="002052D5">
        <w:rPr>
          <w:rFonts w:eastAsia="Calibri" w:cs="Times New Roman"/>
        </w:rPr>
        <w:t>, que va desde el pago de deuda y pensiones hasta el financiamiento de infraestructura y acciones de protección civil, el Estado destina los recursos del Fondo en su totalidad al pago de jubilaciones y pensiones de los trabajadores del Gobierno del Estado, lo cual cumple con lo establecido en el Artículo 47 de la LCF.</w:t>
      </w:r>
      <w:r w:rsidR="0078451D">
        <w:rPr>
          <w:rFonts w:eastAsia="Calibri" w:cs="Times New Roman"/>
        </w:rPr>
        <w:t xml:space="preserve"> </w:t>
      </w:r>
      <w:r w:rsidRPr="002052D5">
        <w:rPr>
          <w:rFonts w:eastAsia="Calibri" w:cs="Times New Roman"/>
        </w:rPr>
        <w:t>Esa diversidad y flexibilidad en el uso de los recursos puede estar permitiendo que el F</w:t>
      </w:r>
      <w:r w:rsidR="00A76235" w:rsidRPr="002052D5">
        <w:rPr>
          <w:rFonts w:eastAsia="Calibri" w:cs="Times New Roman"/>
        </w:rPr>
        <w:t>AFEF</w:t>
      </w:r>
      <w:r w:rsidRPr="002052D5">
        <w:rPr>
          <w:rFonts w:eastAsia="Calibri" w:cs="Times New Roman"/>
        </w:rPr>
        <w:t xml:space="preserve"> se vea como una fuente de financiamiento para atender el pago de pensiones desde el 2012 y que no se esté revisando si esta asignación optimiza el mejor uso alternativo de los recursos en la </w:t>
      </w:r>
      <w:r w:rsidR="00892239">
        <w:rPr>
          <w:rFonts w:eastAsia="Calibri" w:cs="Times New Roman"/>
        </w:rPr>
        <w:t>entidad</w:t>
      </w:r>
      <w:r w:rsidR="0078451D">
        <w:rPr>
          <w:rFonts w:eastAsia="Calibri" w:cs="Times New Roman"/>
        </w:rPr>
        <w:t xml:space="preserve"> federativa</w:t>
      </w:r>
      <w:r w:rsidRPr="002052D5">
        <w:rPr>
          <w:rFonts w:eastAsia="Calibri" w:cs="Times New Roman"/>
        </w:rPr>
        <w:t xml:space="preserve">. En este sentido, se deben generar acciones normativas, de tal manera que el Fondo se asuma como un instrumento de política con </w:t>
      </w:r>
      <w:r w:rsidR="001B7FCA" w:rsidRPr="002052D5">
        <w:rPr>
          <w:rFonts w:eastAsia="Calibri" w:cs="Times New Roman"/>
        </w:rPr>
        <w:t xml:space="preserve">acciones </w:t>
      </w:r>
      <w:r w:rsidRPr="002052D5">
        <w:rPr>
          <w:rFonts w:eastAsia="Calibri" w:cs="Times New Roman"/>
        </w:rPr>
        <w:t>de planeación, programación y presupuestación orientadas a la obtención de resultados.</w:t>
      </w:r>
    </w:p>
    <w:p w14:paraId="4D1875AF" w14:textId="2D86940E" w:rsidR="00B312AD" w:rsidRPr="002052D5" w:rsidRDefault="00B312AD" w:rsidP="009A15FF">
      <w:pPr>
        <w:rPr>
          <w:rFonts w:eastAsia="Calibri" w:cs="Times New Roman"/>
        </w:rPr>
      </w:pPr>
      <w:r w:rsidRPr="002052D5">
        <w:rPr>
          <w:rFonts w:eastAsia="Calibri" w:cs="Times New Roman"/>
        </w:rPr>
        <w:t xml:space="preserve">De este modo, la asignación histórica de los recursos del Fondo al pago de pensiones en la </w:t>
      </w:r>
      <w:r w:rsidR="00892239">
        <w:rPr>
          <w:rFonts w:eastAsia="Calibri" w:cs="Times New Roman"/>
        </w:rPr>
        <w:t>entidad</w:t>
      </w:r>
      <w:r w:rsidR="0078451D">
        <w:rPr>
          <w:rFonts w:eastAsia="Calibri" w:cs="Times New Roman"/>
        </w:rPr>
        <w:t xml:space="preserve"> federativa</w:t>
      </w:r>
      <w:r w:rsidRPr="002052D5">
        <w:rPr>
          <w:rFonts w:eastAsia="Calibri" w:cs="Times New Roman"/>
        </w:rPr>
        <w:t xml:space="preserve"> hace necesaria la elaboración de un diagnóstico específico para el FAFEF de acuerdo con los criterios de la MML, que describa las problemáticas que podrían atenderse en la </w:t>
      </w:r>
      <w:r w:rsidR="00892239">
        <w:rPr>
          <w:rFonts w:eastAsia="Calibri" w:cs="Times New Roman"/>
        </w:rPr>
        <w:t>entidad</w:t>
      </w:r>
      <w:r w:rsidR="0078451D">
        <w:rPr>
          <w:rFonts w:eastAsia="Calibri" w:cs="Times New Roman"/>
        </w:rPr>
        <w:t xml:space="preserve"> federativa</w:t>
      </w:r>
      <w:r w:rsidR="00C53D18">
        <w:rPr>
          <w:rFonts w:eastAsia="Calibri" w:cs="Times New Roman"/>
        </w:rPr>
        <w:t xml:space="preserve"> </w:t>
      </w:r>
      <w:r w:rsidRPr="002052D5">
        <w:rPr>
          <w:rFonts w:eastAsia="Calibri" w:cs="Times New Roman"/>
        </w:rPr>
        <w:t>considerando los 9 rubros de gasto de la LCF, independientemente del uso que se le dé en el Estado. Esto permitirá saber si la asignación del recurso del Fondo al pago de pensiones es o no adecuada, y sí se está</w:t>
      </w:r>
      <w:r w:rsidR="001B7FCA" w:rsidRPr="002052D5">
        <w:rPr>
          <w:rFonts w:eastAsia="Calibri" w:cs="Times New Roman"/>
        </w:rPr>
        <w:t>n</w:t>
      </w:r>
      <w:r w:rsidRPr="002052D5">
        <w:rPr>
          <w:rFonts w:eastAsia="Calibri" w:cs="Times New Roman"/>
        </w:rPr>
        <w:t xml:space="preserve"> atendiendo las necesidades más apremiantes del Estado; por ejemplo, en el informe “Obligaciones Financieras de las </w:t>
      </w:r>
      <w:r w:rsidR="00892239">
        <w:rPr>
          <w:rFonts w:eastAsia="Calibri" w:cs="Times New Roman"/>
        </w:rPr>
        <w:t>Entidad</w:t>
      </w:r>
      <w:r w:rsidRPr="002052D5">
        <w:rPr>
          <w:rFonts w:eastAsia="Calibri" w:cs="Times New Roman"/>
        </w:rPr>
        <w:t xml:space="preserve">es Federativas de México al Cuarto Trimestre de 2017” de la Cámara de Diputados, Marzo 9, 2018; se señala que </w:t>
      </w:r>
      <w:r w:rsidR="00A7067C" w:rsidRPr="002052D5">
        <w:rPr>
          <w:rFonts w:eastAsia="Calibri" w:cs="Times New Roman"/>
          <w:i/>
          <w:iCs/>
        </w:rPr>
        <w:t>“l</w:t>
      </w:r>
      <w:r w:rsidRPr="002052D5">
        <w:rPr>
          <w:rFonts w:eastAsia="Calibri" w:cs="Times New Roman"/>
          <w:i/>
          <w:iCs/>
        </w:rPr>
        <w:t>os estados con mayor endeudamiento como porcentaje del PIB son Chihuahua, con un saldo de la deuda subnacional de 9.2 por ciento; Quintana Roo con 7.5 por ciento; Chiapas, 5.7 por ciento; Coahuila, 5.6 por ciento; y Sonora con 5.2 por ciento. Sobresale Chihuahua al presentar una deuda tres veces mayor al promedio subnacional que se ubicó en 3.0 por ciento</w:t>
      </w:r>
      <w:r w:rsidRPr="002052D5">
        <w:rPr>
          <w:rFonts w:eastAsia="Calibri" w:cs="Times New Roman"/>
        </w:rPr>
        <w:t xml:space="preserve">”. De aquí que, al identificar la problemática para cada uno de los rubros, la </w:t>
      </w:r>
      <w:r w:rsidR="00892239">
        <w:rPr>
          <w:rFonts w:eastAsia="Calibri" w:cs="Times New Roman"/>
        </w:rPr>
        <w:t>entidad</w:t>
      </w:r>
      <w:r w:rsidR="0078451D">
        <w:rPr>
          <w:rFonts w:eastAsia="Calibri" w:cs="Times New Roman"/>
        </w:rPr>
        <w:t xml:space="preserve"> federativa</w:t>
      </w:r>
      <w:r w:rsidR="00C53D18">
        <w:rPr>
          <w:rFonts w:eastAsia="Calibri" w:cs="Times New Roman"/>
        </w:rPr>
        <w:t xml:space="preserve"> </w:t>
      </w:r>
      <w:r w:rsidRPr="002052D5">
        <w:rPr>
          <w:rFonts w:eastAsia="Calibri" w:cs="Times New Roman"/>
        </w:rPr>
        <w:t xml:space="preserve">contará con un instrumento de corto y mediano plazo que justifique y documente la distribución de los recursos del Fondo a las problemáticas con mayor impacto en la </w:t>
      </w:r>
      <w:r w:rsidR="00892239">
        <w:rPr>
          <w:rFonts w:eastAsia="Calibri" w:cs="Times New Roman"/>
        </w:rPr>
        <w:t>entidad</w:t>
      </w:r>
      <w:r w:rsidR="0078451D">
        <w:rPr>
          <w:rFonts w:eastAsia="Calibri" w:cs="Times New Roman"/>
        </w:rPr>
        <w:t xml:space="preserve"> federativa</w:t>
      </w:r>
      <w:r w:rsidR="00C53D18">
        <w:rPr>
          <w:rFonts w:eastAsia="Calibri" w:cs="Times New Roman"/>
        </w:rPr>
        <w:t>.</w:t>
      </w:r>
    </w:p>
    <w:p w14:paraId="290E3D27" w14:textId="173065ED" w:rsidR="00B312AD" w:rsidRDefault="00B312AD" w:rsidP="009A15FF">
      <w:pPr>
        <w:rPr>
          <w:rFonts w:eastAsia="Calibri" w:cs="Times New Roman"/>
        </w:rPr>
      </w:pPr>
      <w:r w:rsidRPr="002052D5">
        <w:rPr>
          <w:rFonts w:eastAsia="Calibri" w:cs="Times New Roman"/>
        </w:rPr>
        <w:t xml:space="preserve">En este mismo tema </w:t>
      </w:r>
      <w:r w:rsidR="00734BD2" w:rsidRPr="002052D5">
        <w:rPr>
          <w:rFonts w:eastAsia="Calibri" w:cs="Times New Roman"/>
        </w:rPr>
        <w:t xml:space="preserve">derivado de los resultados de la presente evaluación se considera </w:t>
      </w:r>
      <w:r w:rsidR="00C80DC1" w:rsidRPr="002052D5">
        <w:rPr>
          <w:rFonts w:eastAsia="Calibri" w:cs="Times New Roman"/>
        </w:rPr>
        <w:t xml:space="preserve">que se deben </w:t>
      </w:r>
      <w:r w:rsidRPr="002052D5">
        <w:rPr>
          <w:rFonts w:eastAsia="Calibri" w:cs="Times New Roman"/>
        </w:rPr>
        <w:t>fortalecer las capacidades sobre la interpretación de la LCF que permita de manera estratégica hacer uso de las distintas posibilidades de destinar anualmente los recursos del FAFEF en otros rubros que pueden ser detonantes del desarrollo, más allá que contar con una fuente de financiamiento para pagar pensiones; para ello ayudará el diagnóstico específico para el FAFEF.</w:t>
      </w:r>
    </w:p>
    <w:p w14:paraId="224CC940" w14:textId="29C0FE94" w:rsidR="00B312AD" w:rsidRPr="002052D5" w:rsidRDefault="00B312AD" w:rsidP="009A15FF">
      <w:pPr>
        <w:rPr>
          <w:rFonts w:eastAsia="Calibri" w:cs="Times New Roman"/>
        </w:rPr>
      </w:pPr>
      <w:r w:rsidRPr="002052D5">
        <w:rPr>
          <w:rFonts w:eastAsia="Calibri" w:cs="Times New Roman"/>
        </w:rPr>
        <w:t xml:space="preserve">Aunado, a la falta de diagnóstico del Fondo la </w:t>
      </w:r>
      <w:r w:rsidR="00892239">
        <w:rPr>
          <w:rFonts w:eastAsia="Calibri" w:cs="Times New Roman"/>
        </w:rPr>
        <w:t>entidad</w:t>
      </w:r>
      <w:r w:rsidR="0078451D">
        <w:rPr>
          <w:rFonts w:eastAsia="Calibri" w:cs="Times New Roman"/>
        </w:rPr>
        <w:t xml:space="preserve"> federativa</w:t>
      </w:r>
      <w:r w:rsidR="00C53D18">
        <w:rPr>
          <w:rFonts w:eastAsia="Calibri" w:cs="Times New Roman"/>
        </w:rPr>
        <w:t xml:space="preserve"> </w:t>
      </w:r>
      <w:r w:rsidRPr="002052D5">
        <w:rPr>
          <w:rFonts w:eastAsia="Calibri" w:cs="Times New Roman"/>
        </w:rPr>
        <w:t xml:space="preserve">tampoco cuenta con un plan estratégico, en el que se justifique que, dada la complejidad y tamaño del problema atendido con el </w:t>
      </w:r>
      <w:proofErr w:type="spellStart"/>
      <w:r w:rsidRPr="002052D5">
        <w:rPr>
          <w:rFonts w:eastAsia="Calibri" w:cs="Times New Roman"/>
        </w:rPr>
        <w:t>Pp</w:t>
      </w:r>
      <w:proofErr w:type="spellEnd"/>
      <w:r w:rsidRPr="002052D5">
        <w:rPr>
          <w:rFonts w:eastAsia="Calibri" w:cs="Times New Roman"/>
        </w:rPr>
        <w:t xml:space="preserve"> de pensiones, la totalidad de los recursos del FAFEF se destinan a ese rubro desde 2012 y si en el futuro se continuará destinando a ese mismo rubro; además este documento debe contener una planeación de corto, mediano y largo plazos que permita orientar la asignación anual de recursos y vislumbrar en el mediano plazo como contribuir con los objetivos de los instrumentos de planeación estatal establecidos en el PED, Programas estratégicos y sectoriales.</w:t>
      </w:r>
      <w:r w:rsidR="0078451D">
        <w:rPr>
          <w:rFonts w:eastAsia="Calibri" w:cs="Times New Roman"/>
        </w:rPr>
        <w:t xml:space="preserve"> </w:t>
      </w:r>
      <w:r w:rsidRPr="002052D5">
        <w:rPr>
          <w:rFonts w:eastAsia="Calibri" w:cs="Times New Roman"/>
        </w:rPr>
        <w:t>Asimismo, deberá incluir instrumentos de monitoreo y evaluación para su seguimiento, por ejemplo, una MIR en cascada o indicadores para cada rubro de gasto, que le dé coherencia a la intervención pública (</w:t>
      </w:r>
      <w:proofErr w:type="spellStart"/>
      <w:r w:rsidRPr="002052D5">
        <w:rPr>
          <w:rFonts w:eastAsia="Calibri" w:cs="Times New Roman"/>
        </w:rPr>
        <w:t>Pp</w:t>
      </w:r>
      <w:proofErr w:type="spellEnd"/>
      <w:r w:rsidRPr="002052D5">
        <w:rPr>
          <w:rFonts w:eastAsia="Calibri" w:cs="Times New Roman"/>
        </w:rPr>
        <w:t xml:space="preserve"> de pensiones) y acciones que hoy se desarrollan de manera dispersa, al menos programáticamente y lo establecido en la MIR federal.</w:t>
      </w:r>
    </w:p>
    <w:p w14:paraId="76D16C0C" w14:textId="2C2CDD0F" w:rsidR="00B312AD" w:rsidRPr="002052D5" w:rsidRDefault="00B312AD" w:rsidP="009A15FF">
      <w:pPr>
        <w:rPr>
          <w:rFonts w:eastAsia="Calibri" w:cs="Times New Roman"/>
        </w:rPr>
      </w:pPr>
      <w:r w:rsidRPr="002052D5">
        <w:rPr>
          <w:rFonts w:eastAsia="Calibri" w:cs="Times New Roman"/>
        </w:rPr>
        <w:lastRenderedPageBreak/>
        <w:t>La importancia de contar con una MIR estatal FAFEF</w:t>
      </w:r>
      <w:r w:rsidR="0078451D">
        <w:rPr>
          <w:rFonts w:eastAsia="Calibri" w:cs="Times New Roman"/>
        </w:rPr>
        <w:t xml:space="preserve"> </w:t>
      </w:r>
      <w:r w:rsidRPr="002052D5">
        <w:rPr>
          <w:rFonts w:eastAsia="Calibri" w:cs="Times New Roman"/>
        </w:rPr>
        <w:t>radica en que es un elemento fundamental metodológico que permite el seguimiento y</w:t>
      </w:r>
      <w:r w:rsidR="0078451D">
        <w:rPr>
          <w:rFonts w:eastAsia="Calibri" w:cs="Times New Roman"/>
        </w:rPr>
        <w:t xml:space="preserve"> </w:t>
      </w:r>
      <w:r w:rsidRPr="002052D5">
        <w:rPr>
          <w:rFonts w:eastAsia="Calibri" w:cs="Times New Roman"/>
        </w:rPr>
        <w:t xml:space="preserve">la valoración de los resultados específicos del FAFEF, ya que actualmente las acciones del </w:t>
      </w:r>
      <w:proofErr w:type="spellStart"/>
      <w:r w:rsidRPr="002052D5">
        <w:rPr>
          <w:rFonts w:eastAsia="Calibri" w:cs="Times New Roman"/>
        </w:rPr>
        <w:t>Pp</w:t>
      </w:r>
      <w:proofErr w:type="spellEnd"/>
      <w:r w:rsidRPr="002052D5">
        <w:rPr>
          <w:rFonts w:eastAsia="Calibri" w:cs="Times New Roman"/>
        </w:rPr>
        <w:t xml:space="preserve"> se reportan de manera agregada a través de los indicadores de la MIR del </w:t>
      </w:r>
      <w:proofErr w:type="spellStart"/>
      <w:r w:rsidRPr="002052D5">
        <w:rPr>
          <w:rFonts w:eastAsia="Calibri" w:cs="Times New Roman"/>
        </w:rPr>
        <w:t>Pp</w:t>
      </w:r>
      <w:proofErr w:type="spellEnd"/>
      <w:r w:rsidR="0078451D">
        <w:rPr>
          <w:rFonts w:eastAsia="Calibri" w:cs="Times New Roman"/>
        </w:rPr>
        <w:t xml:space="preserve"> </w:t>
      </w:r>
      <w:r w:rsidRPr="002052D5">
        <w:rPr>
          <w:rFonts w:eastAsia="Calibri" w:cs="Times New Roman"/>
        </w:rPr>
        <w:t xml:space="preserve">y no se puede ponderar el impacto de las acciones específicas realizadas con los recursos del Fondo; es decir, el </w:t>
      </w:r>
      <w:proofErr w:type="spellStart"/>
      <w:r w:rsidRPr="002052D5">
        <w:rPr>
          <w:rFonts w:eastAsia="Calibri" w:cs="Times New Roman"/>
        </w:rPr>
        <w:t>Pp</w:t>
      </w:r>
      <w:proofErr w:type="spellEnd"/>
      <w:r w:rsidRPr="002052D5">
        <w:rPr>
          <w:rFonts w:eastAsia="Calibri" w:cs="Times New Roman"/>
        </w:rPr>
        <w:t xml:space="preserve"> es financiado por varias fuentes de financiamiento</w:t>
      </w:r>
      <w:r w:rsidR="00DB3C35" w:rsidRPr="002052D5">
        <w:rPr>
          <w:rFonts w:eastAsia="Calibri" w:cs="Times New Roman"/>
        </w:rPr>
        <w:t xml:space="preserve">, </w:t>
      </w:r>
      <w:r w:rsidRPr="002052D5">
        <w:rPr>
          <w:rFonts w:eastAsia="Calibri" w:cs="Times New Roman"/>
        </w:rPr>
        <w:t xml:space="preserve">entre ellas el FAFEF (20%); por lo que los resultados de los indicadores no necesariamente son sobre el FAFEF, sino de la problemática que se atiende con varios recursos a través del </w:t>
      </w:r>
      <w:proofErr w:type="spellStart"/>
      <w:r w:rsidRPr="002052D5">
        <w:rPr>
          <w:rFonts w:eastAsia="Calibri" w:cs="Times New Roman"/>
        </w:rPr>
        <w:t>Pp</w:t>
      </w:r>
      <w:proofErr w:type="spellEnd"/>
      <w:r w:rsidRPr="002052D5">
        <w:rPr>
          <w:rFonts w:eastAsia="Calibri" w:cs="Times New Roman"/>
        </w:rPr>
        <w:t xml:space="preserve"> de pensiones.</w:t>
      </w:r>
    </w:p>
    <w:p w14:paraId="5B2AF35B" w14:textId="5B4B497B" w:rsidR="00B312AD" w:rsidRPr="002052D5" w:rsidRDefault="00B312AD" w:rsidP="009A15FF">
      <w:pPr>
        <w:rPr>
          <w:rFonts w:eastAsia="Calibri" w:cs="Times New Roman"/>
        </w:rPr>
      </w:pPr>
      <w:r w:rsidRPr="002052D5">
        <w:rPr>
          <w:rFonts w:eastAsia="Calibri" w:cs="Calibri"/>
          <w:bCs/>
        </w:rPr>
        <w:t xml:space="preserve">De acuerdo con lo anterior y con la finalidad de fortalecer la orientación a resultados del Fondo, el Estado debe generar sus propios instrumentos de diseño, es decir sus propias matrices de indicadores o fichas de indicadores de desempeño que le permita el monitoreo y seguimiento de cómo se gasta y como puede mejorar la distribución de los recursos, aunque los destinos están enmarcados en </w:t>
      </w:r>
      <w:r w:rsidR="00A7067C" w:rsidRPr="002052D5">
        <w:rPr>
          <w:rFonts w:eastAsia="Calibri" w:cs="Calibri"/>
          <w:bCs/>
        </w:rPr>
        <w:t>9</w:t>
      </w:r>
      <w:r w:rsidRPr="002052D5">
        <w:rPr>
          <w:rFonts w:eastAsia="Calibri" w:cs="Calibri"/>
          <w:bCs/>
        </w:rPr>
        <w:t xml:space="preserve"> rubros de gasto en la LCF, se puede optimizar lo gastado, para incidir de</w:t>
      </w:r>
      <w:r w:rsidR="0078451D">
        <w:rPr>
          <w:rFonts w:eastAsia="Calibri" w:cs="Calibri"/>
          <w:bCs/>
        </w:rPr>
        <w:t xml:space="preserve"> </w:t>
      </w:r>
      <w:r w:rsidRPr="002052D5">
        <w:rPr>
          <w:rFonts w:eastAsia="Calibri" w:cs="Calibri"/>
          <w:bCs/>
        </w:rPr>
        <w:t>manera integral en las finanzas públicas estatales sanas, y esto se refleje en niveles óptimos de endeudamiento y mejora en la calidad de vida de los ciudadanos.</w:t>
      </w:r>
    </w:p>
    <w:p w14:paraId="743E54BB" w14:textId="6D57431C" w:rsidR="001F30EB" w:rsidRPr="002052D5" w:rsidRDefault="001F30EB" w:rsidP="009A15FF">
      <w:pPr>
        <w:rPr>
          <w:rFonts w:eastAsia="Calibri" w:cs="Times New Roman"/>
        </w:rPr>
      </w:pPr>
      <w:r w:rsidRPr="002052D5">
        <w:rPr>
          <w:rFonts w:eastAsia="Calibri" w:cs="Times New Roman"/>
        </w:rPr>
        <w:t>Por otra parte, s</w:t>
      </w:r>
      <w:r w:rsidRPr="002052D5">
        <w:rPr>
          <w:rFonts w:eastAsia="Calibri" w:cs="Calibri"/>
          <w:bCs/>
        </w:rPr>
        <w:t xml:space="preserve">i bien </w:t>
      </w:r>
      <w:r w:rsidRPr="002052D5">
        <w:rPr>
          <w:rFonts w:eastAsia="Calibri" w:cs="Times New Roman"/>
        </w:rPr>
        <w:t xml:space="preserve">la </w:t>
      </w:r>
      <w:r w:rsidR="00892239">
        <w:rPr>
          <w:rFonts w:eastAsia="Calibri" w:cs="Times New Roman"/>
        </w:rPr>
        <w:t>entidad</w:t>
      </w:r>
      <w:r w:rsidR="0078451D">
        <w:rPr>
          <w:rFonts w:eastAsia="Calibri" w:cs="Times New Roman"/>
        </w:rPr>
        <w:t xml:space="preserve"> federativa</w:t>
      </w:r>
      <w:r w:rsidR="00C53D18">
        <w:rPr>
          <w:rFonts w:eastAsia="Calibri" w:cs="Times New Roman"/>
        </w:rPr>
        <w:t xml:space="preserve"> </w:t>
      </w:r>
      <w:r w:rsidRPr="002052D5">
        <w:rPr>
          <w:rFonts w:eastAsia="Calibri" w:cs="Times New Roman"/>
        </w:rPr>
        <w:t xml:space="preserve">reporta los resultados del FAFEF a través de cinco indicadores de la MIR federal, se desconoce cómo es que la SH del Estado de Chihuahua realiza los cálculos de los indicadores federales, ya que se identificó que hay un indicador federal de “Índice de impulso al gasto de inversión” a nivel propósito que no es congruente, pues no refleja relación alguna con el uso de los recursos en el Estado, los cuales se destinan en su totalidad al pago de pensiones y no existen proyectos de inversión financiados con recursos del FAFEF; de aquí que no se pueden medir los efectos </w:t>
      </w:r>
      <w:proofErr w:type="spellStart"/>
      <w:r w:rsidRPr="002052D5">
        <w:rPr>
          <w:rFonts w:eastAsia="Calibri" w:cs="Times New Roman"/>
        </w:rPr>
        <w:t>Expost</w:t>
      </w:r>
      <w:proofErr w:type="spellEnd"/>
      <w:r w:rsidRPr="002052D5">
        <w:rPr>
          <w:rFonts w:eastAsia="Calibri" w:cs="Times New Roman"/>
        </w:rPr>
        <w:t xml:space="preserve"> sobre el uso de los recursos del Fondo.</w:t>
      </w:r>
    </w:p>
    <w:p w14:paraId="00160328" w14:textId="21727665" w:rsidR="00887DB3" w:rsidRPr="002052D5" w:rsidRDefault="00887DB3" w:rsidP="009A15FF">
      <w:pPr>
        <w:rPr>
          <w:rFonts w:eastAsia="Calibri" w:cs="Times New Roman"/>
        </w:rPr>
      </w:pPr>
      <w:r w:rsidRPr="002052D5">
        <w:rPr>
          <w:rFonts w:eastAsia="Calibri" w:cs="Times New Roman"/>
        </w:rPr>
        <w:t xml:space="preserve">Luego entonces, para el seguimiento de los resultados del Fondo, la </w:t>
      </w:r>
      <w:r w:rsidR="00892239">
        <w:rPr>
          <w:rFonts w:eastAsia="Calibri" w:cs="Times New Roman"/>
        </w:rPr>
        <w:t>entidad</w:t>
      </w:r>
      <w:r w:rsidR="0078451D">
        <w:rPr>
          <w:rFonts w:eastAsia="Calibri" w:cs="Times New Roman"/>
        </w:rPr>
        <w:t xml:space="preserve"> federativa</w:t>
      </w:r>
      <w:r w:rsidR="00C53D18">
        <w:rPr>
          <w:rFonts w:eastAsia="Calibri" w:cs="Times New Roman"/>
        </w:rPr>
        <w:t xml:space="preserve"> </w:t>
      </w:r>
      <w:r w:rsidRPr="002052D5">
        <w:rPr>
          <w:rFonts w:eastAsia="Calibri" w:cs="Times New Roman"/>
        </w:rPr>
        <w:t xml:space="preserve">solamente cuenta con los indicadores de la MIR del </w:t>
      </w:r>
      <w:proofErr w:type="spellStart"/>
      <w:r w:rsidRPr="002052D5">
        <w:rPr>
          <w:rFonts w:eastAsia="Calibri" w:cs="Times New Roman"/>
        </w:rPr>
        <w:t>Pp</w:t>
      </w:r>
      <w:proofErr w:type="spellEnd"/>
      <w:r w:rsidRPr="002052D5">
        <w:rPr>
          <w:rFonts w:eastAsia="Calibri" w:cs="Times New Roman"/>
        </w:rPr>
        <w:t xml:space="preserve"> estatal financiado con recursos del FAFEF; por lo que en caso de que se quiera dar seguimiento al FAFEF, tendrá que ser a través del </w:t>
      </w:r>
      <w:proofErr w:type="spellStart"/>
      <w:r w:rsidRPr="002052D5">
        <w:rPr>
          <w:rFonts w:eastAsia="Calibri" w:cs="Times New Roman"/>
        </w:rPr>
        <w:t>Pp</w:t>
      </w:r>
      <w:proofErr w:type="spellEnd"/>
      <w:r w:rsidRPr="002052D5">
        <w:rPr>
          <w:rFonts w:eastAsia="Calibri" w:cs="Times New Roman"/>
        </w:rPr>
        <w:t xml:space="preserve"> de pensiones,</w:t>
      </w:r>
      <w:r w:rsidR="001F30EB" w:rsidRPr="002052D5">
        <w:rPr>
          <w:rFonts w:eastAsia="Calibri" w:cs="Times New Roman"/>
        </w:rPr>
        <w:t xml:space="preserve"> </w:t>
      </w:r>
      <w:r w:rsidRPr="002052D5">
        <w:rPr>
          <w:rFonts w:eastAsia="Calibri" w:cs="Times New Roman"/>
        </w:rPr>
        <w:t xml:space="preserve">ya que el destino de los recursos del Fondo en la </w:t>
      </w:r>
      <w:r w:rsidR="00892239">
        <w:rPr>
          <w:rFonts w:eastAsia="Calibri" w:cs="Times New Roman"/>
        </w:rPr>
        <w:t>entidad</w:t>
      </w:r>
      <w:r w:rsidR="0078451D">
        <w:rPr>
          <w:rFonts w:eastAsia="Calibri" w:cs="Times New Roman"/>
        </w:rPr>
        <w:t xml:space="preserve"> federativa</w:t>
      </w:r>
      <w:r w:rsidR="00C53D18">
        <w:rPr>
          <w:rFonts w:eastAsia="Calibri" w:cs="Times New Roman"/>
        </w:rPr>
        <w:t xml:space="preserve"> </w:t>
      </w:r>
      <w:r w:rsidRPr="002052D5">
        <w:rPr>
          <w:rFonts w:eastAsia="Calibri" w:cs="Times New Roman"/>
        </w:rPr>
        <w:t xml:space="preserve">se orienta únicamente al logro de los objetivos del pago de pensiones; aunque este </w:t>
      </w:r>
      <w:proofErr w:type="spellStart"/>
      <w:r w:rsidRPr="002052D5">
        <w:rPr>
          <w:rFonts w:eastAsia="Calibri" w:cs="Times New Roman"/>
        </w:rPr>
        <w:t>Pp</w:t>
      </w:r>
      <w:proofErr w:type="spellEnd"/>
      <w:r w:rsidRPr="002052D5">
        <w:rPr>
          <w:rFonts w:eastAsia="Calibri" w:cs="Times New Roman"/>
        </w:rPr>
        <w:t xml:space="preserve"> reporta los resultados de manera agregada y no específica para el FAFEF. Asimismo, no existe un aparato específico en las páginas de transparencia del Estado en el que se publiquen explícitamente los resultados del FAFEF, lo cual denota los escasos instrumentos de transparencia del estado para comunicar el uso de los recursos federales.</w:t>
      </w:r>
    </w:p>
    <w:p w14:paraId="278ECB12" w14:textId="357EA676" w:rsidR="00A40589" w:rsidRPr="002052D5" w:rsidRDefault="00A40589" w:rsidP="009A15FF">
      <w:pPr>
        <w:rPr>
          <w:rFonts w:eastAsia="Calibri" w:cs="Times New Roman"/>
        </w:rPr>
      </w:pPr>
      <w:r w:rsidRPr="002052D5">
        <w:rPr>
          <w:rFonts w:eastAsia="Calibri" w:cs="Times New Roman"/>
        </w:rPr>
        <w:t>Por su parte, o</w:t>
      </w:r>
      <w:r w:rsidR="00887DB3" w:rsidRPr="002052D5">
        <w:rPr>
          <w:rFonts w:eastAsia="Calibri" w:cs="Times New Roman"/>
        </w:rPr>
        <w:t xml:space="preserve">tro mecanismo de seguimiento han sido las evaluaciones y auditorías realizadas al FAFEF </w:t>
      </w:r>
      <w:r w:rsidR="00F753E4" w:rsidRPr="002052D5">
        <w:rPr>
          <w:rFonts w:eastAsia="Calibri" w:cs="Times New Roman"/>
        </w:rPr>
        <w:t>(</w:t>
      </w:r>
      <w:r w:rsidR="00887DB3" w:rsidRPr="002052D5">
        <w:rPr>
          <w:rFonts w:eastAsia="Calibri" w:cs="Times New Roman"/>
        </w:rPr>
        <w:t>como unidad de análisis</w:t>
      </w:r>
      <w:r w:rsidR="00F753E4" w:rsidRPr="002052D5">
        <w:rPr>
          <w:rFonts w:eastAsia="Calibri" w:cs="Times New Roman"/>
        </w:rPr>
        <w:t>)</w:t>
      </w:r>
      <w:r w:rsidR="00887DB3" w:rsidRPr="002052D5">
        <w:rPr>
          <w:rFonts w:eastAsia="Calibri" w:cs="Times New Roman"/>
        </w:rPr>
        <w:t xml:space="preserve"> y al </w:t>
      </w:r>
      <w:proofErr w:type="spellStart"/>
      <w:r w:rsidR="00887DB3" w:rsidRPr="002052D5">
        <w:rPr>
          <w:rFonts w:eastAsia="Calibri" w:cs="Times New Roman"/>
        </w:rPr>
        <w:t>Pp</w:t>
      </w:r>
      <w:proofErr w:type="spellEnd"/>
      <w:r w:rsidR="00887DB3" w:rsidRPr="002052D5">
        <w:rPr>
          <w:rFonts w:eastAsia="Calibri" w:cs="Times New Roman"/>
        </w:rPr>
        <w:t xml:space="preserve"> de pensiones, aunque para el caso del Fondo la última evaluación de desempeño se realizó en 2013 y no hay evidencia de algo parecido a las ASM; por lo que es necesario dar cumplimiento a las recomendaciones derivadas de las evaluaciones realizadas al Fondo, así como promover una evaluación de procesos con la finalidad de mejorar el funcionamiento y organización de la acción del Fondo mediante la valoración de la operación, de modo que se permita orientar la gestión para resultados.</w:t>
      </w:r>
    </w:p>
    <w:p w14:paraId="00B812F6" w14:textId="681B1750" w:rsidR="001F30EB" w:rsidRPr="002052D5" w:rsidRDefault="001F30EB" w:rsidP="009A15FF">
      <w:pPr>
        <w:rPr>
          <w:rFonts w:eastAsia="Calibri" w:cs="Times New Roman"/>
        </w:rPr>
      </w:pPr>
      <w:r w:rsidRPr="002052D5">
        <w:rPr>
          <w:rFonts w:eastAsia="Calibri" w:cs="Times New Roman"/>
        </w:rPr>
        <w:t>De aquí</w:t>
      </w:r>
      <w:r w:rsidR="0049324F" w:rsidRPr="002052D5">
        <w:rPr>
          <w:rFonts w:eastAsia="Calibri" w:cs="Times New Roman"/>
        </w:rPr>
        <w:t xml:space="preserve"> que</w:t>
      </w:r>
      <w:r w:rsidRPr="002052D5">
        <w:rPr>
          <w:rFonts w:eastAsia="Calibri" w:cs="Times New Roman"/>
        </w:rPr>
        <w:t xml:space="preserve">, se concluye que la instrumentación del Fondo en la </w:t>
      </w:r>
      <w:r w:rsidR="00892239">
        <w:rPr>
          <w:rFonts w:eastAsia="Calibri" w:cs="Times New Roman"/>
        </w:rPr>
        <w:t>entidad</w:t>
      </w:r>
      <w:r w:rsidR="0078451D">
        <w:rPr>
          <w:rFonts w:eastAsia="Calibri" w:cs="Times New Roman"/>
        </w:rPr>
        <w:t xml:space="preserve"> federativa</w:t>
      </w:r>
      <w:r w:rsidR="00C53D18">
        <w:rPr>
          <w:rFonts w:eastAsia="Calibri" w:cs="Times New Roman"/>
        </w:rPr>
        <w:t xml:space="preserve"> </w:t>
      </w:r>
      <w:r w:rsidRPr="002052D5">
        <w:rPr>
          <w:rFonts w:eastAsia="Calibri" w:cs="Times New Roman"/>
        </w:rPr>
        <w:t>no está orientada a la obtención de resultados del problema que se plantea atender, ya que la información reportada a la SHCP y la generada a nivel estatal no permite medir el logro de los objetivos del FAFEF.</w:t>
      </w:r>
    </w:p>
    <w:p w14:paraId="32276D9B" w14:textId="2A7F2678" w:rsidR="00B1086E" w:rsidRDefault="009C3A29" w:rsidP="009A15FF">
      <w:pPr>
        <w:rPr>
          <w:rFonts w:eastAsia="Calibri" w:cs="Times New Roman"/>
        </w:rPr>
      </w:pPr>
      <w:r w:rsidRPr="002052D5">
        <w:rPr>
          <w:rFonts w:eastAsia="Calibri" w:cs="Times New Roman"/>
        </w:rPr>
        <w:t>En este sentido</w:t>
      </w:r>
      <w:r w:rsidR="00C80DC1" w:rsidRPr="002052D5">
        <w:rPr>
          <w:rFonts w:eastAsia="Calibri" w:cs="Times New Roman"/>
        </w:rPr>
        <w:t xml:space="preserve">, es importante fortalecer la coordinación entre la SH del Estado de Chihuahua y la instancia ejecutora (Pensiones Civiles del Estado de Chihuahua) del rubro y </w:t>
      </w:r>
      <w:proofErr w:type="spellStart"/>
      <w:r w:rsidR="00C80DC1" w:rsidRPr="002052D5">
        <w:rPr>
          <w:rFonts w:eastAsia="Calibri" w:cs="Times New Roman"/>
        </w:rPr>
        <w:t>Pp</w:t>
      </w:r>
      <w:proofErr w:type="spellEnd"/>
      <w:r w:rsidR="00C80DC1" w:rsidRPr="002052D5">
        <w:rPr>
          <w:rFonts w:eastAsia="Calibri" w:cs="Times New Roman"/>
        </w:rPr>
        <w:t xml:space="preserve">, para la integración, revisión y validación de la información, que permita monitorear el desempeño del Fondo; y para que la </w:t>
      </w:r>
      <w:r w:rsidR="00892239">
        <w:rPr>
          <w:rFonts w:eastAsia="Calibri" w:cs="Times New Roman"/>
        </w:rPr>
        <w:t>entidad</w:t>
      </w:r>
      <w:r w:rsidR="0078451D">
        <w:rPr>
          <w:rFonts w:eastAsia="Calibri" w:cs="Times New Roman"/>
        </w:rPr>
        <w:t xml:space="preserve"> federativa</w:t>
      </w:r>
      <w:r w:rsidR="00C53D18">
        <w:rPr>
          <w:rFonts w:eastAsia="Calibri" w:cs="Times New Roman"/>
        </w:rPr>
        <w:t xml:space="preserve"> </w:t>
      </w:r>
      <w:r w:rsidR="00C80DC1" w:rsidRPr="002052D5">
        <w:rPr>
          <w:rFonts w:eastAsia="Calibri" w:cs="Times New Roman"/>
        </w:rPr>
        <w:t>en colaboración con los actores involucrados en el proceso de planeación y operación del FAFEF</w:t>
      </w:r>
      <w:r w:rsidR="00EB7812" w:rsidRPr="002052D5">
        <w:rPr>
          <w:rFonts w:eastAsia="Calibri" w:cs="Times New Roman"/>
        </w:rPr>
        <w:t>,</w:t>
      </w:r>
      <w:r w:rsidR="00C80DC1" w:rsidRPr="002052D5">
        <w:rPr>
          <w:rFonts w:eastAsia="Calibri" w:cs="Times New Roman"/>
        </w:rPr>
        <w:t xml:space="preserve"> </w:t>
      </w:r>
      <w:r w:rsidR="00EB7812" w:rsidRPr="002052D5">
        <w:rPr>
          <w:rFonts w:eastAsia="Calibri" w:cs="Times New Roman"/>
        </w:rPr>
        <w:t>diseñe indicadores que permitan dar cuenta de los resultados de la aplicación de los recursos del Fondo en las políticas y programas públicos implementados en el gobierno estatal, los cuales deberían ser congruentes con los rubros de gasto de la LCF, a fin de medir los efectos concretos que se generan con dichos recursos. En este sentido, se sugiere</w:t>
      </w:r>
      <w:r w:rsidR="00B1086E">
        <w:rPr>
          <w:rFonts w:eastAsia="Calibri" w:cs="Times New Roman"/>
        </w:rPr>
        <w:t xml:space="preserve"> </w:t>
      </w:r>
      <w:r w:rsidR="00B1086E" w:rsidRPr="00B1086E">
        <w:rPr>
          <w:rFonts w:eastAsia="Calibri" w:cs="Times New Roman"/>
        </w:rPr>
        <w:t xml:space="preserve">Revisar la información de los indicadores reportada en el SRFT. En el ejercicio 2018 la totalidad de los recursos del FAFEF en el Estado de Chihuahua fueron destinados al pago de pensiones, y se identificó información en el indicador de porcentaje de avance de metas de proyectos, lo cual es inconsistente porque no se ejecutan proyectos para </w:t>
      </w:r>
      <w:r w:rsidR="00B1086E" w:rsidRPr="00B1086E">
        <w:rPr>
          <w:rFonts w:eastAsia="Calibri" w:cs="Times New Roman"/>
        </w:rPr>
        <w:lastRenderedPageBreak/>
        <w:t>el pago de pensiones. También, podría solicitar a los coordinadores del Fondo, que se incorporen indicadores en la MIR federal vinculados al rubro de pensiones.</w:t>
      </w:r>
    </w:p>
    <w:p w14:paraId="4C95F8EF" w14:textId="1B11DE03" w:rsidR="00CB67E2" w:rsidRPr="002052D5" w:rsidRDefault="006439A7" w:rsidP="009A15FF">
      <w:pPr>
        <w:rPr>
          <w:rFonts w:eastAsia="Calibri" w:cs="Times New Roman"/>
        </w:rPr>
      </w:pPr>
      <w:r w:rsidRPr="002052D5">
        <w:rPr>
          <w:rFonts w:eastAsia="Calibri" w:cs="Times New Roman"/>
        </w:rPr>
        <w:t xml:space="preserve">No </w:t>
      </w:r>
      <w:r w:rsidR="0078451D" w:rsidRPr="002052D5">
        <w:rPr>
          <w:rFonts w:eastAsia="Calibri" w:cs="Times New Roman"/>
        </w:rPr>
        <w:t>obstante,</w:t>
      </w:r>
      <w:r w:rsidRPr="002052D5">
        <w:rPr>
          <w:rFonts w:eastAsia="Calibri" w:cs="Times New Roman"/>
        </w:rPr>
        <w:t xml:space="preserve"> todo lo anterior, e</w:t>
      </w:r>
      <w:r w:rsidR="00B312AD" w:rsidRPr="002052D5">
        <w:rPr>
          <w:rFonts w:eastAsia="Calibri" w:cs="Times New Roman"/>
        </w:rPr>
        <w:t xml:space="preserve">l Fondo </w:t>
      </w:r>
      <w:r w:rsidRPr="002052D5">
        <w:rPr>
          <w:rFonts w:eastAsia="Calibri" w:cs="Times New Roman"/>
        </w:rPr>
        <w:t xml:space="preserve">tampoco </w:t>
      </w:r>
      <w:r w:rsidR="00B312AD" w:rsidRPr="002052D5">
        <w:rPr>
          <w:rFonts w:eastAsia="Calibri" w:cs="Times New Roman"/>
        </w:rPr>
        <w:t xml:space="preserve">cuenta con lineamientos </w:t>
      </w:r>
      <w:r w:rsidR="00CB67E2" w:rsidRPr="002052D5">
        <w:rPr>
          <w:rFonts w:eastAsia="Calibri" w:cs="Times New Roman"/>
        </w:rPr>
        <w:t xml:space="preserve">normativos </w:t>
      </w:r>
      <w:r w:rsidR="00B312AD" w:rsidRPr="002052D5">
        <w:rPr>
          <w:rFonts w:eastAsia="Calibri" w:cs="Times New Roman"/>
        </w:rPr>
        <w:t xml:space="preserve">o reglas de operación </w:t>
      </w:r>
      <w:r w:rsidR="00CB67E2" w:rsidRPr="002052D5">
        <w:rPr>
          <w:rFonts w:eastAsia="Calibri" w:cs="Times New Roman"/>
        </w:rPr>
        <w:t>según sea el caso para la ejecución del FAFEF adicionales a la LCF</w:t>
      </w:r>
      <w:r w:rsidR="00863A43" w:rsidRPr="002052D5">
        <w:rPr>
          <w:rFonts w:eastAsia="Calibri" w:cs="Times New Roman"/>
        </w:rPr>
        <w:t>,</w:t>
      </w:r>
      <w:r w:rsidR="00CB67E2" w:rsidRPr="002052D5">
        <w:rPr>
          <w:rFonts w:eastAsia="Calibri" w:cs="Times New Roman"/>
        </w:rPr>
        <w:t xml:space="preserve"> en las que se precise y se delimite la forma de operación del FAFEF de manera integral</w:t>
      </w:r>
      <w:r w:rsidR="00863A43" w:rsidRPr="002052D5">
        <w:rPr>
          <w:rFonts w:eastAsia="Calibri" w:cs="Times New Roman"/>
        </w:rPr>
        <w:t xml:space="preserve"> y </w:t>
      </w:r>
      <w:r w:rsidR="00CB67E2" w:rsidRPr="002052D5">
        <w:rPr>
          <w:rFonts w:eastAsia="Calibri" w:cs="Times New Roman"/>
        </w:rPr>
        <w:t xml:space="preserve">por rubro de gasto cómo debería ser la operación de </w:t>
      </w:r>
      <w:proofErr w:type="gramStart"/>
      <w:r w:rsidR="00CB67E2" w:rsidRPr="002052D5">
        <w:rPr>
          <w:rFonts w:eastAsia="Calibri" w:cs="Times New Roman"/>
        </w:rPr>
        <w:t>los mismos</w:t>
      </w:r>
      <w:proofErr w:type="gramEnd"/>
      <w:r w:rsidR="00CB67E2" w:rsidRPr="002052D5">
        <w:rPr>
          <w:rFonts w:eastAsia="Calibri" w:cs="Times New Roman"/>
        </w:rPr>
        <w:t>; lo que ayudaría a homogeneizar los procesos operativos del FAFEF y de las intervenciones públicas.</w:t>
      </w:r>
    </w:p>
    <w:p w14:paraId="1B21DC7D" w14:textId="16D0CEA9" w:rsidR="00B312AD" w:rsidRPr="002052D5" w:rsidRDefault="00F81532" w:rsidP="009A15FF">
      <w:pPr>
        <w:rPr>
          <w:rFonts w:eastAsia="Calibri" w:cs="Calibri"/>
          <w:bCs/>
        </w:rPr>
      </w:pPr>
      <w:r w:rsidRPr="002052D5">
        <w:rPr>
          <w:rFonts w:eastAsia="Calibri" w:cs="Calibri"/>
          <w:bCs/>
        </w:rPr>
        <w:t>L</w:t>
      </w:r>
      <w:r w:rsidR="00C8761C" w:rsidRPr="002052D5">
        <w:rPr>
          <w:rFonts w:eastAsia="Calibri" w:cs="Calibri"/>
          <w:bCs/>
        </w:rPr>
        <w:t xml:space="preserve">a falta </w:t>
      </w:r>
      <w:r w:rsidR="00B312AD" w:rsidRPr="002052D5">
        <w:rPr>
          <w:rFonts w:eastAsia="Calibri" w:cs="Calibri"/>
          <w:bCs/>
        </w:rPr>
        <w:t>de una normativa adicional a la LCF que precise la forma de operar del FAFEF, así como la diversidad de usos y destinos de los recursos</w:t>
      </w:r>
      <w:r w:rsidR="0048673B" w:rsidRPr="002052D5">
        <w:rPr>
          <w:rFonts w:eastAsia="Calibri" w:cs="Calibri"/>
          <w:bCs/>
        </w:rPr>
        <w:t xml:space="preserve"> </w:t>
      </w:r>
      <w:r w:rsidR="00016727" w:rsidRPr="002052D5">
        <w:rPr>
          <w:rFonts w:eastAsia="Calibri" w:cs="Calibri"/>
          <w:bCs/>
        </w:rPr>
        <w:t xml:space="preserve">provoca </w:t>
      </w:r>
      <w:r w:rsidR="00B312AD" w:rsidRPr="002052D5">
        <w:rPr>
          <w:rFonts w:eastAsia="Calibri" w:cs="Calibri"/>
          <w:bCs/>
        </w:rPr>
        <w:t>cuellos de botella en los procesos de gestión y operación del FAFE</w:t>
      </w:r>
      <w:r w:rsidR="00D049F5" w:rsidRPr="002052D5">
        <w:rPr>
          <w:rFonts w:eastAsia="Calibri" w:cs="Calibri"/>
          <w:bCs/>
        </w:rPr>
        <w:t>F;</w:t>
      </w:r>
      <w:r w:rsidR="00B312AD" w:rsidRPr="002052D5">
        <w:rPr>
          <w:rFonts w:eastAsia="Calibri" w:cs="Calibri"/>
          <w:bCs/>
        </w:rPr>
        <w:t xml:space="preserve"> </w:t>
      </w:r>
      <w:r w:rsidR="00114702" w:rsidRPr="002052D5">
        <w:rPr>
          <w:rFonts w:eastAsia="Calibri" w:cs="Calibri"/>
          <w:bCs/>
        </w:rPr>
        <w:t>ya que,</w:t>
      </w:r>
      <w:r w:rsidR="00B312AD" w:rsidRPr="002052D5">
        <w:rPr>
          <w:rFonts w:eastAsia="Calibri" w:cs="Calibri"/>
          <w:bCs/>
        </w:rPr>
        <w:t xml:space="preserve"> </w:t>
      </w:r>
      <w:r w:rsidR="00D049F5" w:rsidRPr="002052D5">
        <w:rPr>
          <w:rFonts w:eastAsia="Calibri" w:cs="Calibri"/>
          <w:bCs/>
        </w:rPr>
        <w:t>para el cumplimiento de sus respectivos objetivo</w:t>
      </w:r>
      <w:r w:rsidR="00BA3498" w:rsidRPr="002052D5">
        <w:rPr>
          <w:rFonts w:eastAsia="Calibri" w:cs="Calibri"/>
          <w:bCs/>
        </w:rPr>
        <w:t>s</w:t>
      </w:r>
      <w:r w:rsidR="001814DD" w:rsidRPr="002052D5">
        <w:rPr>
          <w:rFonts w:eastAsia="Calibri" w:cs="Calibri"/>
          <w:bCs/>
        </w:rPr>
        <w:t>,</w:t>
      </w:r>
      <w:r w:rsidR="00D049F5" w:rsidRPr="002052D5">
        <w:rPr>
          <w:rFonts w:eastAsia="Calibri" w:cs="Calibri"/>
          <w:bCs/>
        </w:rPr>
        <w:t xml:space="preserve"> </w:t>
      </w:r>
      <w:r w:rsidR="00B312AD" w:rsidRPr="002052D5">
        <w:rPr>
          <w:rFonts w:eastAsia="Calibri" w:cs="Calibri"/>
          <w:bCs/>
        </w:rPr>
        <w:t xml:space="preserve">la SH del Estado </w:t>
      </w:r>
      <w:r w:rsidR="00716BCB" w:rsidRPr="002052D5">
        <w:rPr>
          <w:rFonts w:eastAsia="Calibri" w:cs="Calibri"/>
          <w:bCs/>
        </w:rPr>
        <w:t xml:space="preserve">de Chihuahua </w:t>
      </w:r>
      <w:r w:rsidR="0048673B" w:rsidRPr="002052D5">
        <w:rPr>
          <w:rFonts w:eastAsia="Calibri" w:cs="Calibri"/>
          <w:bCs/>
        </w:rPr>
        <w:t xml:space="preserve">se apega </w:t>
      </w:r>
      <w:r w:rsidR="00B312AD" w:rsidRPr="002052D5">
        <w:rPr>
          <w:rFonts w:eastAsia="Calibri" w:cs="Calibri"/>
          <w:bCs/>
        </w:rPr>
        <w:t xml:space="preserve">a la normativa </w:t>
      </w:r>
      <w:r w:rsidR="00A90554" w:rsidRPr="002052D5">
        <w:rPr>
          <w:rFonts w:eastAsia="Calibri" w:cs="Calibri"/>
          <w:bCs/>
        </w:rPr>
        <w:t xml:space="preserve">de la </w:t>
      </w:r>
      <w:r w:rsidR="00B312AD" w:rsidRPr="002052D5">
        <w:rPr>
          <w:rFonts w:eastAsia="Calibri" w:cs="Calibri"/>
          <w:bCs/>
        </w:rPr>
        <w:t xml:space="preserve">LCF y </w:t>
      </w:r>
      <w:r w:rsidR="00F97F2B" w:rsidRPr="002052D5">
        <w:rPr>
          <w:rFonts w:eastAsia="Calibri" w:cs="Calibri"/>
          <w:bCs/>
        </w:rPr>
        <w:t xml:space="preserve">a </w:t>
      </w:r>
      <w:r w:rsidR="00B312AD" w:rsidRPr="002052D5">
        <w:rPr>
          <w:rFonts w:eastAsia="Calibri" w:cs="Calibri"/>
          <w:bCs/>
        </w:rPr>
        <w:t>los lineamientos del SRFT y por su parte, la intervención pública sigue su propia normativa, lineamientos,</w:t>
      </w:r>
      <w:r w:rsidR="007B4C1C" w:rsidRPr="002052D5">
        <w:rPr>
          <w:rFonts w:eastAsia="Calibri" w:cs="Calibri"/>
          <w:bCs/>
        </w:rPr>
        <w:t xml:space="preserve"> estatutos, </w:t>
      </w:r>
      <w:r w:rsidR="00B312AD" w:rsidRPr="002052D5">
        <w:rPr>
          <w:rFonts w:eastAsia="Calibri" w:cs="Calibri"/>
          <w:bCs/>
        </w:rPr>
        <w:t>reglamentos y leyes. Al respecto, la única coordinación que se percib</w:t>
      </w:r>
      <w:r w:rsidR="00C279D8" w:rsidRPr="002052D5">
        <w:rPr>
          <w:rFonts w:eastAsia="Calibri" w:cs="Calibri"/>
          <w:bCs/>
        </w:rPr>
        <w:t>e</w:t>
      </w:r>
      <w:r w:rsidR="00B312AD" w:rsidRPr="002052D5">
        <w:rPr>
          <w:rFonts w:eastAsia="Calibri" w:cs="Calibri"/>
          <w:bCs/>
        </w:rPr>
        <w:t xml:space="preserve"> entre estas instancias es la ministración quincenal del total del presupuesto anual que realiza la SH del Estado </w:t>
      </w:r>
      <w:r w:rsidR="00716BCB" w:rsidRPr="002052D5">
        <w:rPr>
          <w:rFonts w:eastAsia="Calibri" w:cs="Calibri"/>
          <w:bCs/>
        </w:rPr>
        <w:t xml:space="preserve">de Chihuahua </w:t>
      </w:r>
      <w:r w:rsidR="00B312AD" w:rsidRPr="002052D5">
        <w:rPr>
          <w:rFonts w:eastAsia="Calibri" w:cs="Calibri"/>
          <w:bCs/>
        </w:rPr>
        <w:t xml:space="preserve">a la instancia ejecutora del gasto para que esta ejecute el recurso a través del pago de nómina de los pensionados. </w:t>
      </w:r>
    </w:p>
    <w:p w14:paraId="7D14782E" w14:textId="7E2C7908" w:rsidR="00B312AD" w:rsidRPr="002052D5" w:rsidRDefault="009C1A93" w:rsidP="009A15FF">
      <w:pPr>
        <w:rPr>
          <w:rFonts w:eastAsia="Calibri" w:cs="Calibri"/>
          <w:bCs/>
        </w:rPr>
      </w:pPr>
      <w:r w:rsidRPr="002052D5">
        <w:rPr>
          <w:rFonts w:eastAsia="Calibri" w:cs="Calibri"/>
        </w:rPr>
        <w:t>A</w:t>
      </w:r>
      <w:r w:rsidR="00744128" w:rsidRPr="002052D5">
        <w:rPr>
          <w:rFonts w:eastAsia="Calibri" w:cs="Calibri"/>
        </w:rPr>
        <w:t>simismo</w:t>
      </w:r>
      <w:r w:rsidR="009242E4" w:rsidRPr="002052D5">
        <w:rPr>
          <w:rFonts w:eastAsia="Calibri" w:cs="Calibri"/>
        </w:rPr>
        <w:t>,</w:t>
      </w:r>
      <w:r w:rsidRPr="002052D5">
        <w:rPr>
          <w:rFonts w:eastAsia="Calibri" w:cs="Calibri"/>
        </w:rPr>
        <w:t xml:space="preserve"> </w:t>
      </w:r>
      <w:r w:rsidR="0061107A" w:rsidRPr="002052D5">
        <w:rPr>
          <w:rFonts w:eastAsia="Calibri" w:cs="Calibri"/>
        </w:rPr>
        <w:t xml:space="preserve">sobre </w:t>
      </w:r>
      <w:r w:rsidR="009242E4" w:rsidRPr="002052D5">
        <w:rPr>
          <w:rFonts w:eastAsia="Calibri" w:cs="Calibri"/>
        </w:rPr>
        <w:t>los mecanismos de coordinación para supervisar el ejercicio del Fondo,</w:t>
      </w:r>
      <w:r w:rsidR="00210EA5" w:rsidRPr="002052D5">
        <w:rPr>
          <w:rFonts w:eastAsia="Calibri" w:cs="Calibri"/>
        </w:rPr>
        <w:t xml:space="preserve"> no se identifica</w:t>
      </w:r>
      <w:r w:rsidR="00D10C81" w:rsidRPr="002052D5">
        <w:rPr>
          <w:rFonts w:eastAsia="Calibri" w:cs="Calibri"/>
        </w:rPr>
        <w:t xml:space="preserve"> </w:t>
      </w:r>
      <w:r w:rsidR="0051268C" w:rsidRPr="002052D5">
        <w:rPr>
          <w:rFonts w:eastAsia="Calibri" w:cs="Calibri"/>
        </w:rPr>
        <w:t xml:space="preserve">un esquema de fomento que considere </w:t>
      </w:r>
      <w:r w:rsidR="00326B62" w:rsidRPr="002052D5">
        <w:rPr>
          <w:rFonts w:eastAsia="Calibri" w:cs="Calibri"/>
        </w:rPr>
        <w:t xml:space="preserve">procesos homogéneos </w:t>
      </w:r>
      <w:r w:rsidR="0051268C" w:rsidRPr="002052D5">
        <w:rPr>
          <w:rFonts w:eastAsia="Calibri" w:cs="Calibri"/>
        </w:rPr>
        <w:t xml:space="preserve">que permitan identificar si los apoyos, servicios o proyectos a entregar por rubro de gasto o política pública financiada con el Fondo son acordes a lo establecido en la LCF; por ejemplo, </w:t>
      </w:r>
      <w:r w:rsidR="00B340D9" w:rsidRPr="00B1086E">
        <w:rPr>
          <w:rFonts w:eastAsia="Calibri" w:cs="Calibri"/>
        </w:rPr>
        <w:t xml:space="preserve">analizar la pertinencia legal y normativa para establecer </w:t>
      </w:r>
      <w:r w:rsidR="00B312AD" w:rsidRPr="00B1086E">
        <w:rPr>
          <w:rFonts w:eastAsia="Calibri" w:cs="Calibri"/>
          <w:bCs/>
        </w:rPr>
        <w:t xml:space="preserve">un manual de procedimientos que regule el funcionamiento del Fondo, en el que se determine un mecanismo para contar con información que permita identificar periódicamente las necesidades que pueden atenderse con recursos del Fondo, las dificultades (oportunidades y amenazas) que enfrenta en la operación cada </w:t>
      </w:r>
      <w:proofErr w:type="spellStart"/>
      <w:r w:rsidR="00B312AD" w:rsidRPr="00B1086E">
        <w:rPr>
          <w:rFonts w:eastAsia="Calibri" w:cs="Calibri"/>
          <w:bCs/>
        </w:rPr>
        <w:t>Pp</w:t>
      </w:r>
      <w:proofErr w:type="spellEnd"/>
      <w:r w:rsidR="00B312AD" w:rsidRPr="00B1086E">
        <w:rPr>
          <w:rFonts w:eastAsia="Calibri" w:cs="Calibri"/>
          <w:bCs/>
        </w:rPr>
        <w:t xml:space="preserve"> o política pública asociada a los rubros de gasto y el cumplimiento de los objetivos y metas a alcanzar, así como las estrategias para implementarlas y alcance de las mismas, asignar responsables; seguimiento de los procesos y diagramas de flujo</w:t>
      </w:r>
      <w:r w:rsidR="0051268C" w:rsidRPr="00B1086E">
        <w:rPr>
          <w:rFonts w:eastAsia="Calibri" w:cs="Calibri"/>
          <w:bCs/>
        </w:rPr>
        <w:t xml:space="preserve">. </w:t>
      </w:r>
      <w:r w:rsidR="00882D46" w:rsidRPr="00B1086E">
        <w:rPr>
          <w:rFonts w:eastAsia="Calibri" w:cs="Calibri"/>
        </w:rPr>
        <w:t>Este</w:t>
      </w:r>
      <w:r w:rsidR="00634465" w:rsidRPr="00B1086E">
        <w:rPr>
          <w:rFonts w:eastAsia="Calibri" w:cs="Calibri"/>
        </w:rPr>
        <w:t xml:space="preserve"> manual de procedimientos permit</w:t>
      </w:r>
      <w:r w:rsidR="00733B02" w:rsidRPr="00B1086E">
        <w:rPr>
          <w:rFonts w:eastAsia="Calibri" w:cs="Calibri"/>
        </w:rPr>
        <w:t>irá</w:t>
      </w:r>
      <w:r w:rsidR="00634465" w:rsidRPr="00B1086E">
        <w:rPr>
          <w:rFonts w:eastAsia="Calibri" w:cs="Calibri"/>
        </w:rPr>
        <w:t xml:space="preserve"> a la </w:t>
      </w:r>
      <w:r w:rsidR="00892239" w:rsidRPr="00B1086E">
        <w:rPr>
          <w:rFonts w:eastAsia="Calibri" w:cs="Calibri"/>
        </w:rPr>
        <w:t>entidad</w:t>
      </w:r>
      <w:r w:rsidR="0078451D" w:rsidRPr="00B1086E">
        <w:rPr>
          <w:rFonts w:eastAsia="Calibri" w:cs="Calibri"/>
        </w:rPr>
        <w:t xml:space="preserve"> federativa</w:t>
      </w:r>
      <w:r w:rsidR="00C53D18" w:rsidRPr="00B1086E">
        <w:rPr>
          <w:rFonts w:eastAsia="Calibri" w:cs="Calibri"/>
        </w:rPr>
        <w:t xml:space="preserve"> </w:t>
      </w:r>
      <w:r w:rsidR="00634465" w:rsidRPr="00B1086E">
        <w:rPr>
          <w:rFonts w:eastAsia="Calibri" w:cs="Calibri"/>
        </w:rPr>
        <w:t>contar</w:t>
      </w:r>
      <w:r w:rsidR="0051268C" w:rsidRPr="00B1086E">
        <w:rPr>
          <w:rFonts w:eastAsia="Calibri" w:cs="Calibri"/>
          <w:bCs/>
        </w:rPr>
        <w:t xml:space="preserve"> con una guía para la operación de los recursos del FAFEF que actué bajo los mismos criterios.</w:t>
      </w:r>
    </w:p>
    <w:p w14:paraId="4C26F398" w14:textId="1060249C" w:rsidR="000726FD" w:rsidRPr="002052D5" w:rsidRDefault="00744128" w:rsidP="009A15FF">
      <w:pPr>
        <w:rPr>
          <w:rFonts w:eastAsia="Calibri" w:cs="Times New Roman"/>
        </w:rPr>
      </w:pPr>
      <w:r w:rsidRPr="002052D5">
        <w:rPr>
          <w:rFonts w:eastAsia="Calibri" w:cs="Times New Roman"/>
        </w:rPr>
        <w:t>De aquí que,</w:t>
      </w:r>
      <w:r w:rsidR="000726FD" w:rsidRPr="002052D5">
        <w:rPr>
          <w:rFonts w:eastAsia="Calibri" w:cs="Times New Roman"/>
        </w:rPr>
        <w:t xml:space="preserve"> en aras de mejorar la coordinación en la operación del Fondo, es importante desarrollar capacidades locales en materia de planeación que considere en primera instancia, la detención de necesidades basado en un diagnóstico, la concurrencia de recursos, los mecanismos para la priorización y focalización, la definición de metas y planes de atención de mediano y largo plazos. Toda vez que, la </w:t>
      </w:r>
      <w:r w:rsidR="00892239">
        <w:rPr>
          <w:rFonts w:eastAsia="Calibri" w:cs="Times New Roman"/>
        </w:rPr>
        <w:t>entidad</w:t>
      </w:r>
      <w:r w:rsidR="0078451D">
        <w:rPr>
          <w:rFonts w:eastAsia="Calibri" w:cs="Times New Roman"/>
        </w:rPr>
        <w:t xml:space="preserve"> federativa</w:t>
      </w:r>
      <w:r w:rsidR="00C53D18">
        <w:rPr>
          <w:rFonts w:eastAsia="Calibri" w:cs="Times New Roman"/>
        </w:rPr>
        <w:t xml:space="preserve"> </w:t>
      </w:r>
      <w:r w:rsidR="000726FD" w:rsidRPr="002052D5">
        <w:rPr>
          <w:rFonts w:eastAsia="Calibri" w:cs="Times New Roman"/>
        </w:rPr>
        <w:t>no cuenta con documentos de planeación estratégica, plan anual de trabajo, y manual de procedimientos, que permitan el seguimiento del uso de los recursos del Fondo.</w:t>
      </w:r>
    </w:p>
    <w:p w14:paraId="0B72CB2B" w14:textId="0844A433" w:rsidR="00744128" w:rsidRPr="002052D5" w:rsidRDefault="00744128" w:rsidP="009A15FF">
      <w:pPr>
        <w:rPr>
          <w:rFonts w:eastAsia="Calibri" w:cs="Times New Roman"/>
        </w:rPr>
      </w:pPr>
      <w:r w:rsidRPr="002052D5">
        <w:rPr>
          <w:rFonts w:eastAsia="Calibri" w:cs="Times New Roman"/>
        </w:rPr>
        <w:t>En cuanto a la calidad de la información proporcionada</w:t>
      </w:r>
      <w:r w:rsidR="00B312AD" w:rsidRPr="002052D5">
        <w:rPr>
          <w:rFonts w:eastAsia="Calibri" w:cs="Times New Roman"/>
        </w:rPr>
        <w:t xml:space="preserve">, la </w:t>
      </w:r>
      <w:r w:rsidR="00892239">
        <w:rPr>
          <w:rFonts w:eastAsia="Calibri" w:cs="Times New Roman"/>
        </w:rPr>
        <w:t>entidad</w:t>
      </w:r>
      <w:r w:rsidR="0078451D">
        <w:rPr>
          <w:rFonts w:eastAsia="Calibri" w:cs="Times New Roman"/>
        </w:rPr>
        <w:t xml:space="preserve"> federativa</w:t>
      </w:r>
      <w:r w:rsidR="00C53D18">
        <w:rPr>
          <w:rFonts w:eastAsia="Calibri" w:cs="Times New Roman"/>
        </w:rPr>
        <w:t xml:space="preserve"> </w:t>
      </w:r>
      <w:r w:rsidR="00B312AD" w:rsidRPr="002052D5">
        <w:rPr>
          <w:rFonts w:eastAsia="Calibri" w:cs="Times New Roman"/>
        </w:rPr>
        <w:t>aún enfrenta retos para mejorar la calidad, consistencia y validez de la información, especialmente en este tipo de intervenciones donde se tienen diversas fuentes y demandantes de información, toda vez que la información reportada en las fuentes oficiales de difusión existente no es del todo congruente con base a la información analizada en este documento.</w:t>
      </w:r>
      <w:r w:rsidRPr="002052D5">
        <w:rPr>
          <w:rFonts w:eastAsia="Calibri" w:cs="Times New Roman"/>
        </w:rPr>
        <w:t xml:space="preserve"> Al respecto, </w:t>
      </w:r>
      <w:r w:rsidR="00326B62" w:rsidRPr="002052D5">
        <w:rPr>
          <w:rFonts w:eastAsia="Calibri" w:cs="Times New Roman"/>
        </w:rPr>
        <w:t xml:space="preserve">como ya se mencionó </w:t>
      </w:r>
      <w:r w:rsidRPr="002052D5">
        <w:rPr>
          <w:rFonts w:eastAsia="Calibri" w:cs="Times New Roman"/>
        </w:rPr>
        <w:t xml:space="preserve">la SH del Estado de Chihuahua es quién reporta los avances físicos y financieros a la SHCP a través del SRFT, pero no existen indicadores federales que permitan registrar </w:t>
      </w:r>
      <w:r w:rsidR="00D013C8" w:rsidRPr="002052D5">
        <w:rPr>
          <w:rFonts w:eastAsia="Calibri" w:cs="Times New Roman"/>
        </w:rPr>
        <w:t>los resultados del gasto</w:t>
      </w:r>
      <w:r w:rsidR="00326B62" w:rsidRPr="002052D5">
        <w:rPr>
          <w:rFonts w:eastAsia="Calibri" w:cs="Times New Roman"/>
        </w:rPr>
        <w:t xml:space="preserve"> </w:t>
      </w:r>
      <w:r w:rsidR="00D013C8" w:rsidRPr="002052D5">
        <w:rPr>
          <w:rFonts w:eastAsia="Calibri" w:cs="Times New Roman"/>
        </w:rPr>
        <w:t xml:space="preserve">y </w:t>
      </w:r>
      <w:r w:rsidR="002A4411" w:rsidRPr="002052D5">
        <w:rPr>
          <w:rFonts w:eastAsia="Calibri" w:cs="Times New Roman"/>
        </w:rPr>
        <w:t>av</w:t>
      </w:r>
      <w:r w:rsidR="00D013C8" w:rsidRPr="002052D5">
        <w:rPr>
          <w:rFonts w:eastAsia="Calibri" w:cs="Times New Roman"/>
        </w:rPr>
        <w:t>ance de</w:t>
      </w:r>
      <w:r w:rsidR="00FC7AE9" w:rsidRPr="002052D5">
        <w:rPr>
          <w:rFonts w:eastAsia="Calibri" w:cs="Times New Roman"/>
        </w:rPr>
        <w:t>l</w:t>
      </w:r>
      <w:r w:rsidR="00D013C8" w:rsidRPr="002052D5">
        <w:rPr>
          <w:rFonts w:eastAsia="Calibri" w:cs="Times New Roman"/>
        </w:rPr>
        <w:t xml:space="preserve"> uso de los recursos</w:t>
      </w:r>
      <w:r w:rsidRPr="002052D5">
        <w:rPr>
          <w:rFonts w:eastAsia="Calibri" w:cs="Times New Roman"/>
        </w:rPr>
        <w:t xml:space="preserve"> del Fondo en la </w:t>
      </w:r>
      <w:r w:rsidR="00892239">
        <w:rPr>
          <w:rFonts w:eastAsia="Calibri" w:cs="Times New Roman"/>
        </w:rPr>
        <w:t>entidad</w:t>
      </w:r>
      <w:r w:rsidR="0078451D">
        <w:rPr>
          <w:rFonts w:eastAsia="Calibri" w:cs="Times New Roman"/>
        </w:rPr>
        <w:t xml:space="preserve"> federativa</w:t>
      </w:r>
      <w:r w:rsidR="00C53D18">
        <w:rPr>
          <w:rFonts w:eastAsia="Calibri" w:cs="Times New Roman"/>
        </w:rPr>
        <w:t xml:space="preserve">, </w:t>
      </w:r>
      <w:r w:rsidRPr="002052D5">
        <w:rPr>
          <w:rFonts w:eastAsia="Calibri" w:cs="Times New Roman"/>
        </w:rPr>
        <w:t xml:space="preserve">ya que no se cuenta con </w:t>
      </w:r>
      <w:r w:rsidR="00FC7AE9" w:rsidRPr="002052D5">
        <w:rPr>
          <w:rFonts w:eastAsia="Calibri" w:cs="Times New Roman"/>
        </w:rPr>
        <w:t xml:space="preserve">indicadores federales </w:t>
      </w:r>
      <w:r w:rsidR="002A4411" w:rsidRPr="002052D5">
        <w:rPr>
          <w:rFonts w:eastAsia="Calibri" w:cs="Times New Roman"/>
        </w:rPr>
        <w:t>que mida</w:t>
      </w:r>
      <w:r w:rsidR="00FC7AE9" w:rsidRPr="002052D5">
        <w:rPr>
          <w:rFonts w:eastAsia="Calibri" w:cs="Times New Roman"/>
        </w:rPr>
        <w:t>n</w:t>
      </w:r>
      <w:r w:rsidR="002A4411" w:rsidRPr="002052D5">
        <w:rPr>
          <w:rFonts w:eastAsia="Calibri" w:cs="Times New Roman"/>
        </w:rPr>
        <w:t xml:space="preserve"> el rubro de pensiones.</w:t>
      </w:r>
      <w:r w:rsidR="00B61B8E" w:rsidRPr="002052D5">
        <w:rPr>
          <w:rFonts w:eastAsia="Calibri" w:cs="Times New Roman"/>
        </w:rPr>
        <w:t xml:space="preserve"> </w:t>
      </w:r>
    </w:p>
    <w:p w14:paraId="224D9B41" w14:textId="5FEF709D" w:rsidR="00113D69" w:rsidRPr="00B1086E" w:rsidRDefault="00F7523C" w:rsidP="00113D69">
      <w:pPr>
        <w:rPr>
          <w:rFonts w:eastAsia="Calibri" w:cs="Times New Roman"/>
        </w:rPr>
      </w:pPr>
      <w:r w:rsidRPr="002052D5">
        <w:rPr>
          <w:rFonts w:eastAsia="Calibri" w:cs="Times New Roman"/>
        </w:rPr>
        <w:t>En relación con los procesos de asignación, ejercicio y seguimiento de la ejecución del FAFEF</w:t>
      </w:r>
      <w:r w:rsidR="00A16C7F" w:rsidRPr="002052D5">
        <w:rPr>
          <w:rFonts w:eastAsia="Calibri" w:cs="Times New Roman"/>
        </w:rPr>
        <w:t xml:space="preserve"> y dado que no existen criterios claros ni transparentes para la asignación de recursos del FAFEF a las necesidades más apremiantes de la </w:t>
      </w:r>
      <w:r w:rsidR="00892239">
        <w:rPr>
          <w:rFonts w:eastAsia="Calibri" w:cs="Times New Roman"/>
        </w:rPr>
        <w:t>entidad</w:t>
      </w:r>
      <w:r w:rsidR="0078451D">
        <w:rPr>
          <w:rFonts w:eastAsia="Calibri" w:cs="Times New Roman"/>
        </w:rPr>
        <w:t xml:space="preserve"> federativa</w:t>
      </w:r>
      <w:r w:rsidR="00C53D18">
        <w:rPr>
          <w:rFonts w:eastAsia="Calibri" w:cs="Times New Roman"/>
        </w:rPr>
        <w:t xml:space="preserve"> </w:t>
      </w:r>
      <w:r w:rsidR="00A16C7F" w:rsidRPr="002052D5">
        <w:rPr>
          <w:rFonts w:eastAsia="Calibri" w:cs="Times New Roman"/>
        </w:rPr>
        <w:t xml:space="preserve">que incluya los 9 rubros de gasto de la LCF, </w:t>
      </w:r>
      <w:r w:rsidRPr="00B1086E">
        <w:rPr>
          <w:rFonts w:eastAsia="Calibri" w:cs="Times New Roman"/>
        </w:rPr>
        <w:t>e</w:t>
      </w:r>
      <w:r w:rsidR="00C66E7D" w:rsidRPr="00B1086E">
        <w:rPr>
          <w:rFonts w:eastAsia="Calibri" w:cs="Times New Roman"/>
        </w:rPr>
        <w:t>s importante</w:t>
      </w:r>
      <w:r w:rsidR="003950B0" w:rsidRPr="00B1086E">
        <w:rPr>
          <w:rFonts w:eastAsia="Calibri" w:cs="Times New Roman"/>
        </w:rPr>
        <w:t xml:space="preserve"> </w:t>
      </w:r>
      <w:r w:rsidR="00113D69" w:rsidRPr="00B1086E">
        <w:rPr>
          <w:rFonts w:eastAsia="Calibri" w:cs="Times New Roman"/>
        </w:rPr>
        <w:t xml:space="preserve">institucionalizar el proceso de asignación de recursos del Fondo en las diversas intervenciones que pueden ser susceptibles de recibir recursos del FAFEF en el Estado. Para ello, se sugiere señalar en algún anexo del Presupuesto de Egresos Estatal, los rubros de gasto a los que se orientará el FAFEF y las intervenciones o </w:t>
      </w:r>
      <w:proofErr w:type="spellStart"/>
      <w:r w:rsidR="00113D69" w:rsidRPr="00B1086E">
        <w:rPr>
          <w:rFonts w:eastAsia="Calibri" w:cs="Times New Roman"/>
        </w:rPr>
        <w:t>Pp</w:t>
      </w:r>
      <w:proofErr w:type="spellEnd"/>
      <w:r w:rsidR="00113D69" w:rsidRPr="00B1086E">
        <w:rPr>
          <w:rFonts w:eastAsia="Calibri" w:cs="Times New Roman"/>
        </w:rPr>
        <w:t xml:space="preserve"> que recibirán recursos, conforme a las necesidades más apremiantes de la entidad federativa. Lo anterior involucra de manera directa </w:t>
      </w:r>
      <w:r w:rsidR="00113D69" w:rsidRPr="00B1086E">
        <w:rPr>
          <w:rFonts w:eastAsia="Calibri" w:cs="Times New Roman"/>
        </w:rPr>
        <w:lastRenderedPageBreak/>
        <w:t>al Congreso del Estado en la decisión de destino de los recursos del Fondo asegurando que estos se destinen efectivamente a las necesidades más apremiantes del Estado.</w:t>
      </w:r>
    </w:p>
    <w:p w14:paraId="3CDF6D8A" w14:textId="77777777" w:rsidR="003950B0" w:rsidRPr="008641A1" w:rsidRDefault="00204928" w:rsidP="009A15FF">
      <w:pPr>
        <w:rPr>
          <w:rFonts w:eastAsia="Calibri" w:cs="Times New Roman"/>
        </w:rPr>
      </w:pPr>
      <w:r w:rsidRPr="008641A1">
        <w:rPr>
          <w:rFonts w:eastAsia="Calibri" w:cs="Times New Roman"/>
        </w:rPr>
        <w:t xml:space="preserve">Asimismo, con el fin de fortalecer </w:t>
      </w:r>
      <w:r w:rsidR="003950B0" w:rsidRPr="008641A1">
        <w:rPr>
          <w:rFonts w:eastAsia="Calibri" w:cs="Times New Roman"/>
        </w:rPr>
        <w:t xml:space="preserve">los procesos de la ejecución del FAFEF </w:t>
      </w:r>
      <w:r w:rsidRPr="008641A1">
        <w:rPr>
          <w:rFonts w:eastAsia="Calibri" w:cs="Times New Roman"/>
        </w:rPr>
        <w:t xml:space="preserve">se sugiere </w:t>
      </w:r>
      <w:r w:rsidR="003950B0" w:rsidRPr="008641A1">
        <w:rPr>
          <w:rFonts w:eastAsia="Calibri" w:cs="Times New Roman"/>
        </w:rPr>
        <w:t>crear un comité o grupo de trabajo institucional/interinstitucional entre las dependencias ejecutoras del gasto, coordinado por la SH del Estado de Chihuahua con el fin de identificar de manera colegiada los rubros a los que el FAFEF destinará los recursos en cada ejercicio fiscal y orientarlos a los destinos más apremiantes en el Estado, así como establecer mecanismos de seguimiento para la ejecución del Fondo.</w:t>
      </w:r>
    </w:p>
    <w:p w14:paraId="343BE451" w14:textId="627A1941" w:rsidR="000E4AE0" w:rsidRPr="008641A1" w:rsidRDefault="00FC4D6A" w:rsidP="009A15FF">
      <w:pPr>
        <w:rPr>
          <w:rFonts w:eastAsia="Calibri" w:cs="Times New Roman"/>
        </w:rPr>
      </w:pPr>
      <w:r w:rsidRPr="008641A1">
        <w:rPr>
          <w:rFonts w:eastAsia="Calibri" w:cs="Times New Roman"/>
        </w:rPr>
        <w:t xml:space="preserve">Por otro lado </w:t>
      </w:r>
      <w:r w:rsidR="009D3155" w:rsidRPr="008641A1">
        <w:rPr>
          <w:rFonts w:eastAsia="Calibri" w:cs="Times New Roman"/>
        </w:rPr>
        <w:t xml:space="preserve">se destaca que, </w:t>
      </w:r>
      <w:r w:rsidR="00A172CB" w:rsidRPr="008641A1">
        <w:rPr>
          <w:rFonts w:eastAsia="Calibri" w:cs="Times New Roman"/>
        </w:rPr>
        <w:t xml:space="preserve">en el ámbito federal y estatal no se identificó complementariedad o coincidencia del </w:t>
      </w:r>
      <w:proofErr w:type="spellStart"/>
      <w:r w:rsidR="00A172CB" w:rsidRPr="008641A1">
        <w:rPr>
          <w:rFonts w:eastAsia="Calibri" w:cs="Times New Roman"/>
        </w:rPr>
        <w:t>Pp</w:t>
      </w:r>
      <w:proofErr w:type="spellEnd"/>
      <w:r w:rsidR="00A172CB" w:rsidRPr="008641A1">
        <w:rPr>
          <w:rFonts w:eastAsia="Calibri" w:cs="Times New Roman"/>
        </w:rPr>
        <w:t xml:space="preserve"> de pensiones con políticas, programas o proyectos locales; ya que dentro del gobierno del Estado, no existe otro </w:t>
      </w:r>
      <w:proofErr w:type="spellStart"/>
      <w:r w:rsidR="00A172CB" w:rsidRPr="008641A1">
        <w:rPr>
          <w:rFonts w:eastAsia="Calibri" w:cs="Times New Roman"/>
        </w:rPr>
        <w:t>Pp</w:t>
      </w:r>
      <w:proofErr w:type="spellEnd"/>
      <w:r w:rsidR="00A172CB" w:rsidRPr="008641A1">
        <w:rPr>
          <w:rFonts w:eastAsia="Calibri" w:cs="Times New Roman"/>
        </w:rPr>
        <w:t xml:space="preserve"> que atienda a sus jubilados y pensionados de acuerdo con la sintaxis del objetivo nivel propósito de las MIR existentes en el Estado; este </w:t>
      </w:r>
      <w:proofErr w:type="spellStart"/>
      <w:r w:rsidR="00A172CB" w:rsidRPr="008641A1">
        <w:rPr>
          <w:rFonts w:eastAsia="Calibri" w:cs="Times New Roman"/>
        </w:rPr>
        <w:t>Pp</w:t>
      </w:r>
      <w:proofErr w:type="spellEnd"/>
      <w:r w:rsidR="00A172CB" w:rsidRPr="008641A1">
        <w:rPr>
          <w:rFonts w:eastAsia="Calibri" w:cs="Times New Roman"/>
        </w:rPr>
        <w:t xml:space="preserve"> atiende a la totalidad de estos, todo aquel que tuvo una relación laboral con el Gobierno estatal y que cumpla con los lineamientos, establecidos para obtener ese derecho.</w:t>
      </w:r>
      <w:r w:rsidR="00E367D9" w:rsidRPr="008641A1">
        <w:rPr>
          <w:rFonts w:eastAsia="Calibri" w:cs="Times New Roman"/>
        </w:rPr>
        <w:t xml:space="preserve"> </w:t>
      </w:r>
      <w:r w:rsidR="00087C22" w:rsidRPr="008641A1">
        <w:rPr>
          <w:rFonts w:eastAsia="Calibri" w:cs="Times New Roman"/>
        </w:rPr>
        <w:t xml:space="preserve">Por lo que tampoco hay </w:t>
      </w:r>
      <w:r w:rsidR="00E367D9" w:rsidRPr="008641A1">
        <w:rPr>
          <w:rFonts w:eastAsia="Calibri" w:cs="Times New Roman"/>
        </w:rPr>
        <w:t xml:space="preserve">sinergias </w:t>
      </w:r>
      <w:r w:rsidR="000E4AE0" w:rsidRPr="008641A1">
        <w:rPr>
          <w:rFonts w:eastAsia="Calibri" w:cs="Times New Roman"/>
        </w:rPr>
        <w:t>que se pu</w:t>
      </w:r>
      <w:r w:rsidR="009B7A2D" w:rsidRPr="008641A1">
        <w:rPr>
          <w:rFonts w:eastAsia="Calibri" w:cs="Times New Roman"/>
        </w:rPr>
        <w:t>edan</w:t>
      </w:r>
      <w:r w:rsidR="000E4AE0" w:rsidRPr="008641A1">
        <w:rPr>
          <w:rFonts w:eastAsia="Calibri" w:cs="Times New Roman"/>
        </w:rPr>
        <w:t xml:space="preserve"> aprovechar </w:t>
      </w:r>
      <w:r w:rsidR="009769A6" w:rsidRPr="008641A1">
        <w:rPr>
          <w:rFonts w:eastAsia="Calibri" w:cs="Times New Roman"/>
        </w:rPr>
        <w:t>para potenciar el uso de los recursos del FAFEF.</w:t>
      </w:r>
    </w:p>
    <w:p w14:paraId="2A913728" w14:textId="21566952" w:rsidR="00A16C7F" w:rsidRPr="002052D5" w:rsidRDefault="009600A8" w:rsidP="009A15FF">
      <w:pPr>
        <w:rPr>
          <w:rFonts w:eastAsia="Calibri" w:cs="Times New Roman"/>
        </w:rPr>
      </w:pPr>
      <w:r w:rsidRPr="002052D5">
        <w:rPr>
          <w:rFonts w:eastAsia="Calibri" w:cs="Times New Roman"/>
        </w:rPr>
        <w:t xml:space="preserve">Por último, </w:t>
      </w:r>
      <w:r w:rsidR="009B6933" w:rsidRPr="002052D5">
        <w:rPr>
          <w:rFonts w:eastAsia="Calibri" w:cs="Times New Roman"/>
        </w:rPr>
        <w:t xml:space="preserve">cabe </w:t>
      </w:r>
      <w:r w:rsidRPr="002052D5">
        <w:rPr>
          <w:rFonts w:eastAsia="Calibri" w:cs="Times New Roman"/>
        </w:rPr>
        <w:t xml:space="preserve">mencionar que a pesar de que la </w:t>
      </w:r>
      <w:r w:rsidR="00892239">
        <w:rPr>
          <w:rFonts w:eastAsia="Calibri" w:cs="Times New Roman"/>
        </w:rPr>
        <w:t>entidad</w:t>
      </w:r>
      <w:r w:rsidR="0078451D">
        <w:rPr>
          <w:rFonts w:eastAsia="Calibri" w:cs="Times New Roman"/>
        </w:rPr>
        <w:t xml:space="preserve"> federativa</w:t>
      </w:r>
      <w:r w:rsidR="00C53D18">
        <w:rPr>
          <w:rFonts w:eastAsia="Calibri" w:cs="Times New Roman"/>
        </w:rPr>
        <w:t xml:space="preserve"> </w:t>
      </w:r>
      <w:r w:rsidRPr="002052D5">
        <w:rPr>
          <w:rFonts w:eastAsia="Calibri" w:cs="Times New Roman"/>
        </w:rPr>
        <w:t>carece de una planeación y un diseño para enfrentar el proceso de evaluación, se generó información objetiva y útil, que a la SH del Estado de Ch</w:t>
      </w:r>
      <w:r w:rsidR="00464304" w:rsidRPr="002052D5">
        <w:rPr>
          <w:rFonts w:eastAsia="Calibri" w:cs="Times New Roman"/>
        </w:rPr>
        <w:t xml:space="preserve">ihuahua </w:t>
      </w:r>
      <w:r w:rsidRPr="002052D5">
        <w:rPr>
          <w:rFonts w:eastAsia="Calibri" w:cs="Times New Roman"/>
        </w:rPr>
        <w:t xml:space="preserve">en su carácter de ejecutora de la intervención le permite contar con una opinión externa sobre la eficiencia, pertinencia y efectividad, para identificar oportunidades de mejora; a la </w:t>
      </w:r>
      <w:proofErr w:type="spellStart"/>
      <w:r w:rsidRPr="002052D5">
        <w:rPr>
          <w:rFonts w:eastAsia="Calibri" w:cs="Times New Roman"/>
        </w:rPr>
        <w:t>DGPyP</w:t>
      </w:r>
      <w:proofErr w:type="spellEnd"/>
      <w:r w:rsidRPr="002052D5">
        <w:rPr>
          <w:rFonts w:eastAsia="Calibri" w:cs="Times New Roman"/>
        </w:rPr>
        <w:t xml:space="preserve"> </w:t>
      </w:r>
      <w:r w:rsidR="0038594F" w:rsidRPr="002052D5">
        <w:rPr>
          <w:rFonts w:eastAsia="Calibri" w:cs="Times New Roman"/>
        </w:rPr>
        <w:t>“</w:t>
      </w:r>
      <w:r w:rsidRPr="002052D5">
        <w:rPr>
          <w:rFonts w:eastAsia="Calibri" w:cs="Times New Roman"/>
        </w:rPr>
        <w:t>A</w:t>
      </w:r>
      <w:r w:rsidR="0038594F" w:rsidRPr="002052D5">
        <w:rPr>
          <w:rFonts w:eastAsia="Calibri" w:cs="Times New Roman"/>
        </w:rPr>
        <w:t>”</w:t>
      </w:r>
      <w:r w:rsidRPr="002052D5">
        <w:rPr>
          <w:rFonts w:eastAsia="Calibri" w:cs="Times New Roman"/>
        </w:rPr>
        <w:t xml:space="preserve"> de la SHCP como responsable de las finanzas públicas proporciona información que ayude a incrementar la calidad del gasto público y a la Cámara de Diputados, como responsables de la aprobación del PEF, proporciona información sobre el impacto de las políticas públicas.</w:t>
      </w:r>
    </w:p>
    <w:p w14:paraId="662D1CFF" w14:textId="77777777" w:rsidR="00A16C7F" w:rsidRDefault="00A16C7F" w:rsidP="0097682A">
      <w:pPr>
        <w:spacing w:before="0" w:after="160" w:line="256" w:lineRule="auto"/>
        <w:rPr>
          <w:rFonts w:ascii="Calibri" w:eastAsia="Calibri" w:hAnsi="Calibri" w:cs="Times New Roman"/>
        </w:rPr>
      </w:pPr>
    </w:p>
    <w:p w14:paraId="658B25DE" w14:textId="5B1B9445" w:rsidR="00AD05E7" w:rsidRPr="00EA60B8" w:rsidRDefault="00AD05E7" w:rsidP="0097682A">
      <w:pPr>
        <w:spacing w:before="0" w:after="160" w:line="256" w:lineRule="auto"/>
        <w:rPr>
          <w:rFonts w:ascii="Calibri" w:eastAsia="Calibri" w:hAnsi="Calibri" w:cs="Times New Roman"/>
        </w:rPr>
      </w:pPr>
      <w:r>
        <w:br w:type="page"/>
      </w:r>
    </w:p>
    <w:p w14:paraId="36FD28F0" w14:textId="7689F856" w:rsidR="00237C08" w:rsidRDefault="005E1B26" w:rsidP="00AA40CD">
      <w:pPr>
        <w:pStyle w:val="Ttulo1"/>
        <w:spacing w:after="360"/>
      </w:pPr>
      <w:bookmarkStart w:id="83" w:name="_Toc56156844"/>
      <w:r w:rsidRPr="00E75081">
        <w:lastRenderedPageBreak/>
        <w:t xml:space="preserve">XII. </w:t>
      </w:r>
      <w:r w:rsidR="00237C08" w:rsidRPr="00E75081">
        <w:t>Bibliografía</w:t>
      </w:r>
      <w:bookmarkEnd w:id="67"/>
      <w:bookmarkEnd w:id="83"/>
    </w:p>
    <w:p w14:paraId="41ABAB05" w14:textId="5357BA0F" w:rsidR="002C570C" w:rsidRDefault="003F43E0" w:rsidP="00AA40CD">
      <w:pPr>
        <w:numPr>
          <w:ilvl w:val="0"/>
          <w:numId w:val="22"/>
        </w:numPr>
        <w:ind w:left="714" w:hanging="357"/>
        <w:rPr>
          <w:rFonts w:eastAsia="Times New Roman" w:cs="Times New Roman"/>
          <w:szCs w:val="24"/>
          <w:lang w:eastAsia="es-MX"/>
        </w:rPr>
      </w:pPr>
      <w:r w:rsidRPr="00FD4DAA">
        <w:rPr>
          <w:rFonts w:eastAsia="Times New Roman" w:cs="Times New Roman"/>
          <w:szCs w:val="24"/>
          <w:lang w:eastAsia="es-MX"/>
        </w:rPr>
        <w:t>Guía para el Diseño de la Matriz de Indicadores para Resultados.</w:t>
      </w:r>
      <w:r w:rsidR="00440825">
        <w:rPr>
          <w:rFonts w:eastAsia="Times New Roman" w:cs="Times New Roman"/>
          <w:szCs w:val="24"/>
          <w:lang w:eastAsia="es-MX"/>
        </w:rPr>
        <w:t xml:space="preserve">           </w:t>
      </w:r>
    </w:p>
    <w:p w14:paraId="3D92468D" w14:textId="77137CE7" w:rsidR="003F43E0" w:rsidRPr="00FD4DAA" w:rsidRDefault="003F43E0" w:rsidP="002C570C">
      <w:pPr>
        <w:ind w:left="714"/>
        <w:rPr>
          <w:rFonts w:eastAsia="Times New Roman" w:cs="Times New Roman"/>
          <w:szCs w:val="24"/>
          <w:lang w:eastAsia="es-MX"/>
        </w:rPr>
      </w:pPr>
      <w:r w:rsidRPr="00FD4DAA">
        <w:rPr>
          <w:rFonts w:eastAsia="Times New Roman" w:cs="Times New Roman"/>
          <w:szCs w:val="24"/>
          <w:lang w:eastAsia="es-MX"/>
        </w:rPr>
        <w:t>Disponible en</w:t>
      </w:r>
      <w:r w:rsidR="00510A43" w:rsidRPr="00FD4DAA">
        <w:rPr>
          <w:rFonts w:eastAsia="Times New Roman" w:cs="Times New Roman"/>
          <w:szCs w:val="24"/>
          <w:lang w:eastAsia="es-MX"/>
        </w:rPr>
        <w:t>:</w:t>
      </w:r>
      <w:r w:rsidRPr="00FD4DAA">
        <w:rPr>
          <w:color w:val="0000FF"/>
          <w:u w:val="single"/>
        </w:rPr>
        <w:t xml:space="preserve"> </w:t>
      </w:r>
      <w:r w:rsidRPr="00FD4DAA">
        <w:rPr>
          <w:rStyle w:val="Hipervnculo"/>
          <w:rFonts w:eastAsia="Times New Roman" w:cs="Times New Roman"/>
          <w:szCs w:val="24"/>
          <w:lang w:eastAsia="es-MX"/>
        </w:rPr>
        <w:t>http://www.gob.mx/shcp/documentos/guia-para-el-diseno-de-la-matriz-de-indicadores-para-resultados.</w:t>
      </w:r>
      <w:r w:rsidRPr="00FD4DAA">
        <w:rPr>
          <w:color w:val="0000FF"/>
        </w:rPr>
        <w:t xml:space="preserve"> </w:t>
      </w:r>
    </w:p>
    <w:p w14:paraId="5A81AEE6" w14:textId="77777777" w:rsidR="00072207" w:rsidRPr="00AA40CD" w:rsidRDefault="00566A5E" w:rsidP="00AA40CD">
      <w:pPr>
        <w:numPr>
          <w:ilvl w:val="0"/>
          <w:numId w:val="22"/>
        </w:numPr>
        <w:ind w:left="714" w:hanging="357"/>
      </w:pPr>
      <w:r w:rsidRPr="00AA40CD">
        <w:rPr>
          <w:rFonts w:eastAsia="Times New Roman" w:cs="Times New Roman"/>
          <w:szCs w:val="24"/>
          <w:lang w:eastAsia="es-MX"/>
        </w:rPr>
        <w:t xml:space="preserve">Guía de Criterios para el </w:t>
      </w:r>
      <w:r w:rsidR="00900491" w:rsidRPr="00AA40CD">
        <w:rPr>
          <w:rFonts w:eastAsia="Times New Roman" w:cs="Times New Roman"/>
          <w:szCs w:val="24"/>
          <w:lang w:eastAsia="es-MX"/>
        </w:rPr>
        <w:t>R</w:t>
      </w:r>
      <w:r w:rsidRPr="00AA40CD">
        <w:rPr>
          <w:rFonts w:eastAsia="Times New Roman" w:cs="Times New Roman"/>
          <w:szCs w:val="24"/>
          <w:lang w:eastAsia="es-MX"/>
        </w:rPr>
        <w:t xml:space="preserve">eporte del </w:t>
      </w:r>
      <w:r w:rsidR="00900491" w:rsidRPr="00AA40CD">
        <w:rPr>
          <w:rFonts w:eastAsia="Times New Roman" w:cs="Times New Roman"/>
          <w:szCs w:val="24"/>
          <w:lang w:eastAsia="es-MX"/>
        </w:rPr>
        <w:t>E</w:t>
      </w:r>
      <w:r w:rsidRPr="00AA40CD">
        <w:rPr>
          <w:rFonts w:eastAsia="Times New Roman" w:cs="Times New Roman"/>
          <w:szCs w:val="24"/>
          <w:lang w:eastAsia="es-MX"/>
        </w:rPr>
        <w:t xml:space="preserve">jercicio, </w:t>
      </w:r>
      <w:r w:rsidR="00900491" w:rsidRPr="00AA40CD">
        <w:rPr>
          <w:rFonts w:eastAsia="Times New Roman" w:cs="Times New Roman"/>
          <w:szCs w:val="24"/>
          <w:lang w:eastAsia="es-MX"/>
        </w:rPr>
        <w:t>D</w:t>
      </w:r>
      <w:r w:rsidRPr="00AA40CD">
        <w:rPr>
          <w:rFonts w:eastAsia="Times New Roman" w:cs="Times New Roman"/>
          <w:szCs w:val="24"/>
          <w:lang w:eastAsia="es-MX"/>
        </w:rPr>
        <w:t xml:space="preserve">estino y </w:t>
      </w:r>
      <w:r w:rsidR="00900491" w:rsidRPr="00AA40CD">
        <w:rPr>
          <w:rFonts w:eastAsia="Times New Roman" w:cs="Times New Roman"/>
          <w:szCs w:val="24"/>
          <w:lang w:eastAsia="es-MX"/>
        </w:rPr>
        <w:t>R</w:t>
      </w:r>
      <w:r w:rsidRPr="00AA40CD">
        <w:rPr>
          <w:rFonts w:eastAsia="Times New Roman" w:cs="Times New Roman"/>
          <w:szCs w:val="24"/>
          <w:lang w:eastAsia="es-MX"/>
        </w:rPr>
        <w:t xml:space="preserve">esultados de los </w:t>
      </w:r>
      <w:r w:rsidR="00900491" w:rsidRPr="00AA40CD">
        <w:rPr>
          <w:rFonts w:eastAsia="Times New Roman" w:cs="Times New Roman"/>
          <w:szCs w:val="24"/>
          <w:lang w:eastAsia="es-MX"/>
        </w:rPr>
        <w:t>R</w:t>
      </w:r>
      <w:r w:rsidRPr="00AA40CD">
        <w:rPr>
          <w:rFonts w:eastAsia="Times New Roman" w:cs="Times New Roman"/>
          <w:szCs w:val="24"/>
          <w:lang w:eastAsia="es-MX"/>
        </w:rPr>
        <w:t xml:space="preserve">ecursos </w:t>
      </w:r>
      <w:r w:rsidR="00900491" w:rsidRPr="00AA40CD">
        <w:rPr>
          <w:rFonts w:eastAsia="Times New Roman" w:cs="Times New Roman"/>
          <w:szCs w:val="24"/>
          <w:lang w:eastAsia="es-MX"/>
        </w:rPr>
        <w:t>F</w:t>
      </w:r>
      <w:r w:rsidRPr="00AA40CD">
        <w:rPr>
          <w:rFonts w:eastAsia="Times New Roman" w:cs="Times New Roman"/>
          <w:szCs w:val="24"/>
          <w:lang w:eastAsia="es-MX"/>
        </w:rPr>
        <w:t xml:space="preserve">ederales </w:t>
      </w:r>
      <w:r w:rsidR="00900491" w:rsidRPr="00AA40CD">
        <w:rPr>
          <w:rFonts w:eastAsia="Times New Roman" w:cs="Times New Roman"/>
          <w:szCs w:val="24"/>
          <w:lang w:eastAsia="es-MX"/>
        </w:rPr>
        <w:t>T</w:t>
      </w:r>
      <w:r w:rsidRPr="00AA40CD">
        <w:rPr>
          <w:rFonts w:eastAsia="Times New Roman" w:cs="Times New Roman"/>
          <w:szCs w:val="24"/>
          <w:lang w:eastAsia="es-MX"/>
        </w:rPr>
        <w:t>ransferidos</w:t>
      </w:r>
      <w:r w:rsidR="00B146B1" w:rsidRPr="00AA40CD">
        <w:rPr>
          <w:rFonts w:eastAsia="Times New Roman" w:cs="Times New Roman"/>
          <w:szCs w:val="24"/>
          <w:lang w:eastAsia="es-MX"/>
        </w:rPr>
        <w:t>.</w:t>
      </w:r>
      <w:r w:rsidRPr="00AA40CD">
        <w:rPr>
          <w:rFonts w:eastAsia="Times New Roman" w:cs="Times New Roman"/>
          <w:szCs w:val="24"/>
          <w:lang w:eastAsia="es-MX"/>
        </w:rPr>
        <w:t xml:space="preserve"> </w:t>
      </w:r>
      <w:r w:rsidR="00B146B1" w:rsidRPr="00AA40CD">
        <w:rPr>
          <w:rFonts w:eastAsia="Times New Roman" w:cs="Times New Roman"/>
          <w:szCs w:val="24"/>
          <w:lang w:eastAsia="es-MX"/>
        </w:rPr>
        <w:t>D</w:t>
      </w:r>
      <w:r w:rsidRPr="00AA40CD">
        <w:rPr>
          <w:rFonts w:eastAsia="Times New Roman" w:cs="Times New Roman"/>
          <w:szCs w:val="24"/>
          <w:lang w:eastAsia="es-MX"/>
        </w:rPr>
        <w:t>isponible en</w:t>
      </w:r>
      <w:r w:rsidR="00510A43" w:rsidRPr="00AA40CD">
        <w:rPr>
          <w:rFonts w:eastAsia="Times New Roman" w:cs="Times New Roman"/>
          <w:szCs w:val="24"/>
          <w:lang w:eastAsia="es-MX"/>
        </w:rPr>
        <w:t>:</w:t>
      </w:r>
      <w:r w:rsidRPr="00AA40CD">
        <w:rPr>
          <w:rFonts w:eastAsia="Times New Roman" w:cs="Times New Roman"/>
          <w:szCs w:val="24"/>
          <w:lang w:eastAsia="es-MX"/>
        </w:rPr>
        <w:t xml:space="preserve"> </w:t>
      </w:r>
      <w:hyperlink r:id="rId33" w:history="1">
        <w:r w:rsidR="00900491" w:rsidRPr="00AA40CD">
          <w:rPr>
            <w:rStyle w:val="Hipervnculo"/>
            <w:rFonts w:eastAsia="Times New Roman" w:cs="Times New Roman"/>
            <w:szCs w:val="24"/>
            <w:lang w:eastAsia="es-MX"/>
          </w:rPr>
          <w:t>https://www.transparenciapresupuestaria.gob.mx/work/models/PTP/Capacitacion/Resources/files/guia_criterios.pdf</w:t>
        </w:r>
      </w:hyperlink>
      <w:bookmarkStart w:id="84" w:name="_Hlk35549512"/>
    </w:p>
    <w:p w14:paraId="6173C43F" w14:textId="14EE94A8" w:rsidR="0000369F" w:rsidRPr="00D81BDC" w:rsidRDefault="00EF6D24" w:rsidP="00AA40CD">
      <w:pPr>
        <w:numPr>
          <w:ilvl w:val="0"/>
          <w:numId w:val="22"/>
        </w:numPr>
        <w:ind w:left="714" w:hanging="357"/>
        <w:rPr>
          <w:rStyle w:val="Hipervnculo"/>
          <w:color w:val="auto"/>
        </w:rPr>
      </w:pPr>
      <w:r w:rsidRPr="00D81BDC">
        <w:rPr>
          <w:rFonts w:eastAsia="Times New Roman" w:cs="Times New Roman"/>
          <w:szCs w:val="24"/>
          <w:lang w:eastAsia="es-MX"/>
        </w:rPr>
        <w:t xml:space="preserve">Informe de Resultado de la Fiscalización Superior de la Cuenta pública 2018. Informes Simplificados Grupo Gasto Federalizado. Auditoría Superior de la Federación (ASF). Disponible en: </w:t>
      </w:r>
      <w:hyperlink r:id="rId34" w:history="1">
        <w:r w:rsidRPr="00D81BDC">
          <w:rPr>
            <w:rStyle w:val="Hipervnculo"/>
            <w:rFonts w:eastAsia="Times New Roman" w:cs="Times New Roman"/>
            <w:szCs w:val="24"/>
            <w:lang w:eastAsia="es-MX"/>
          </w:rPr>
          <w:t>https://www.asf.gob.mx/Trans/Informes/IR2018a/Documentos/Informes_simplificados/IAS_GF_a.pdf</w:t>
        </w:r>
      </w:hyperlink>
      <w:bookmarkEnd w:id="84"/>
    </w:p>
    <w:p w14:paraId="5EC88E87" w14:textId="77777777" w:rsidR="00540AE2" w:rsidRPr="00AA40CD" w:rsidRDefault="009320E0" w:rsidP="00AA40CD">
      <w:pPr>
        <w:numPr>
          <w:ilvl w:val="0"/>
          <w:numId w:val="22"/>
        </w:numPr>
        <w:ind w:left="714" w:hanging="357"/>
      </w:pPr>
      <w:r w:rsidRPr="00AA40CD">
        <w:t xml:space="preserve">Ley de Coordinación Fiscal. Publicada en el Diario Oficial de la Federación, del 27 de diciembre de 1978 (última reforma del 30 de enero del 2018). Recuperado de </w:t>
      </w:r>
      <w:hyperlink r:id="rId35" w:history="1">
        <w:r w:rsidRPr="00AA40CD">
          <w:rPr>
            <w:rStyle w:val="Hipervnculo"/>
            <w:lang w:eastAsia="es-MX"/>
          </w:rPr>
          <w:t>http://www.diputados.gob.mx/LeyesBiblio/pdf/31_300118.pdf</w:t>
        </w:r>
      </w:hyperlink>
    </w:p>
    <w:p w14:paraId="31AC8294" w14:textId="159E8A62" w:rsidR="00540AE2" w:rsidRPr="00AA40CD" w:rsidRDefault="00540AE2" w:rsidP="00AA40CD">
      <w:pPr>
        <w:numPr>
          <w:ilvl w:val="0"/>
          <w:numId w:val="22"/>
        </w:numPr>
        <w:ind w:left="714" w:hanging="357"/>
      </w:pPr>
      <w:r w:rsidRPr="00AA40CD">
        <w:t>Ley de Ingresos del Estado Libre y Soberano de Chihuahua. H. Congreso del Estado de</w:t>
      </w:r>
      <w:r w:rsidR="005960E6" w:rsidRPr="00AA40CD">
        <w:t xml:space="preserve"> Chihuahua</w:t>
      </w:r>
      <w:r w:rsidRPr="00AA40CD">
        <w:t xml:space="preserve">. Disponible en: </w:t>
      </w:r>
      <w:hyperlink r:id="rId36" w:history="1">
        <w:r w:rsidRPr="00AA40CD">
          <w:rPr>
            <w:rStyle w:val="Hipervnculo"/>
            <w:lang w:eastAsia="es-MX"/>
          </w:rPr>
          <w:t>http://congresochihuahua.gob.mx/</w:t>
        </w:r>
      </w:hyperlink>
    </w:p>
    <w:p w14:paraId="37622231" w14:textId="72E42E7C" w:rsidR="00613E07" w:rsidRPr="00D81BDC" w:rsidRDefault="00613E07" w:rsidP="00AA40CD">
      <w:pPr>
        <w:numPr>
          <w:ilvl w:val="0"/>
          <w:numId w:val="22"/>
        </w:numPr>
        <w:ind w:left="714" w:hanging="357"/>
        <w:rPr>
          <w:rStyle w:val="Hipervnculo"/>
          <w:color w:val="auto"/>
          <w:lang w:eastAsia="es-MX"/>
        </w:rPr>
      </w:pPr>
      <w:r w:rsidRPr="00D81BDC">
        <w:t>Ley de Pensiones Civiles del Estado de Chihuahua.</w:t>
      </w:r>
      <w:r w:rsidR="00064136" w:rsidRPr="00D81BDC">
        <w:t xml:space="preserve"> Publicada en el Periódico Oficial del Estado de Chihuahua No. 101 del 19 de diciembre de 1981. Disponible en</w:t>
      </w:r>
      <w:r w:rsidRPr="00D81BDC">
        <w:t xml:space="preserve">: </w:t>
      </w:r>
      <w:hyperlink r:id="rId37" w:history="1">
        <w:r w:rsidRPr="00D81BDC">
          <w:rPr>
            <w:rStyle w:val="Hipervnculo"/>
            <w:lang w:eastAsia="es-MX"/>
          </w:rPr>
          <w:t>http://www.congresochihuahua2.gob.mx/biblioteca/leyes/archivosLeyes/1010.pdf</w:t>
        </w:r>
      </w:hyperlink>
    </w:p>
    <w:p w14:paraId="5FD48972" w14:textId="353FED39" w:rsidR="004E56F9" w:rsidRPr="00AA40CD" w:rsidRDefault="004E56F9" w:rsidP="00AA40CD">
      <w:pPr>
        <w:numPr>
          <w:ilvl w:val="0"/>
          <w:numId w:val="22"/>
        </w:numPr>
        <w:ind w:left="714" w:hanging="357"/>
      </w:pPr>
      <w:r w:rsidRPr="00AA40CD">
        <w:t>Ley de Transparencia y Acceso a la Información Pública del Estado de Chihuahua. Nueva Ley Publicada en el Periódico Oficial de</w:t>
      </w:r>
      <w:r w:rsidR="00765BB1" w:rsidRPr="00AA40CD">
        <w:t>l Estado de Chihuahua,</w:t>
      </w:r>
      <w:r w:rsidRPr="00AA40CD">
        <w:t xml:space="preserve"> el 29 de agosto del 2015 No. 69. </w:t>
      </w:r>
    </w:p>
    <w:p w14:paraId="72223DAF" w14:textId="77777777" w:rsidR="0000369F" w:rsidRPr="00AA40CD" w:rsidRDefault="0000369F" w:rsidP="00AA40CD">
      <w:pPr>
        <w:numPr>
          <w:ilvl w:val="0"/>
          <w:numId w:val="22"/>
        </w:numPr>
        <w:ind w:left="714" w:hanging="357"/>
      </w:pPr>
      <w:r w:rsidRPr="00AA40CD">
        <w:t>Ley Federal de Presupuesto y Responsabilidad Hacendaria. Cámara de Diputados del H. Congreso de la Unión. Diario Oficial de la Federación, última reforma del 9 de abril del 2012.</w:t>
      </w:r>
      <w:r w:rsidRPr="00445D81">
        <w:t xml:space="preserve"> </w:t>
      </w:r>
    </w:p>
    <w:p w14:paraId="1850E307" w14:textId="02B2EF97" w:rsidR="0000369F" w:rsidRPr="00AA40CD" w:rsidRDefault="0000369F" w:rsidP="00AA40CD">
      <w:pPr>
        <w:numPr>
          <w:ilvl w:val="0"/>
          <w:numId w:val="22"/>
        </w:numPr>
        <w:ind w:left="714" w:hanging="357"/>
      </w:pPr>
      <w:r w:rsidRPr="00AA40CD">
        <w:t>Ley General de Contabilidad gubernamental, para transparentar y armonizar la información financiera relativa a la aplicación de recursos públicos en los distintos órdenes de gobierno. Publicada en el Diario Oficial de la Federación, el 12 de noviembre de 2012.</w:t>
      </w:r>
    </w:p>
    <w:p w14:paraId="2071108F" w14:textId="48FD11B3" w:rsidR="00765BB1" w:rsidRPr="00AA40CD" w:rsidRDefault="00765BB1" w:rsidP="00AA40CD">
      <w:pPr>
        <w:numPr>
          <w:ilvl w:val="0"/>
          <w:numId w:val="22"/>
        </w:numPr>
        <w:ind w:left="714" w:hanging="357"/>
      </w:pPr>
      <w:r w:rsidRPr="00AA40CD">
        <w:t xml:space="preserve">Ley Orgánica del Poder Ejecutivo del Estado de Chihuahua. Periódico Oficial del Estado de Chihuahua No. 79 del 1 de </w:t>
      </w:r>
      <w:r w:rsidR="00D45099" w:rsidRPr="00AA40CD">
        <w:t>octubre</w:t>
      </w:r>
      <w:r w:rsidRPr="00AA40CD">
        <w:t xml:space="preserve"> de 1986</w:t>
      </w:r>
      <w:r w:rsidR="00333A4A" w:rsidRPr="00AA40CD">
        <w:t>.</w:t>
      </w:r>
    </w:p>
    <w:p w14:paraId="2F9CCCC1" w14:textId="1A0572A9" w:rsidR="00BC2EA2" w:rsidRPr="00AA40CD" w:rsidRDefault="00BC2EA2" w:rsidP="00AA40CD">
      <w:pPr>
        <w:numPr>
          <w:ilvl w:val="0"/>
          <w:numId w:val="22"/>
        </w:numPr>
        <w:ind w:left="714" w:hanging="357"/>
      </w:pPr>
      <w:r w:rsidRPr="00AA40CD">
        <w:t>Lineamientos generales para la evaluación de los Programas Federales de la Administración Pública Federal. Publicados en el</w:t>
      </w:r>
      <w:r w:rsidRPr="00AA40CD">
        <w:rPr>
          <w:b/>
        </w:rPr>
        <w:t xml:space="preserve"> </w:t>
      </w:r>
      <w:r w:rsidRPr="00AA40CD">
        <w:t>Diario Oficial de la Federación, el 30 de marzo de 2007.</w:t>
      </w:r>
    </w:p>
    <w:p w14:paraId="14447A8C" w14:textId="7F59F00D" w:rsidR="005D60F2" w:rsidRPr="00AA40CD" w:rsidRDefault="005D60F2" w:rsidP="00AA40CD">
      <w:pPr>
        <w:numPr>
          <w:ilvl w:val="0"/>
          <w:numId w:val="22"/>
        </w:numPr>
        <w:ind w:left="714" w:hanging="357"/>
      </w:pPr>
      <w:r w:rsidRPr="00AA40CD">
        <w:t>Lineamientos para el Ejercicio del Gasto Público del Gobierno del Estado de Chihuahua para el año 2018. Publicado en el Periódico Oficial del Estado de Chihuahua, el 28 de julio de 2018.</w:t>
      </w:r>
      <w:r w:rsidRPr="005D60F2">
        <w:t xml:space="preserve"> </w:t>
      </w:r>
      <w:r>
        <w:t xml:space="preserve">Recuperado de: </w:t>
      </w:r>
      <w:hyperlink r:id="rId38" w:history="1">
        <w:r w:rsidRPr="00AA40CD">
          <w:rPr>
            <w:rStyle w:val="Hipervnculo"/>
            <w:lang w:eastAsia="es-MX"/>
          </w:rPr>
          <w:t>http://www.chihuahua.gob.mx/atach2/periodicos/po060_2018.pdf</w:t>
        </w:r>
      </w:hyperlink>
    </w:p>
    <w:p w14:paraId="7CAE697C" w14:textId="75F2EFD2" w:rsidR="00E11C04" w:rsidRPr="00AA40CD" w:rsidRDefault="00E11C04" w:rsidP="00AA40CD">
      <w:pPr>
        <w:numPr>
          <w:ilvl w:val="0"/>
          <w:numId w:val="22"/>
        </w:numPr>
        <w:ind w:left="714" w:hanging="357"/>
      </w:pPr>
      <w:r w:rsidRPr="00AA40CD">
        <w:t xml:space="preserve">Lineamientos para informar sobre los recursos federales transferidos a las </w:t>
      </w:r>
      <w:r w:rsidR="00892239">
        <w:t>entidad</w:t>
      </w:r>
      <w:r w:rsidRPr="00AA40CD">
        <w:t>es, municipios y demarcaciones territoriales del Distrito Federal, y de operación de los recursos del Ramo General 33. Publicado en el Diario Oficial de la Federación el día 25 de abril del 2013.</w:t>
      </w:r>
    </w:p>
    <w:p w14:paraId="043DDA5C" w14:textId="77777777" w:rsidR="006864A3" w:rsidRPr="00AA40CD" w:rsidRDefault="006864A3" w:rsidP="00AA40CD">
      <w:pPr>
        <w:numPr>
          <w:ilvl w:val="0"/>
          <w:numId w:val="22"/>
        </w:numPr>
        <w:ind w:left="714" w:hanging="357"/>
      </w:pPr>
      <w:r w:rsidRPr="00AA40CD">
        <w:t xml:space="preserve">Metodologías de evaluación de los fondos que integran el ramo general 33. CONEVAL. Disponible en: </w:t>
      </w:r>
      <w:r w:rsidRPr="00AA40CD">
        <w:rPr>
          <w:rStyle w:val="Hipervnculo"/>
          <w:lang w:eastAsia="es-MX"/>
        </w:rPr>
        <w:t>https://www.coneval.org.mx/Evaluacion/ERG33/Paginas/Metodologias_Evaluacion.aspx</w:t>
      </w:r>
    </w:p>
    <w:p w14:paraId="3776E63B" w14:textId="477299A4" w:rsidR="009320E0" w:rsidRPr="00AA40CD" w:rsidRDefault="009320E0" w:rsidP="00AA40CD">
      <w:pPr>
        <w:numPr>
          <w:ilvl w:val="0"/>
          <w:numId w:val="22"/>
        </w:numPr>
        <w:ind w:left="714" w:hanging="357"/>
      </w:pPr>
      <w:r w:rsidRPr="00AA40CD">
        <w:lastRenderedPageBreak/>
        <w:t>Ortegón, E., J.F. Pacheco, y A. Prieto. (2015). Metodología del marco lógico para la planificación, el seguimiento y la evaluación de proyectos y programas. Naciones Unidas (UN). CEPAL. Santiago de Chile.</w:t>
      </w:r>
    </w:p>
    <w:p w14:paraId="1EABB136" w14:textId="52AFD39C" w:rsidR="009320E0" w:rsidRPr="00D81BDC" w:rsidRDefault="009320E0" w:rsidP="00AA40CD">
      <w:pPr>
        <w:numPr>
          <w:ilvl w:val="0"/>
          <w:numId w:val="22"/>
        </w:numPr>
        <w:ind w:left="714" w:hanging="357"/>
        <w:rPr>
          <w:rStyle w:val="Hipervnculo"/>
          <w:color w:val="auto"/>
          <w:lang w:eastAsia="es-MX"/>
        </w:rPr>
      </w:pPr>
      <w:r w:rsidRPr="00D81BDC">
        <w:t>Plan Anual de Trabajo del FAFEF 2018.</w:t>
      </w:r>
      <w:r w:rsidR="002C570C">
        <w:t xml:space="preserve"> </w:t>
      </w:r>
      <w:r w:rsidRPr="00D81BDC">
        <w:t>Disponible en:</w:t>
      </w:r>
      <w:r w:rsidR="002C570C">
        <w:t xml:space="preserve"> </w:t>
      </w:r>
      <w:hyperlink r:id="rId39" w:history="1">
        <w:r w:rsidRPr="00D81BDC">
          <w:rPr>
            <w:rStyle w:val="Hipervnculo"/>
            <w:lang w:eastAsia="es-MX"/>
          </w:rPr>
          <w:t>https://www.transparenciapresupuestaria.gob.mx/work/models/PTP/SED/Documentos/Modelo_TdR_SHCP_FAFEF_2018.docx</w:t>
        </w:r>
      </w:hyperlink>
    </w:p>
    <w:p w14:paraId="22CA2C28" w14:textId="5015F2EF" w:rsidR="006D6446" w:rsidRPr="003442D0" w:rsidRDefault="006D6446" w:rsidP="00AA40CD">
      <w:pPr>
        <w:numPr>
          <w:ilvl w:val="0"/>
          <w:numId w:val="22"/>
        </w:numPr>
        <w:ind w:left="714" w:hanging="357"/>
        <w:rPr>
          <w:rStyle w:val="Hipervnculo"/>
          <w:color w:val="auto"/>
          <w:lang w:eastAsia="es-MX"/>
        </w:rPr>
      </w:pPr>
      <w:r w:rsidRPr="003442D0">
        <w:t>P</w:t>
      </w:r>
      <w:r w:rsidR="00B67364" w:rsidRPr="003442D0">
        <w:t>rograma</w:t>
      </w:r>
      <w:r w:rsidRPr="003442D0">
        <w:t xml:space="preserve"> Anual de Evaluación </w:t>
      </w:r>
      <w:r w:rsidR="00D30E82" w:rsidRPr="003442D0">
        <w:t xml:space="preserve">de los Programas Federales y de los Fondos de Aportaciones Federales para el Ejercicio Fiscal </w:t>
      </w:r>
      <w:r w:rsidRPr="003442D0">
        <w:t>2018</w:t>
      </w:r>
      <w:r w:rsidR="00B146B1" w:rsidRPr="003442D0">
        <w:t>. D</w:t>
      </w:r>
      <w:r w:rsidRPr="003442D0">
        <w:t>isponible en:</w:t>
      </w:r>
      <w:r w:rsidR="007A3E15" w:rsidRPr="003442D0">
        <w:t xml:space="preserve"> </w:t>
      </w:r>
      <w:hyperlink r:id="rId40" w:history="1">
        <w:r w:rsidR="007A3E15" w:rsidRPr="003442D0">
          <w:rPr>
            <w:rStyle w:val="Hipervnculo"/>
            <w:color w:val="auto"/>
            <w:lang w:eastAsia="es-MX"/>
          </w:rPr>
          <w:t>https://www.coneval.org.mx/Evaluacion/NME/Documents/PAE_2018.pdf</w:t>
        </w:r>
      </w:hyperlink>
    </w:p>
    <w:p w14:paraId="75158D8B" w14:textId="597EE702" w:rsidR="00261A92" w:rsidRPr="003442D0" w:rsidRDefault="00261A92" w:rsidP="00AA40CD">
      <w:pPr>
        <w:numPr>
          <w:ilvl w:val="0"/>
          <w:numId w:val="22"/>
        </w:numPr>
        <w:ind w:left="714" w:hanging="357"/>
        <w:rPr>
          <w:rStyle w:val="Hipervnculo"/>
          <w:color w:val="auto"/>
          <w:lang w:eastAsia="es-MX"/>
        </w:rPr>
      </w:pPr>
      <w:r w:rsidRPr="003442D0">
        <w:t xml:space="preserve">Ramo General 23 Fondo de Aportaciones para el Fortalecimiento </w:t>
      </w:r>
      <w:r w:rsidR="00892239">
        <w:t>Entidad</w:t>
      </w:r>
      <w:r w:rsidRPr="003442D0">
        <w:t>es Federativas. Auditoría Especial del Gasto Federalizado</w:t>
      </w:r>
      <w:r w:rsidR="00F521A6" w:rsidRPr="003442D0">
        <w:t xml:space="preserve"> 2017</w:t>
      </w:r>
      <w:r w:rsidRPr="003442D0">
        <w:t xml:space="preserve">. Auditoría Superior de la Federación. Cámara de Diputados. Disponible en: </w:t>
      </w:r>
      <w:hyperlink r:id="rId41" w:history="1">
        <w:r w:rsidRPr="003442D0">
          <w:rPr>
            <w:rStyle w:val="Hipervnculo"/>
            <w:color w:val="auto"/>
            <w:lang w:eastAsia="es-MX"/>
          </w:rPr>
          <w:t>https://www.asf.gob.mx/Trans/Informes/IR2015i/Documentos/Auditorias/2015_MR-FAFEF_a.pdf</w:t>
        </w:r>
      </w:hyperlink>
    </w:p>
    <w:p w14:paraId="26C3F631" w14:textId="312054D3" w:rsidR="006864A3" w:rsidRPr="00AA40CD" w:rsidRDefault="00B4311A" w:rsidP="00AA40CD">
      <w:pPr>
        <w:numPr>
          <w:ilvl w:val="0"/>
          <w:numId w:val="22"/>
        </w:numPr>
        <w:ind w:left="714" w:hanging="357"/>
      </w:pPr>
      <w:r w:rsidRPr="00AA40CD">
        <w:t xml:space="preserve">SHCP. </w:t>
      </w:r>
      <w:r w:rsidR="00EE2180" w:rsidRPr="00AA40CD">
        <w:t xml:space="preserve">Modelo de </w:t>
      </w:r>
      <w:r w:rsidR="006864A3" w:rsidRPr="00AA40CD">
        <w:t xml:space="preserve">Términos de Referencia </w:t>
      </w:r>
      <w:r w:rsidR="00EE2180" w:rsidRPr="00AA40CD">
        <w:t xml:space="preserve">para la </w:t>
      </w:r>
      <w:r w:rsidR="006864A3" w:rsidRPr="00AA40CD">
        <w:t xml:space="preserve">Evaluación </w:t>
      </w:r>
      <w:r w:rsidR="00EE2180" w:rsidRPr="00AA40CD">
        <w:t xml:space="preserve">Estratégica al Fondo de Aportaciones para el Fortalecimiento de las </w:t>
      </w:r>
      <w:r w:rsidR="00892239">
        <w:t>Entidad</w:t>
      </w:r>
      <w:r w:rsidR="00EE2180" w:rsidRPr="00AA40CD">
        <w:t>es Federativas (FAFEF) en el ámbito estatal, 2018</w:t>
      </w:r>
      <w:r w:rsidRPr="00AA40CD">
        <w:t>.</w:t>
      </w:r>
    </w:p>
    <w:p w14:paraId="2810C78B" w14:textId="77777777" w:rsidR="006864A3" w:rsidRPr="006864A3" w:rsidRDefault="006864A3" w:rsidP="006864A3">
      <w:pPr>
        <w:ind w:left="-120"/>
        <w:rPr>
          <w:rStyle w:val="Hipervnculo"/>
          <w:rFonts w:eastAsia="Times New Roman" w:cs="Times New Roman"/>
          <w:color w:val="auto"/>
          <w:szCs w:val="24"/>
          <w:u w:val="none"/>
          <w:lang w:eastAsia="es-MX"/>
        </w:rPr>
      </w:pPr>
    </w:p>
    <w:p w14:paraId="3E9797EF" w14:textId="77777777" w:rsidR="005E1FEC" w:rsidRPr="00261A92" w:rsidRDefault="005E1FEC" w:rsidP="00613E07">
      <w:pPr>
        <w:pStyle w:val="Prrafodelista"/>
        <w:ind w:left="240"/>
        <w:contextualSpacing w:val="0"/>
        <w:rPr>
          <w:rStyle w:val="Hipervnculo"/>
          <w:rFonts w:eastAsia="Times New Roman" w:cs="Times New Roman"/>
          <w:color w:val="auto"/>
          <w:szCs w:val="24"/>
          <w:u w:val="none"/>
          <w:lang w:eastAsia="es-MX"/>
        </w:rPr>
      </w:pPr>
    </w:p>
    <w:p w14:paraId="7ECA7352" w14:textId="45F3318A" w:rsidR="004B4ABF" w:rsidRDefault="004B4ABF" w:rsidP="004B4ABF">
      <w:pPr>
        <w:ind w:left="-120"/>
        <w:rPr>
          <w:rStyle w:val="Hipervnculo"/>
          <w:rFonts w:cs="Times New Roman"/>
          <w:szCs w:val="24"/>
          <w:lang w:eastAsia="es-MX"/>
        </w:rPr>
      </w:pPr>
    </w:p>
    <w:p w14:paraId="1DC04431" w14:textId="77777777" w:rsidR="004B4ABF" w:rsidRPr="004B4ABF" w:rsidRDefault="004B4ABF" w:rsidP="004B4ABF">
      <w:pPr>
        <w:ind w:left="-120"/>
        <w:rPr>
          <w:rStyle w:val="Hipervnculo"/>
          <w:rFonts w:cs="Times New Roman"/>
          <w:szCs w:val="24"/>
          <w:lang w:eastAsia="es-MX"/>
        </w:rPr>
      </w:pPr>
    </w:p>
    <w:p w14:paraId="3DB21147" w14:textId="77777777" w:rsidR="004B4ABF" w:rsidRPr="004B4ABF" w:rsidRDefault="004B4ABF" w:rsidP="004B4ABF">
      <w:pPr>
        <w:rPr>
          <w:rStyle w:val="Hipervnculo"/>
          <w:rFonts w:cs="Times New Roman"/>
          <w:szCs w:val="24"/>
          <w:lang w:eastAsia="es-MX"/>
        </w:rPr>
      </w:pPr>
    </w:p>
    <w:p w14:paraId="63849B7B" w14:textId="77777777" w:rsidR="00E516A6" w:rsidRPr="00B312E0" w:rsidRDefault="00E516A6" w:rsidP="005244CC">
      <w:pPr>
        <w:pStyle w:val="Prrafodelista"/>
        <w:spacing w:before="0" w:after="0"/>
        <w:ind w:left="238"/>
        <w:contextualSpacing w:val="0"/>
        <w:rPr>
          <w:rFonts w:eastAsia="Times New Roman" w:cs="Times New Roman"/>
          <w:szCs w:val="24"/>
          <w:lang w:eastAsia="es-MX"/>
        </w:rPr>
      </w:pPr>
    </w:p>
    <w:p w14:paraId="399732FD" w14:textId="77777777" w:rsidR="004F305E" w:rsidRPr="00F818BA" w:rsidRDefault="004F305E" w:rsidP="005244CC">
      <w:pPr>
        <w:ind w:left="-120"/>
        <w:rPr>
          <w:rFonts w:eastAsia="Times New Roman" w:cs="Times New Roman"/>
          <w:szCs w:val="24"/>
          <w:lang w:eastAsia="es-MX"/>
        </w:rPr>
      </w:pPr>
    </w:p>
    <w:p w14:paraId="5CE76D95" w14:textId="77777777" w:rsidR="00237C08" w:rsidRDefault="00237C08" w:rsidP="005244CC"/>
    <w:p w14:paraId="3563D0C9" w14:textId="77777777" w:rsidR="00237C08" w:rsidRPr="000407A7" w:rsidRDefault="00237C08" w:rsidP="005244CC"/>
    <w:p w14:paraId="70D4789E" w14:textId="1A43289A" w:rsidR="00011CAA" w:rsidRDefault="00011CAA" w:rsidP="00011CAA">
      <w:pPr>
        <w:spacing w:before="0" w:after="160"/>
        <w:jc w:val="center"/>
      </w:pPr>
    </w:p>
    <w:p w14:paraId="62AC0C6B" w14:textId="77777777" w:rsidR="00011CAA" w:rsidRDefault="00011CAA" w:rsidP="00011CAA">
      <w:pPr>
        <w:spacing w:before="0" w:after="160"/>
        <w:jc w:val="center"/>
      </w:pPr>
    </w:p>
    <w:p w14:paraId="3162AF6F" w14:textId="77777777" w:rsidR="00011CAA" w:rsidRDefault="00011CAA" w:rsidP="00011CAA">
      <w:pPr>
        <w:spacing w:before="0" w:after="160"/>
        <w:jc w:val="center"/>
      </w:pPr>
    </w:p>
    <w:p w14:paraId="08414B89" w14:textId="77777777" w:rsidR="00011CAA" w:rsidRDefault="00011CAA" w:rsidP="00011CAA">
      <w:pPr>
        <w:spacing w:before="0" w:after="160"/>
        <w:jc w:val="center"/>
      </w:pPr>
    </w:p>
    <w:p w14:paraId="0B7BFE51" w14:textId="1D79593D" w:rsidR="00011CAA" w:rsidRDefault="00011CAA" w:rsidP="00011CAA">
      <w:pPr>
        <w:spacing w:before="0" w:after="160"/>
        <w:jc w:val="center"/>
      </w:pPr>
    </w:p>
    <w:p w14:paraId="536142F7" w14:textId="2720CF36" w:rsidR="00011CAA" w:rsidRDefault="00011CAA" w:rsidP="00011CAA">
      <w:pPr>
        <w:spacing w:before="0" w:after="160"/>
        <w:jc w:val="center"/>
      </w:pPr>
    </w:p>
    <w:p w14:paraId="30BA08BC" w14:textId="6BEDDE06" w:rsidR="00011CAA" w:rsidRDefault="00011CAA" w:rsidP="00011CAA">
      <w:pPr>
        <w:spacing w:before="0" w:after="160"/>
        <w:jc w:val="center"/>
      </w:pPr>
    </w:p>
    <w:p w14:paraId="1F6B8232" w14:textId="7A6E6EEF" w:rsidR="00011CAA" w:rsidRDefault="00011CAA" w:rsidP="00011CAA">
      <w:pPr>
        <w:spacing w:before="0" w:after="160"/>
        <w:jc w:val="center"/>
      </w:pPr>
    </w:p>
    <w:p w14:paraId="79A2BE8E" w14:textId="737557FA" w:rsidR="00011CAA" w:rsidRDefault="00011CAA" w:rsidP="00011CAA">
      <w:pPr>
        <w:spacing w:before="0" w:after="160"/>
        <w:jc w:val="center"/>
      </w:pPr>
    </w:p>
    <w:p w14:paraId="77BCFE8A" w14:textId="5C2D6275" w:rsidR="00011CAA" w:rsidRDefault="00011CAA" w:rsidP="00011CAA">
      <w:pPr>
        <w:spacing w:before="0" w:after="160"/>
        <w:jc w:val="center"/>
      </w:pPr>
    </w:p>
    <w:p w14:paraId="5426FD9E" w14:textId="77777777" w:rsidR="00E60595" w:rsidRDefault="00E60595" w:rsidP="00011CAA">
      <w:pPr>
        <w:spacing w:before="0" w:after="160"/>
        <w:jc w:val="center"/>
      </w:pPr>
    </w:p>
    <w:p w14:paraId="008F75F6" w14:textId="70F0A227" w:rsidR="00011CAA" w:rsidRDefault="00011CAA" w:rsidP="00011CAA">
      <w:pPr>
        <w:spacing w:before="0" w:after="160"/>
        <w:jc w:val="center"/>
      </w:pPr>
    </w:p>
    <w:p w14:paraId="5A89B8AA" w14:textId="707E2D64" w:rsidR="00272BBB" w:rsidRDefault="00272BBB" w:rsidP="00011CAA">
      <w:pPr>
        <w:spacing w:before="0" w:after="160"/>
        <w:jc w:val="center"/>
      </w:pPr>
    </w:p>
    <w:p w14:paraId="33A05B27" w14:textId="7872E5EC" w:rsidR="00272BBB" w:rsidRDefault="00272BBB" w:rsidP="00011CAA">
      <w:pPr>
        <w:spacing w:before="0" w:after="160"/>
        <w:jc w:val="center"/>
      </w:pPr>
    </w:p>
    <w:p w14:paraId="6AEB8AAA" w14:textId="69338661" w:rsidR="005D60F2" w:rsidRDefault="005D60F2" w:rsidP="00011CAA">
      <w:pPr>
        <w:spacing w:before="0" w:after="160"/>
        <w:jc w:val="center"/>
      </w:pPr>
    </w:p>
    <w:p w14:paraId="78B7235B" w14:textId="24D45E62" w:rsidR="005D60F2" w:rsidRDefault="005D60F2" w:rsidP="00011CAA">
      <w:pPr>
        <w:spacing w:before="0" w:after="160"/>
        <w:jc w:val="center"/>
      </w:pPr>
    </w:p>
    <w:p w14:paraId="0235A70D" w14:textId="5F566235" w:rsidR="005D60F2" w:rsidRDefault="005D60F2" w:rsidP="00011CAA">
      <w:pPr>
        <w:spacing w:before="0" w:after="160"/>
        <w:jc w:val="center"/>
      </w:pPr>
    </w:p>
    <w:p w14:paraId="100265D9" w14:textId="4709F11A" w:rsidR="005D60F2" w:rsidRDefault="005D60F2" w:rsidP="00011CAA">
      <w:pPr>
        <w:spacing w:before="0" w:after="160"/>
        <w:jc w:val="center"/>
      </w:pPr>
    </w:p>
    <w:p w14:paraId="63733FEB" w14:textId="57681387" w:rsidR="005D60F2" w:rsidRDefault="005D60F2" w:rsidP="00011CAA">
      <w:pPr>
        <w:spacing w:before="0" w:after="160"/>
        <w:jc w:val="center"/>
      </w:pPr>
    </w:p>
    <w:p w14:paraId="4EC2173B" w14:textId="07020F93" w:rsidR="005D60F2" w:rsidRDefault="005D60F2" w:rsidP="00011CAA">
      <w:pPr>
        <w:spacing w:before="0" w:after="160"/>
        <w:jc w:val="center"/>
      </w:pPr>
    </w:p>
    <w:p w14:paraId="751C2569" w14:textId="53D41106" w:rsidR="005D60F2" w:rsidRDefault="005D60F2" w:rsidP="00011CAA">
      <w:pPr>
        <w:spacing w:before="0" w:after="160"/>
        <w:jc w:val="center"/>
      </w:pPr>
    </w:p>
    <w:p w14:paraId="099DF1F8" w14:textId="0B5861F5" w:rsidR="005D60F2" w:rsidRDefault="005D60F2" w:rsidP="00011CAA">
      <w:pPr>
        <w:spacing w:before="0" w:after="160"/>
        <w:jc w:val="center"/>
      </w:pPr>
    </w:p>
    <w:p w14:paraId="58B2A395" w14:textId="583A7214" w:rsidR="005D60F2" w:rsidRDefault="005D60F2" w:rsidP="00011CAA">
      <w:pPr>
        <w:spacing w:before="0" w:after="160"/>
        <w:jc w:val="center"/>
      </w:pPr>
    </w:p>
    <w:p w14:paraId="7252B9A8" w14:textId="6AA965D4" w:rsidR="005D60F2" w:rsidRDefault="005D60F2" w:rsidP="006C3BF9">
      <w:pPr>
        <w:spacing w:before="0" w:after="160"/>
        <w:jc w:val="center"/>
      </w:pPr>
    </w:p>
    <w:p w14:paraId="784ACB83" w14:textId="725ED082" w:rsidR="00D77549" w:rsidRDefault="00D77549" w:rsidP="006C3BF9">
      <w:pPr>
        <w:spacing w:before="0" w:after="160"/>
        <w:jc w:val="center"/>
      </w:pPr>
    </w:p>
    <w:p w14:paraId="3A71F3E7" w14:textId="77777777" w:rsidR="006C3BF9" w:rsidRDefault="006C3BF9" w:rsidP="006C3BF9">
      <w:pPr>
        <w:spacing w:before="0" w:after="160"/>
        <w:jc w:val="center"/>
      </w:pPr>
    </w:p>
    <w:p w14:paraId="36CAB9B5" w14:textId="20871FE5" w:rsidR="00011CAA" w:rsidRDefault="00700B08" w:rsidP="00700B08">
      <w:pPr>
        <w:tabs>
          <w:tab w:val="left" w:pos="6780"/>
        </w:tabs>
        <w:spacing w:before="0" w:after="160"/>
        <w:jc w:val="left"/>
      </w:pPr>
      <w:r>
        <w:tab/>
      </w:r>
    </w:p>
    <w:p w14:paraId="74E2A2E1" w14:textId="77777777" w:rsidR="0061020E" w:rsidRDefault="005E1B26" w:rsidP="00CF76AC">
      <w:pPr>
        <w:pStyle w:val="Ttulo1"/>
        <w:sectPr w:rsidR="0061020E" w:rsidSect="007E0E37">
          <w:footerReference w:type="default" r:id="rId42"/>
          <w:pgSz w:w="12240" w:h="15840" w:code="1"/>
          <w:pgMar w:top="1134" w:right="1134" w:bottom="1134" w:left="1134" w:header="709" w:footer="709" w:gutter="0"/>
          <w:pgNumType w:start="1"/>
          <w:cols w:space="708"/>
          <w:docGrid w:linePitch="360"/>
        </w:sectPr>
      </w:pPr>
      <w:bookmarkStart w:id="85" w:name="_Toc56156845"/>
      <w:r w:rsidRPr="00CF76AC">
        <w:t xml:space="preserve">XIII. </w:t>
      </w:r>
      <w:r w:rsidR="009D5909" w:rsidRPr="00CF76AC">
        <w:t>Anexos</w:t>
      </w:r>
      <w:bookmarkEnd w:id="85"/>
    </w:p>
    <w:p w14:paraId="76736D3D" w14:textId="34889E48" w:rsidR="003B2B34" w:rsidRDefault="009D5909" w:rsidP="006C3BF9">
      <w:pPr>
        <w:pStyle w:val="Descripcin"/>
        <w:spacing w:before="120" w:after="360"/>
        <w:jc w:val="center"/>
        <w:rPr>
          <w:b/>
          <w:i w:val="0"/>
          <w:color w:val="auto"/>
          <w:sz w:val="22"/>
        </w:rPr>
      </w:pPr>
      <w:bookmarkStart w:id="86" w:name="_Toc430123699"/>
      <w:bookmarkStart w:id="87" w:name="_Toc490179732"/>
      <w:bookmarkStart w:id="88" w:name="_Toc42368485"/>
      <w:bookmarkStart w:id="89" w:name="_Toc42368897"/>
      <w:bookmarkStart w:id="90" w:name="_Toc56157248"/>
      <w:r w:rsidRPr="00383AF6">
        <w:rPr>
          <w:b/>
          <w:i w:val="0"/>
          <w:color w:val="auto"/>
          <w:sz w:val="22"/>
        </w:rPr>
        <w:lastRenderedPageBreak/>
        <w:t xml:space="preserve">Anexo </w:t>
      </w:r>
      <w:r w:rsidRPr="00383AF6">
        <w:rPr>
          <w:b/>
          <w:i w:val="0"/>
          <w:color w:val="auto"/>
          <w:sz w:val="22"/>
        </w:rPr>
        <w:fldChar w:fldCharType="begin"/>
      </w:r>
      <w:r w:rsidRPr="00383AF6">
        <w:rPr>
          <w:b/>
          <w:i w:val="0"/>
          <w:color w:val="auto"/>
          <w:sz w:val="22"/>
        </w:rPr>
        <w:instrText xml:space="preserve"> SEQ Anexo \* ARABIC </w:instrText>
      </w:r>
      <w:r w:rsidRPr="00383AF6">
        <w:rPr>
          <w:b/>
          <w:i w:val="0"/>
          <w:color w:val="auto"/>
          <w:sz w:val="22"/>
        </w:rPr>
        <w:fldChar w:fldCharType="separate"/>
      </w:r>
      <w:r w:rsidR="00193D39">
        <w:rPr>
          <w:b/>
          <w:i w:val="0"/>
          <w:noProof/>
          <w:color w:val="auto"/>
          <w:sz w:val="22"/>
        </w:rPr>
        <w:t>1</w:t>
      </w:r>
      <w:r w:rsidRPr="00383AF6">
        <w:rPr>
          <w:b/>
          <w:i w:val="0"/>
          <w:color w:val="auto"/>
          <w:sz w:val="22"/>
        </w:rPr>
        <w:fldChar w:fldCharType="end"/>
      </w:r>
      <w:r w:rsidRPr="00383AF6">
        <w:rPr>
          <w:b/>
          <w:i w:val="0"/>
          <w:color w:val="auto"/>
          <w:sz w:val="22"/>
        </w:rPr>
        <w:t xml:space="preserve">. </w:t>
      </w:r>
      <w:bookmarkEnd w:id="86"/>
      <w:bookmarkEnd w:id="87"/>
      <w:r w:rsidR="0096389C">
        <w:rPr>
          <w:b/>
          <w:i w:val="0"/>
          <w:color w:val="auto"/>
          <w:sz w:val="22"/>
        </w:rPr>
        <w:t>Indicadores</w:t>
      </w:r>
      <w:bookmarkEnd w:id="88"/>
      <w:bookmarkEnd w:id="89"/>
      <w:bookmarkEnd w:id="90"/>
    </w:p>
    <w:tbl>
      <w:tblPr>
        <w:tblW w:w="13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05"/>
        <w:gridCol w:w="2985"/>
        <w:gridCol w:w="1412"/>
        <w:gridCol w:w="1134"/>
        <w:gridCol w:w="1990"/>
        <w:gridCol w:w="4247"/>
      </w:tblGrid>
      <w:tr w:rsidR="0096389C" w:rsidRPr="0044391E" w14:paraId="28CD2B75" w14:textId="77777777" w:rsidTr="00C722F9">
        <w:trPr>
          <w:trHeight w:val="486"/>
          <w:jc w:val="center"/>
        </w:trPr>
        <w:tc>
          <w:tcPr>
            <w:tcW w:w="1405" w:type="dxa"/>
            <w:shd w:val="clear" w:color="auto" w:fill="9CC2E5"/>
            <w:vAlign w:val="center"/>
            <w:hideMark/>
          </w:tcPr>
          <w:p w14:paraId="5AD1947D" w14:textId="77777777" w:rsidR="0096389C" w:rsidRPr="0044391E" w:rsidRDefault="0096389C" w:rsidP="00D740E0">
            <w:pPr>
              <w:spacing w:before="0" w:after="0"/>
              <w:jc w:val="center"/>
              <w:rPr>
                <w:rFonts w:eastAsia="Times New Roman" w:cstheme="minorHAnsi"/>
                <w:b/>
                <w:bCs/>
                <w:color w:val="000000"/>
                <w:sz w:val="20"/>
                <w:szCs w:val="20"/>
                <w:lang w:eastAsia="es-MX"/>
              </w:rPr>
            </w:pPr>
            <w:r w:rsidRPr="0044391E">
              <w:rPr>
                <w:rFonts w:eastAsia="Times New Roman" w:cstheme="minorHAnsi"/>
                <w:b/>
                <w:bCs/>
                <w:color w:val="000000"/>
                <w:sz w:val="20"/>
                <w:szCs w:val="20"/>
                <w:lang w:eastAsia="es-MX"/>
              </w:rPr>
              <w:t>Nivel de Objetivo</w:t>
            </w:r>
          </w:p>
        </w:tc>
        <w:tc>
          <w:tcPr>
            <w:tcW w:w="2985" w:type="dxa"/>
            <w:shd w:val="clear" w:color="auto" w:fill="9CC2E5"/>
            <w:vAlign w:val="center"/>
            <w:hideMark/>
          </w:tcPr>
          <w:p w14:paraId="353A7785" w14:textId="77777777" w:rsidR="0096389C" w:rsidRPr="0044391E" w:rsidRDefault="0096389C" w:rsidP="00D740E0">
            <w:pPr>
              <w:spacing w:before="0" w:after="0"/>
              <w:jc w:val="center"/>
              <w:rPr>
                <w:rFonts w:eastAsia="Times New Roman" w:cstheme="minorHAnsi"/>
                <w:b/>
                <w:bCs/>
                <w:color w:val="000000"/>
                <w:sz w:val="20"/>
                <w:szCs w:val="20"/>
                <w:lang w:eastAsia="es-MX"/>
              </w:rPr>
            </w:pPr>
            <w:r w:rsidRPr="0044391E">
              <w:rPr>
                <w:rFonts w:eastAsia="Times New Roman" w:cstheme="minorHAnsi"/>
                <w:b/>
                <w:bCs/>
                <w:color w:val="000000"/>
                <w:sz w:val="20"/>
                <w:szCs w:val="20"/>
                <w:lang w:eastAsia="es-MX"/>
              </w:rPr>
              <w:t>Nombre del Indicador</w:t>
            </w:r>
          </w:p>
        </w:tc>
        <w:tc>
          <w:tcPr>
            <w:tcW w:w="1412" w:type="dxa"/>
            <w:shd w:val="clear" w:color="auto" w:fill="9CC2E5"/>
            <w:vAlign w:val="center"/>
            <w:hideMark/>
          </w:tcPr>
          <w:p w14:paraId="1F0809AD" w14:textId="77777777" w:rsidR="0096389C" w:rsidRPr="0044391E" w:rsidRDefault="0096389C" w:rsidP="00D740E0">
            <w:pPr>
              <w:spacing w:before="0" w:after="0"/>
              <w:jc w:val="center"/>
              <w:rPr>
                <w:rFonts w:eastAsia="Times New Roman" w:cstheme="minorHAnsi"/>
                <w:b/>
                <w:bCs/>
                <w:color w:val="000000"/>
                <w:sz w:val="20"/>
                <w:szCs w:val="20"/>
                <w:lang w:eastAsia="es-MX"/>
              </w:rPr>
            </w:pPr>
            <w:r w:rsidRPr="0044391E">
              <w:rPr>
                <w:rFonts w:eastAsia="Times New Roman" w:cstheme="minorHAnsi"/>
                <w:b/>
                <w:bCs/>
                <w:color w:val="000000"/>
                <w:sz w:val="20"/>
                <w:szCs w:val="20"/>
                <w:lang w:eastAsia="es-MX"/>
              </w:rPr>
              <w:t>Frecuencia de medición</w:t>
            </w:r>
          </w:p>
        </w:tc>
        <w:tc>
          <w:tcPr>
            <w:tcW w:w="1134" w:type="dxa"/>
            <w:shd w:val="clear" w:color="auto" w:fill="9CC2E5"/>
            <w:vAlign w:val="center"/>
            <w:hideMark/>
          </w:tcPr>
          <w:p w14:paraId="1267FBF4" w14:textId="77777777" w:rsidR="0096389C" w:rsidRPr="0044391E" w:rsidRDefault="0096389C" w:rsidP="00D740E0">
            <w:pPr>
              <w:spacing w:before="0" w:after="0"/>
              <w:jc w:val="center"/>
              <w:rPr>
                <w:rFonts w:eastAsia="Times New Roman" w:cstheme="minorHAnsi"/>
                <w:b/>
                <w:bCs/>
                <w:color w:val="000000"/>
                <w:sz w:val="20"/>
                <w:szCs w:val="20"/>
                <w:lang w:eastAsia="es-MX"/>
              </w:rPr>
            </w:pPr>
            <w:r w:rsidRPr="0044391E">
              <w:rPr>
                <w:rFonts w:eastAsia="Times New Roman" w:cstheme="minorHAnsi"/>
                <w:b/>
                <w:bCs/>
                <w:color w:val="000000"/>
                <w:sz w:val="20"/>
                <w:szCs w:val="20"/>
                <w:lang w:eastAsia="es-MX"/>
              </w:rPr>
              <w:t>Unidad de medida</w:t>
            </w:r>
          </w:p>
        </w:tc>
        <w:tc>
          <w:tcPr>
            <w:tcW w:w="1990" w:type="dxa"/>
            <w:shd w:val="clear" w:color="auto" w:fill="9CC2E5"/>
            <w:vAlign w:val="center"/>
            <w:hideMark/>
          </w:tcPr>
          <w:p w14:paraId="3A398BC5" w14:textId="246D142C" w:rsidR="0096389C" w:rsidRPr="0044391E" w:rsidRDefault="0096389C" w:rsidP="00D740E0">
            <w:pPr>
              <w:spacing w:before="0" w:after="0"/>
              <w:jc w:val="center"/>
              <w:rPr>
                <w:rFonts w:eastAsia="Times New Roman" w:cstheme="minorHAnsi"/>
                <w:b/>
                <w:bCs/>
                <w:color w:val="000000"/>
                <w:sz w:val="20"/>
                <w:szCs w:val="20"/>
                <w:lang w:eastAsia="es-MX"/>
              </w:rPr>
            </w:pPr>
            <w:r w:rsidRPr="0044391E">
              <w:rPr>
                <w:rFonts w:eastAsia="Times New Roman" w:cstheme="minorHAnsi"/>
                <w:b/>
                <w:bCs/>
                <w:color w:val="000000"/>
                <w:sz w:val="20"/>
                <w:szCs w:val="20"/>
                <w:lang w:eastAsia="es-MX"/>
              </w:rPr>
              <w:t>Dependencia responsable del seguimiento</w:t>
            </w:r>
            <w:r w:rsidR="007B191A" w:rsidRPr="007B191A">
              <w:rPr>
                <w:rFonts w:eastAsia="Times New Roman" w:cstheme="minorHAnsi"/>
                <w:b/>
                <w:bCs/>
                <w:color w:val="000000"/>
                <w:sz w:val="20"/>
                <w:szCs w:val="20"/>
                <w:vertAlign w:val="superscript"/>
                <w:lang w:eastAsia="es-MX"/>
              </w:rPr>
              <w:t>1</w:t>
            </w:r>
          </w:p>
        </w:tc>
        <w:tc>
          <w:tcPr>
            <w:tcW w:w="4247" w:type="dxa"/>
            <w:shd w:val="clear" w:color="auto" w:fill="9CC2E5"/>
            <w:vAlign w:val="center"/>
            <w:hideMark/>
          </w:tcPr>
          <w:p w14:paraId="4CB3CD06" w14:textId="77777777" w:rsidR="0096389C" w:rsidRPr="0044391E" w:rsidRDefault="0096389C" w:rsidP="00D740E0">
            <w:pPr>
              <w:spacing w:before="0" w:after="0"/>
              <w:jc w:val="center"/>
              <w:rPr>
                <w:rFonts w:eastAsia="Times New Roman" w:cstheme="minorHAnsi"/>
                <w:b/>
                <w:bCs/>
                <w:color w:val="000000"/>
                <w:sz w:val="20"/>
                <w:szCs w:val="20"/>
                <w:lang w:eastAsia="es-MX"/>
              </w:rPr>
            </w:pPr>
            <w:r w:rsidRPr="0044391E">
              <w:rPr>
                <w:rFonts w:eastAsia="Times New Roman" w:cstheme="minorHAnsi"/>
                <w:b/>
                <w:bCs/>
                <w:color w:val="000000"/>
                <w:sz w:val="20"/>
                <w:szCs w:val="20"/>
                <w:lang w:eastAsia="es-MX"/>
              </w:rPr>
              <w:t>Medios de verificación (fuentes de información)</w:t>
            </w:r>
          </w:p>
        </w:tc>
      </w:tr>
      <w:tr w:rsidR="0096389C" w:rsidRPr="0044391E" w14:paraId="7109E245" w14:textId="77777777" w:rsidTr="005F3E83">
        <w:trPr>
          <w:trHeight w:val="260"/>
          <w:jc w:val="center"/>
        </w:trPr>
        <w:tc>
          <w:tcPr>
            <w:tcW w:w="13173" w:type="dxa"/>
            <w:gridSpan w:val="6"/>
            <w:shd w:val="clear" w:color="auto" w:fill="D0CECE" w:themeFill="background2" w:themeFillShade="E6"/>
            <w:vAlign w:val="center"/>
            <w:hideMark/>
          </w:tcPr>
          <w:p w14:paraId="26869CF5" w14:textId="77777777" w:rsidR="0096389C" w:rsidRPr="007D560F" w:rsidRDefault="0096389C" w:rsidP="00472112">
            <w:pPr>
              <w:spacing w:before="0" w:after="0"/>
              <w:jc w:val="center"/>
              <w:rPr>
                <w:rFonts w:eastAsia="Times New Roman" w:cstheme="minorHAnsi"/>
                <w:b/>
                <w:bCs/>
                <w:color w:val="000000"/>
                <w:sz w:val="20"/>
                <w:szCs w:val="20"/>
                <w:lang w:eastAsia="es-MX"/>
              </w:rPr>
            </w:pPr>
            <w:r w:rsidRPr="007D560F">
              <w:rPr>
                <w:rFonts w:eastAsia="Times New Roman" w:cstheme="minorHAnsi"/>
                <w:b/>
                <w:bCs/>
                <w:color w:val="000000"/>
                <w:sz w:val="20"/>
                <w:szCs w:val="20"/>
                <w:lang w:eastAsia="es-MX"/>
              </w:rPr>
              <w:t xml:space="preserve">Indicadores </w:t>
            </w:r>
            <w:r w:rsidR="00495A77" w:rsidRPr="007D560F">
              <w:rPr>
                <w:rFonts w:eastAsia="Times New Roman" w:cstheme="minorHAnsi"/>
                <w:b/>
                <w:bCs/>
                <w:color w:val="000000"/>
                <w:sz w:val="20"/>
                <w:szCs w:val="20"/>
                <w:lang w:eastAsia="es-MX"/>
              </w:rPr>
              <w:t>MIR del FAFEF para el ámbito federal</w:t>
            </w:r>
            <w:r w:rsidR="00645984" w:rsidRPr="007D560F">
              <w:rPr>
                <w:rStyle w:val="Refdenotaalpie"/>
                <w:rFonts w:eastAsia="Times New Roman" w:cstheme="minorHAnsi"/>
                <w:b/>
                <w:bCs/>
                <w:color w:val="000000"/>
                <w:sz w:val="20"/>
                <w:szCs w:val="20"/>
                <w:lang w:eastAsia="es-MX"/>
              </w:rPr>
              <w:footnoteReference w:id="28"/>
            </w:r>
          </w:p>
          <w:p w14:paraId="618CC90D" w14:textId="5DC52A2B" w:rsidR="007D560F" w:rsidRPr="007D560F" w:rsidRDefault="007D560F" w:rsidP="00472112">
            <w:pPr>
              <w:spacing w:before="0" w:after="0"/>
              <w:jc w:val="center"/>
              <w:rPr>
                <w:rFonts w:eastAsia="Times New Roman" w:cstheme="minorHAnsi"/>
                <w:b/>
                <w:bCs/>
                <w:color w:val="000000"/>
                <w:sz w:val="20"/>
                <w:szCs w:val="20"/>
                <w:lang w:eastAsia="es-MX"/>
              </w:rPr>
            </w:pPr>
            <w:r w:rsidRPr="007D560F">
              <w:rPr>
                <w:rFonts w:cstheme="minorHAnsi"/>
                <w:b/>
                <w:bCs/>
                <w:sz w:val="20"/>
                <w:szCs w:val="20"/>
              </w:rPr>
              <w:t xml:space="preserve">I012 Fondo de Aportaciones para el Fortalecimiento de las </w:t>
            </w:r>
            <w:r w:rsidR="00892239">
              <w:rPr>
                <w:rFonts w:cstheme="minorHAnsi"/>
                <w:b/>
                <w:bCs/>
                <w:sz w:val="20"/>
                <w:szCs w:val="20"/>
              </w:rPr>
              <w:t>Entidad</w:t>
            </w:r>
            <w:r w:rsidRPr="007D560F">
              <w:rPr>
                <w:rFonts w:cstheme="minorHAnsi"/>
                <w:b/>
                <w:bCs/>
                <w:sz w:val="20"/>
                <w:szCs w:val="20"/>
              </w:rPr>
              <w:t>es Federativas</w:t>
            </w:r>
          </w:p>
        </w:tc>
      </w:tr>
      <w:tr w:rsidR="00F5018E" w:rsidRPr="0044391E" w14:paraId="4A420DE9" w14:textId="77777777" w:rsidTr="00C722F9">
        <w:trPr>
          <w:trHeight w:val="1028"/>
          <w:jc w:val="center"/>
        </w:trPr>
        <w:tc>
          <w:tcPr>
            <w:tcW w:w="1405" w:type="dxa"/>
            <w:vMerge w:val="restart"/>
            <w:shd w:val="clear" w:color="auto" w:fill="auto"/>
            <w:vAlign w:val="center"/>
          </w:tcPr>
          <w:p w14:paraId="410B7408" w14:textId="7DF7BB1D" w:rsidR="00F5018E" w:rsidRPr="00A34E95" w:rsidRDefault="00F5018E" w:rsidP="00024DE3">
            <w:pPr>
              <w:spacing w:before="0" w:after="0"/>
              <w:jc w:val="center"/>
              <w:rPr>
                <w:rFonts w:eastAsia="Times New Roman" w:cstheme="minorHAnsi"/>
                <w:color w:val="000000"/>
                <w:sz w:val="20"/>
                <w:szCs w:val="20"/>
                <w:lang w:eastAsia="es-MX"/>
              </w:rPr>
            </w:pPr>
            <w:r w:rsidRPr="00A34E95">
              <w:rPr>
                <w:rFonts w:eastAsia="Times New Roman" w:cstheme="minorHAnsi"/>
                <w:color w:val="000000"/>
                <w:sz w:val="20"/>
                <w:szCs w:val="20"/>
                <w:lang w:eastAsia="es-MX"/>
              </w:rPr>
              <w:t>Fin</w:t>
            </w:r>
          </w:p>
        </w:tc>
        <w:tc>
          <w:tcPr>
            <w:tcW w:w="2985" w:type="dxa"/>
            <w:vMerge w:val="restart"/>
            <w:shd w:val="clear" w:color="auto" w:fill="auto"/>
            <w:vAlign w:val="center"/>
          </w:tcPr>
          <w:p w14:paraId="6F6F38AF" w14:textId="31F50B68" w:rsidR="00F5018E" w:rsidRPr="0044391E" w:rsidRDefault="00F5018E"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Índice de Impacto de Deuda Pública</w:t>
            </w:r>
          </w:p>
        </w:tc>
        <w:tc>
          <w:tcPr>
            <w:tcW w:w="1412" w:type="dxa"/>
            <w:vMerge w:val="restart"/>
            <w:shd w:val="clear" w:color="auto" w:fill="auto"/>
            <w:vAlign w:val="center"/>
          </w:tcPr>
          <w:p w14:paraId="18DE935A" w14:textId="03046D22" w:rsidR="00F5018E" w:rsidRPr="0044391E" w:rsidRDefault="00F5018E" w:rsidP="009D1CBC">
            <w:pPr>
              <w:spacing w:before="0" w:after="0"/>
              <w:jc w:val="center"/>
              <w:rPr>
                <w:rFonts w:eastAsia="Times New Roman" w:cstheme="minorHAnsi"/>
                <w:color w:val="000000"/>
                <w:sz w:val="20"/>
                <w:szCs w:val="20"/>
                <w:lang w:eastAsia="es-MX"/>
              </w:rPr>
            </w:pPr>
            <w:r w:rsidRPr="0044391E">
              <w:rPr>
                <w:rFonts w:eastAsia="Times New Roman" w:cstheme="minorHAnsi"/>
                <w:color w:val="000000"/>
                <w:sz w:val="20"/>
                <w:szCs w:val="20"/>
                <w:lang w:eastAsia="es-MX"/>
              </w:rPr>
              <w:t>Anual</w:t>
            </w:r>
          </w:p>
        </w:tc>
        <w:tc>
          <w:tcPr>
            <w:tcW w:w="1134" w:type="dxa"/>
            <w:vMerge w:val="restart"/>
            <w:shd w:val="clear" w:color="auto" w:fill="auto"/>
            <w:vAlign w:val="center"/>
          </w:tcPr>
          <w:p w14:paraId="2DC7AE40" w14:textId="2FD51FEF" w:rsidR="00F5018E" w:rsidRPr="0044391E" w:rsidRDefault="00F5018E" w:rsidP="009D1CBC">
            <w:pPr>
              <w:spacing w:before="0" w:after="0"/>
              <w:jc w:val="center"/>
              <w:rPr>
                <w:rFonts w:eastAsia="Times New Roman" w:cstheme="minorHAnsi"/>
                <w:color w:val="000000"/>
                <w:sz w:val="20"/>
                <w:szCs w:val="20"/>
                <w:lang w:eastAsia="es-MX"/>
              </w:rPr>
            </w:pPr>
            <w:r w:rsidRPr="0044391E">
              <w:rPr>
                <w:rFonts w:eastAsia="Times New Roman" w:cstheme="minorHAnsi"/>
                <w:color w:val="000000"/>
                <w:sz w:val="20"/>
                <w:szCs w:val="20"/>
                <w:lang w:eastAsia="es-MX"/>
              </w:rPr>
              <w:t>Porcentaje</w:t>
            </w:r>
          </w:p>
        </w:tc>
        <w:tc>
          <w:tcPr>
            <w:tcW w:w="1990" w:type="dxa"/>
            <w:vMerge w:val="restart"/>
            <w:shd w:val="clear" w:color="auto" w:fill="auto"/>
            <w:vAlign w:val="center"/>
          </w:tcPr>
          <w:p w14:paraId="60749CD2" w14:textId="633FF744" w:rsidR="00F5018E" w:rsidRPr="0044391E" w:rsidRDefault="00F5018E" w:rsidP="00645984">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 xml:space="preserve">Dirección General de Programación y Presupuesto </w:t>
            </w:r>
            <w:r w:rsidR="003D2B4C">
              <w:rPr>
                <w:rFonts w:eastAsia="Times New Roman" w:cstheme="minorHAnsi"/>
                <w:color w:val="000000"/>
                <w:sz w:val="20"/>
                <w:szCs w:val="20"/>
                <w:lang w:eastAsia="es-MX"/>
              </w:rPr>
              <w:t>“</w:t>
            </w:r>
            <w:r w:rsidRPr="0044391E">
              <w:rPr>
                <w:rFonts w:eastAsia="Times New Roman" w:cstheme="minorHAnsi"/>
                <w:color w:val="000000"/>
                <w:sz w:val="20"/>
                <w:szCs w:val="20"/>
                <w:lang w:eastAsia="es-MX"/>
              </w:rPr>
              <w:t>A</w:t>
            </w:r>
            <w:r w:rsidR="003D2B4C">
              <w:rPr>
                <w:rFonts w:eastAsia="Times New Roman" w:cstheme="minorHAnsi"/>
                <w:color w:val="000000"/>
                <w:sz w:val="20"/>
                <w:szCs w:val="20"/>
                <w:lang w:eastAsia="es-MX"/>
              </w:rPr>
              <w:t>”</w:t>
            </w:r>
            <w:r w:rsidRPr="0044391E">
              <w:rPr>
                <w:rFonts w:eastAsia="Times New Roman" w:cstheme="minorHAnsi"/>
                <w:color w:val="000000"/>
                <w:sz w:val="20"/>
                <w:szCs w:val="20"/>
                <w:lang w:eastAsia="es-MX"/>
              </w:rPr>
              <w:t>.</w:t>
            </w:r>
          </w:p>
        </w:tc>
        <w:tc>
          <w:tcPr>
            <w:tcW w:w="4247" w:type="dxa"/>
            <w:shd w:val="clear" w:color="auto" w:fill="auto"/>
            <w:vAlign w:val="center"/>
          </w:tcPr>
          <w:p w14:paraId="74B120BE" w14:textId="67BD99B4" w:rsidR="00F5018E" w:rsidRPr="0044391E" w:rsidRDefault="00F5018E" w:rsidP="00F5018E">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Estados analíticos de ingresos y egresos reportados por los ayuntamientos de los municipios y los órganos político-administrativos de las demarcaciones territoriales del Distrito Federal, en cumplimiento de los artículos 46 y 48 de la Ley General de Contabilidad.</w:t>
            </w:r>
          </w:p>
        </w:tc>
      </w:tr>
      <w:tr w:rsidR="00F5018E" w:rsidRPr="0044391E" w14:paraId="39B3DB22" w14:textId="77777777" w:rsidTr="00C722F9">
        <w:trPr>
          <w:trHeight w:val="421"/>
          <w:jc w:val="center"/>
        </w:trPr>
        <w:tc>
          <w:tcPr>
            <w:tcW w:w="1405" w:type="dxa"/>
            <w:vMerge/>
            <w:shd w:val="clear" w:color="auto" w:fill="auto"/>
            <w:vAlign w:val="center"/>
          </w:tcPr>
          <w:p w14:paraId="1AA734C0" w14:textId="77777777" w:rsidR="00F5018E" w:rsidRPr="00A34E95" w:rsidRDefault="00F5018E" w:rsidP="00024DE3">
            <w:pPr>
              <w:spacing w:before="0" w:after="0"/>
              <w:jc w:val="center"/>
              <w:rPr>
                <w:rFonts w:eastAsia="Times New Roman" w:cstheme="minorHAnsi"/>
                <w:color w:val="000000"/>
                <w:sz w:val="20"/>
                <w:szCs w:val="20"/>
                <w:lang w:eastAsia="es-MX"/>
              </w:rPr>
            </w:pPr>
          </w:p>
        </w:tc>
        <w:tc>
          <w:tcPr>
            <w:tcW w:w="2985" w:type="dxa"/>
            <w:vMerge/>
            <w:shd w:val="clear" w:color="auto" w:fill="auto"/>
            <w:vAlign w:val="center"/>
          </w:tcPr>
          <w:p w14:paraId="1B9F6997" w14:textId="77777777" w:rsidR="00F5018E" w:rsidRPr="0044391E" w:rsidRDefault="00F5018E" w:rsidP="009D1CBC">
            <w:pPr>
              <w:spacing w:before="0" w:after="0"/>
              <w:rPr>
                <w:rFonts w:eastAsia="Times New Roman" w:cstheme="minorHAnsi"/>
                <w:color w:val="000000"/>
                <w:sz w:val="20"/>
                <w:szCs w:val="20"/>
                <w:lang w:eastAsia="es-MX"/>
              </w:rPr>
            </w:pPr>
          </w:p>
        </w:tc>
        <w:tc>
          <w:tcPr>
            <w:tcW w:w="1412" w:type="dxa"/>
            <w:vMerge/>
            <w:shd w:val="clear" w:color="auto" w:fill="auto"/>
            <w:vAlign w:val="center"/>
          </w:tcPr>
          <w:p w14:paraId="4DA29667" w14:textId="77777777" w:rsidR="00F5018E" w:rsidRPr="0044391E" w:rsidRDefault="00F5018E" w:rsidP="009D1CBC">
            <w:pPr>
              <w:spacing w:before="0" w:after="0"/>
              <w:jc w:val="center"/>
              <w:rPr>
                <w:rFonts w:eastAsia="Times New Roman" w:cstheme="minorHAnsi"/>
                <w:color w:val="000000"/>
                <w:sz w:val="20"/>
                <w:szCs w:val="20"/>
                <w:lang w:eastAsia="es-MX"/>
              </w:rPr>
            </w:pPr>
          </w:p>
        </w:tc>
        <w:tc>
          <w:tcPr>
            <w:tcW w:w="1134" w:type="dxa"/>
            <w:vMerge/>
            <w:shd w:val="clear" w:color="auto" w:fill="auto"/>
            <w:vAlign w:val="center"/>
          </w:tcPr>
          <w:p w14:paraId="7170D15F" w14:textId="77777777" w:rsidR="00F5018E" w:rsidRPr="0044391E" w:rsidRDefault="00F5018E" w:rsidP="009D1CBC">
            <w:pPr>
              <w:spacing w:before="0" w:after="0"/>
              <w:jc w:val="center"/>
              <w:rPr>
                <w:rFonts w:eastAsia="Times New Roman" w:cstheme="minorHAnsi"/>
                <w:color w:val="000000"/>
                <w:sz w:val="20"/>
                <w:szCs w:val="20"/>
                <w:lang w:eastAsia="es-MX"/>
              </w:rPr>
            </w:pPr>
          </w:p>
        </w:tc>
        <w:tc>
          <w:tcPr>
            <w:tcW w:w="1990" w:type="dxa"/>
            <w:vMerge/>
            <w:shd w:val="clear" w:color="auto" w:fill="auto"/>
            <w:vAlign w:val="center"/>
          </w:tcPr>
          <w:p w14:paraId="101D0F31" w14:textId="77777777" w:rsidR="00F5018E" w:rsidRPr="0044391E" w:rsidRDefault="00F5018E" w:rsidP="00645984">
            <w:pPr>
              <w:spacing w:before="0" w:after="0"/>
              <w:rPr>
                <w:rFonts w:eastAsia="Times New Roman" w:cstheme="minorHAnsi"/>
                <w:color w:val="000000"/>
                <w:sz w:val="20"/>
                <w:szCs w:val="20"/>
                <w:lang w:eastAsia="es-MX"/>
              </w:rPr>
            </w:pPr>
          </w:p>
        </w:tc>
        <w:tc>
          <w:tcPr>
            <w:tcW w:w="4247" w:type="dxa"/>
            <w:shd w:val="clear" w:color="auto" w:fill="auto"/>
            <w:vAlign w:val="center"/>
          </w:tcPr>
          <w:p w14:paraId="45DC9102" w14:textId="58AD4484" w:rsidR="00F5018E" w:rsidRPr="0044391E" w:rsidRDefault="00F5018E" w:rsidP="00F5018E">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 xml:space="preserve">Reportes de deuda pública de las </w:t>
            </w:r>
            <w:r w:rsidR="00892239">
              <w:rPr>
                <w:rFonts w:eastAsia="Times New Roman" w:cstheme="minorHAnsi"/>
                <w:color w:val="000000"/>
                <w:sz w:val="20"/>
                <w:szCs w:val="20"/>
                <w:lang w:eastAsia="es-MX"/>
              </w:rPr>
              <w:t>entidad</w:t>
            </w:r>
            <w:r w:rsidRPr="0044391E">
              <w:rPr>
                <w:rFonts w:eastAsia="Times New Roman" w:cstheme="minorHAnsi"/>
                <w:color w:val="000000"/>
                <w:sz w:val="20"/>
                <w:szCs w:val="20"/>
                <w:lang w:eastAsia="es-MX"/>
              </w:rPr>
              <w:t>es federativas a la SHCP e Instituciones.</w:t>
            </w:r>
          </w:p>
        </w:tc>
      </w:tr>
      <w:tr w:rsidR="0016362E" w:rsidRPr="0044391E" w14:paraId="1F9B9997" w14:textId="77777777" w:rsidTr="00C722F9">
        <w:trPr>
          <w:trHeight w:val="393"/>
          <w:jc w:val="center"/>
        </w:trPr>
        <w:tc>
          <w:tcPr>
            <w:tcW w:w="1405" w:type="dxa"/>
            <w:vMerge w:val="restart"/>
            <w:shd w:val="clear" w:color="auto" w:fill="auto"/>
            <w:vAlign w:val="center"/>
          </w:tcPr>
          <w:p w14:paraId="496D1384" w14:textId="77777777" w:rsidR="0016362E" w:rsidRPr="00A34E95" w:rsidRDefault="0016362E" w:rsidP="00024DE3">
            <w:pPr>
              <w:spacing w:before="0" w:after="0"/>
              <w:jc w:val="center"/>
              <w:rPr>
                <w:rFonts w:eastAsia="Times New Roman" w:cstheme="minorHAnsi"/>
                <w:color w:val="000000"/>
                <w:sz w:val="20"/>
                <w:szCs w:val="20"/>
                <w:lang w:eastAsia="es-MX"/>
              </w:rPr>
            </w:pPr>
            <w:r w:rsidRPr="00A34E95">
              <w:rPr>
                <w:rFonts w:eastAsia="Times New Roman" w:cstheme="minorHAnsi"/>
                <w:color w:val="000000"/>
                <w:sz w:val="20"/>
                <w:szCs w:val="20"/>
                <w:lang w:eastAsia="es-MX"/>
              </w:rPr>
              <w:t>Propósito</w:t>
            </w:r>
          </w:p>
          <w:p w14:paraId="4C09F9F4" w14:textId="7D3B2BD8" w:rsidR="0016362E" w:rsidRPr="00A34E95" w:rsidRDefault="0016362E" w:rsidP="00024DE3">
            <w:pPr>
              <w:spacing w:before="0" w:after="0"/>
              <w:jc w:val="center"/>
              <w:rPr>
                <w:rFonts w:eastAsia="Times New Roman" w:cstheme="minorHAnsi"/>
                <w:color w:val="000000"/>
                <w:sz w:val="20"/>
                <w:szCs w:val="20"/>
                <w:lang w:eastAsia="es-MX"/>
              </w:rPr>
            </w:pPr>
          </w:p>
        </w:tc>
        <w:tc>
          <w:tcPr>
            <w:tcW w:w="2985" w:type="dxa"/>
            <w:shd w:val="clear" w:color="auto" w:fill="auto"/>
            <w:vAlign w:val="center"/>
          </w:tcPr>
          <w:p w14:paraId="35C6DD4F" w14:textId="637E5461" w:rsidR="0016362E" w:rsidRPr="0044391E" w:rsidRDefault="0016362E"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Índice de Impulso al Gasto de Inversión</w:t>
            </w:r>
          </w:p>
        </w:tc>
        <w:tc>
          <w:tcPr>
            <w:tcW w:w="1412" w:type="dxa"/>
            <w:shd w:val="clear" w:color="auto" w:fill="auto"/>
            <w:vAlign w:val="center"/>
          </w:tcPr>
          <w:p w14:paraId="2924E71C" w14:textId="03D408D5" w:rsidR="0016362E" w:rsidRPr="0044391E" w:rsidRDefault="0016362E" w:rsidP="009D1CBC">
            <w:pPr>
              <w:spacing w:before="0" w:after="0"/>
              <w:jc w:val="center"/>
              <w:rPr>
                <w:rFonts w:eastAsia="Times New Roman" w:cstheme="minorHAnsi"/>
                <w:color w:val="000000"/>
                <w:sz w:val="20"/>
                <w:szCs w:val="20"/>
                <w:lang w:eastAsia="es-MX"/>
              </w:rPr>
            </w:pPr>
            <w:r w:rsidRPr="0044391E">
              <w:rPr>
                <w:rFonts w:eastAsia="Times New Roman" w:cstheme="minorHAnsi"/>
                <w:color w:val="000000"/>
                <w:sz w:val="20"/>
                <w:szCs w:val="20"/>
                <w:lang w:eastAsia="es-MX"/>
              </w:rPr>
              <w:t>Semestral</w:t>
            </w:r>
          </w:p>
        </w:tc>
        <w:tc>
          <w:tcPr>
            <w:tcW w:w="1134" w:type="dxa"/>
            <w:shd w:val="clear" w:color="auto" w:fill="auto"/>
            <w:vAlign w:val="center"/>
          </w:tcPr>
          <w:p w14:paraId="07C2D49F" w14:textId="708B2570" w:rsidR="0016362E" w:rsidRPr="0044391E" w:rsidRDefault="0016362E" w:rsidP="009D1CBC">
            <w:pPr>
              <w:spacing w:before="0" w:after="0"/>
              <w:jc w:val="center"/>
              <w:rPr>
                <w:rFonts w:eastAsia="Times New Roman" w:cstheme="minorHAnsi"/>
                <w:color w:val="000000"/>
                <w:sz w:val="20"/>
                <w:szCs w:val="20"/>
                <w:lang w:eastAsia="es-MX"/>
              </w:rPr>
            </w:pPr>
            <w:r w:rsidRPr="0044391E">
              <w:rPr>
                <w:rFonts w:eastAsia="Times New Roman" w:cstheme="minorHAnsi"/>
                <w:color w:val="000000"/>
                <w:sz w:val="20"/>
                <w:szCs w:val="20"/>
                <w:lang w:eastAsia="es-MX"/>
              </w:rPr>
              <w:t>Porcentaje</w:t>
            </w:r>
          </w:p>
        </w:tc>
        <w:tc>
          <w:tcPr>
            <w:tcW w:w="1990" w:type="dxa"/>
            <w:shd w:val="clear" w:color="auto" w:fill="auto"/>
            <w:vAlign w:val="center"/>
          </w:tcPr>
          <w:p w14:paraId="58639B1F" w14:textId="5C73E9C1" w:rsidR="0016362E" w:rsidRPr="0044391E" w:rsidRDefault="0016362E" w:rsidP="00645984">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 xml:space="preserve">Dirección General de Programación y Presupuesto </w:t>
            </w:r>
            <w:r w:rsidR="003D2B4C">
              <w:rPr>
                <w:rFonts w:eastAsia="Times New Roman" w:cstheme="minorHAnsi"/>
                <w:color w:val="000000"/>
                <w:sz w:val="20"/>
                <w:szCs w:val="20"/>
                <w:lang w:eastAsia="es-MX"/>
              </w:rPr>
              <w:t>“</w:t>
            </w:r>
            <w:r w:rsidRPr="0044391E">
              <w:rPr>
                <w:rFonts w:eastAsia="Times New Roman" w:cstheme="minorHAnsi"/>
                <w:color w:val="000000"/>
                <w:sz w:val="20"/>
                <w:szCs w:val="20"/>
                <w:lang w:eastAsia="es-MX"/>
              </w:rPr>
              <w:t>A</w:t>
            </w:r>
            <w:r w:rsidR="003D2B4C">
              <w:rPr>
                <w:rFonts w:eastAsia="Times New Roman" w:cstheme="minorHAnsi"/>
                <w:color w:val="000000"/>
                <w:sz w:val="20"/>
                <w:szCs w:val="20"/>
                <w:lang w:eastAsia="es-MX"/>
              </w:rPr>
              <w:t>”</w:t>
            </w:r>
            <w:r w:rsidRPr="0044391E">
              <w:rPr>
                <w:rFonts w:eastAsia="Times New Roman" w:cstheme="minorHAnsi"/>
                <w:color w:val="000000"/>
                <w:sz w:val="20"/>
                <w:szCs w:val="20"/>
                <w:lang w:eastAsia="es-MX"/>
              </w:rPr>
              <w:t>.</w:t>
            </w:r>
          </w:p>
        </w:tc>
        <w:tc>
          <w:tcPr>
            <w:tcW w:w="4247" w:type="dxa"/>
            <w:vMerge w:val="restart"/>
            <w:shd w:val="clear" w:color="auto" w:fill="auto"/>
            <w:vAlign w:val="center"/>
          </w:tcPr>
          <w:p w14:paraId="0042D96B" w14:textId="0DA54D69" w:rsidR="0016362E" w:rsidRPr="0044391E" w:rsidRDefault="0016362E"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Estados analíticos de ingresos y egresos reportados por los ayuntamientos de los municipios y los órganos político-administrativos de las demarcaciones territoriales del Distrito Federal, en cumplimiento de los artículos 46 y 48 de la Ley General de Contabilidad.</w:t>
            </w:r>
          </w:p>
        </w:tc>
      </w:tr>
      <w:tr w:rsidR="0016362E" w:rsidRPr="0044391E" w14:paraId="1D29D09E" w14:textId="77777777" w:rsidTr="00C722F9">
        <w:trPr>
          <w:trHeight w:val="557"/>
          <w:jc w:val="center"/>
        </w:trPr>
        <w:tc>
          <w:tcPr>
            <w:tcW w:w="1405" w:type="dxa"/>
            <w:vMerge/>
            <w:shd w:val="clear" w:color="auto" w:fill="auto"/>
            <w:vAlign w:val="center"/>
          </w:tcPr>
          <w:p w14:paraId="63F2AC7F" w14:textId="28225D96" w:rsidR="0016362E" w:rsidRPr="00A34E95" w:rsidRDefault="0016362E" w:rsidP="00024DE3">
            <w:pPr>
              <w:spacing w:before="0" w:after="0"/>
              <w:jc w:val="center"/>
              <w:rPr>
                <w:rFonts w:eastAsia="Times New Roman" w:cstheme="minorHAnsi"/>
                <w:color w:val="000000"/>
                <w:sz w:val="20"/>
                <w:szCs w:val="20"/>
                <w:lang w:eastAsia="es-MX"/>
              </w:rPr>
            </w:pPr>
          </w:p>
        </w:tc>
        <w:tc>
          <w:tcPr>
            <w:tcW w:w="2985" w:type="dxa"/>
            <w:shd w:val="clear" w:color="auto" w:fill="auto"/>
            <w:vAlign w:val="center"/>
          </w:tcPr>
          <w:p w14:paraId="6FD0622B" w14:textId="46E65192" w:rsidR="0016362E" w:rsidRPr="0044391E" w:rsidRDefault="0016362E"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Índice de Fortalecimiento Financiero</w:t>
            </w:r>
          </w:p>
        </w:tc>
        <w:tc>
          <w:tcPr>
            <w:tcW w:w="1412" w:type="dxa"/>
            <w:shd w:val="clear" w:color="auto" w:fill="auto"/>
            <w:vAlign w:val="center"/>
          </w:tcPr>
          <w:p w14:paraId="28530A40" w14:textId="6B7CC87E" w:rsidR="0016362E" w:rsidRPr="0044391E" w:rsidRDefault="0016362E" w:rsidP="009D1CBC">
            <w:pPr>
              <w:spacing w:before="0" w:after="0"/>
              <w:jc w:val="center"/>
              <w:rPr>
                <w:rFonts w:eastAsia="Times New Roman" w:cstheme="minorHAnsi"/>
                <w:color w:val="000000"/>
                <w:sz w:val="20"/>
                <w:szCs w:val="20"/>
                <w:lang w:eastAsia="es-MX"/>
              </w:rPr>
            </w:pPr>
            <w:r w:rsidRPr="0044391E">
              <w:rPr>
                <w:rFonts w:eastAsia="Times New Roman" w:cstheme="minorHAnsi"/>
                <w:color w:val="000000"/>
                <w:sz w:val="20"/>
                <w:szCs w:val="20"/>
                <w:lang w:eastAsia="es-MX"/>
              </w:rPr>
              <w:t>Semestral</w:t>
            </w:r>
          </w:p>
        </w:tc>
        <w:tc>
          <w:tcPr>
            <w:tcW w:w="1134" w:type="dxa"/>
            <w:shd w:val="clear" w:color="auto" w:fill="auto"/>
            <w:vAlign w:val="center"/>
          </w:tcPr>
          <w:p w14:paraId="14BD1231" w14:textId="735C1573" w:rsidR="0016362E" w:rsidRPr="0044391E" w:rsidRDefault="0016362E" w:rsidP="009D1CBC">
            <w:pPr>
              <w:spacing w:before="0" w:after="0"/>
              <w:jc w:val="center"/>
              <w:rPr>
                <w:rFonts w:eastAsia="Times New Roman" w:cstheme="minorHAnsi"/>
                <w:color w:val="000000"/>
                <w:sz w:val="20"/>
                <w:szCs w:val="20"/>
                <w:lang w:eastAsia="es-MX"/>
              </w:rPr>
            </w:pPr>
            <w:r w:rsidRPr="0044391E">
              <w:rPr>
                <w:rFonts w:eastAsia="Times New Roman" w:cstheme="minorHAnsi"/>
                <w:color w:val="000000"/>
                <w:sz w:val="20"/>
                <w:szCs w:val="20"/>
                <w:lang w:eastAsia="es-MX"/>
              </w:rPr>
              <w:t>Porcentaje</w:t>
            </w:r>
          </w:p>
        </w:tc>
        <w:tc>
          <w:tcPr>
            <w:tcW w:w="1990" w:type="dxa"/>
            <w:shd w:val="clear" w:color="auto" w:fill="auto"/>
            <w:vAlign w:val="center"/>
          </w:tcPr>
          <w:p w14:paraId="346FAC95" w14:textId="3E9356EF" w:rsidR="0016362E" w:rsidRPr="0044391E" w:rsidRDefault="0016362E"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 xml:space="preserve">Dirección General de Programación y Presupuesto </w:t>
            </w:r>
            <w:r w:rsidR="003D2B4C">
              <w:rPr>
                <w:rFonts w:eastAsia="Times New Roman" w:cstheme="minorHAnsi"/>
                <w:color w:val="000000"/>
                <w:sz w:val="20"/>
                <w:szCs w:val="20"/>
                <w:lang w:eastAsia="es-MX"/>
              </w:rPr>
              <w:t>“</w:t>
            </w:r>
            <w:r w:rsidRPr="0044391E">
              <w:rPr>
                <w:rFonts w:eastAsia="Times New Roman" w:cstheme="minorHAnsi"/>
                <w:color w:val="000000"/>
                <w:sz w:val="20"/>
                <w:szCs w:val="20"/>
                <w:lang w:eastAsia="es-MX"/>
              </w:rPr>
              <w:t>A</w:t>
            </w:r>
            <w:r w:rsidR="003D2B4C">
              <w:rPr>
                <w:rFonts w:eastAsia="Times New Roman" w:cstheme="minorHAnsi"/>
                <w:color w:val="000000"/>
                <w:sz w:val="20"/>
                <w:szCs w:val="20"/>
                <w:lang w:eastAsia="es-MX"/>
              </w:rPr>
              <w:t>”</w:t>
            </w:r>
            <w:r w:rsidRPr="0044391E">
              <w:rPr>
                <w:rFonts w:eastAsia="Times New Roman" w:cstheme="minorHAnsi"/>
                <w:color w:val="000000"/>
                <w:sz w:val="20"/>
                <w:szCs w:val="20"/>
                <w:lang w:eastAsia="es-MX"/>
              </w:rPr>
              <w:t>.</w:t>
            </w:r>
          </w:p>
        </w:tc>
        <w:tc>
          <w:tcPr>
            <w:tcW w:w="4247" w:type="dxa"/>
            <w:vMerge/>
            <w:shd w:val="clear" w:color="auto" w:fill="auto"/>
            <w:vAlign w:val="center"/>
          </w:tcPr>
          <w:p w14:paraId="3B3C8E3F" w14:textId="057172D3" w:rsidR="0016362E" w:rsidRPr="0044391E" w:rsidRDefault="0016362E" w:rsidP="009D1CBC">
            <w:pPr>
              <w:spacing w:before="0" w:after="0"/>
              <w:rPr>
                <w:rFonts w:eastAsia="Times New Roman" w:cstheme="minorHAnsi"/>
                <w:color w:val="000000"/>
                <w:sz w:val="20"/>
                <w:szCs w:val="20"/>
                <w:lang w:eastAsia="es-MX"/>
              </w:rPr>
            </w:pPr>
          </w:p>
        </w:tc>
      </w:tr>
      <w:tr w:rsidR="00F92723" w:rsidRPr="0044391E" w14:paraId="4B410E48" w14:textId="77777777" w:rsidTr="00C722F9">
        <w:trPr>
          <w:trHeight w:val="186"/>
          <w:jc w:val="center"/>
        </w:trPr>
        <w:tc>
          <w:tcPr>
            <w:tcW w:w="1405" w:type="dxa"/>
            <w:shd w:val="clear" w:color="auto" w:fill="auto"/>
            <w:vAlign w:val="center"/>
          </w:tcPr>
          <w:p w14:paraId="6E7C0C48" w14:textId="5BE6FD4B" w:rsidR="00F92723" w:rsidRPr="00A34E95" w:rsidRDefault="00F92723" w:rsidP="00024DE3">
            <w:pPr>
              <w:spacing w:before="0" w:after="0"/>
              <w:jc w:val="center"/>
              <w:rPr>
                <w:rFonts w:eastAsia="Times New Roman" w:cstheme="minorHAnsi"/>
                <w:color w:val="000000"/>
                <w:sz w:val="20"/>
                <w:szCs w:val="20"/>
                <w:lang w:eastAsia="es-MX"/>
              </w:rPr>
            </w:pPr>
            <w:r w:rsidRPr="00A34E95">
              <w:rPr>
                <w:rFonts w:eastAsia="Times New Roman" w:cstheme="minorHAnsi"/>
                <w:color w:val="000000"/>
                <w:sz w:val="20"/>
                <w:szCs w:val="20"/>
                <w:lang w:eastAsia="es-MX"/>
              </w:rPr>
              <w:t>Componente</w:t>
            </w:r>
          </w:p>
        </w:tc>
        <w:tc>
          <w:tcPr>
            <w:tcW w:w="2985" w:type="dxa"/>
            <w:shd w:val="clear" w:color="auto" w:fill="auto"/>
            <w:vAlign w:val="center"/>
          </w:tcPr>
          <w:p w14:paraId="27F020F7" w14:textId="0CD433F2" w:rsidR="00F92723" w:rsidRPr="0044391E" w:rsidRDefault="00F92723"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Porcentaje de avance en las metas</w:t>
            </w:r>
          </w:p>
        </w:tc>
        <w:tc>
          <w:tcPr>
            <w:tcW w:w="1412" w:type="dxa"/>
            <w:shd w:val="clear" w:color="auto" w:fill="auto"/>
            <w:vAlign w:val="center"/>
          </w:tcPr>
          <w:p w14:paraId="422D727B" w14:textId="2D246ABB" w:rsidR="00F92723" w:rsidRPr="0044391E" w:rsidRDefault="00F92723" w:rsidP="009D1CBC">
            <w:pPr>
              <w:spacing w:before="0" w:after="0"/>
              <w:jc w:val="center"/>
              <w:rPr>
                <w:rFonts w:eastAsia="Times New Roman" w:cstheme="minorHAnsi"/>
                <w:color w:val="000000"/>
                <w:sz w:val="20"/>
                <w:szCs w:val="20"/>
                <w:lang w:eastAsia="es-MX"/>
              </w:rPr>
            </w:pPr>
            <w:r w:rsidRPr="0044391E">
              <w:rPr>
                <w:rFonts w:eastAsia="Times New Roman" w:cstheme="minorHAnsi"/>
                <w:color w:val="000000"/>
                <w:sz w:val="20"/>
                <w:szCs w:val="20"/>
                <w:lang w:eastAsia="es-MX"/>
              </w:rPr>
              <w:t>Trimestral</w:t>
            </w:r>
          </w:p>
        </w:tc>
        <w:tc>
          <w:tcPr>
            <w:tcW w:w="1134" w:type="dxa"/>
            <w:shd w:val="clear" w:color="auto" w:fill="auto"/>
            <w:vAlign w:val="center"/>
          </w:tcPr>
          <w:p w14:paraId="648DAED9" w14:textId="5F55B131" w:rsidR="00F92723" w:rsidRPr="0044391E" w:rsidRDefault="00F92723" w:rsidP="009D1CBC">
            <w:pPr>
              <w:spacing w:before="0" w:after="0"/>
              <w:jc w:val="center"/>
              <w:rPr>
                <w:rFonts w:eastAsia="Times New Roman" w:cstheme="minorHAnsi"/>
                <w:color w:val="000000"/>
                <w:sz w:val="20"/>
                <w:szCs w:val="20"/>
                <w:lang w:eastAsia="es-MX"/>
              </w:rPr>
            </w:pPr>
            <w:r w:rsidRPr="0044391E">
              <w:rPr>
                <w:rFonts w:eastAsia="Times New Roman" w:cstheme="minorHAnsi"/>
                <w:color w:val="000000"/>
                <w:sz w:val="20"/>
                <w:szCs w:val="20"/>
                <w:lang w:eastAsia="es-MX"/>
              </w:rPr>
              <w:t>Porcentaje</w:t>
            </w:r>
          </w:p>
        </w:tc>
        <w:tc>
          <w:tcPr>
            <w:tcW w:w="1990" w:type="dxa"/>
            <w:shd w:val="clear" w:color="auto" w:fill="auto"/>
            <w:vAlign w:val="center"/>
          </w:tcPr>
          <w:p w14:paraId="2A79B6B1" w14:textId="06472189" w:rsidR="00F92723" w:rsidRPr="0044391E" w:rsidRDefault="00AC549E"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 xml:space="preserve">Dirección General de Programación y Presupuesto </w:t>
            </w:r>
            <w:r w:rsidR="003D2B4C">
              <w:rPr>
                <w:rFonts w:eastAsia="Times New Roman" w:cstheme="minorHAnsi"/>
                <w:color w:val="000000"/>
                <w:sz w:val="20"/>
                <w:szCs w:val="20"/>
                <w:lang w:eastAsia="es-MX"/>
              </w:rPr>
              <w:t>“</w:t>
            </w:r>
            <w:r w:rsidRPr="0044391E">
              <w:rPr>
                <w:rFonts w:eastAsia="Times New Roman" w:cstheme="minorHAnsi"/>
                <w:color w:val="000000"/>
                <w:sz w:val="20"/>
                <w:szCs w:val="20"/>
                <w:lang w:eastAsia="es-MX"/>
              </w:rPr>
              <w:t>A</w:t>
            </w:r>
            <w:r w:rsidR="003D2B4C">
              <w:rPr>
                <w:rFonts w:eastAsia="Times New Roman" w:cstheme="minorHAnsi"/>
                <w:color w:val="000000"/>
                <w:sz w:val="20"/>
                <w:szCs w:val="20"/>
                <w:lang w:eastAsia="es-MX"/>
              </w:rPr>
              <w:t>”</w:t>
            </w:r>
            <w:r w:rsidRPr="0044391E">
              <w:rPr>
                <w:rFonts w:eastAsia="Times New Roman" w:cstheme="minorHAnsi"/>
                <w:color w:val="000000"/>
                <w:sz w:val="20"/>
                <w:szCs w:val="20"/>
                <w:lang w:eastAsia="es-MX"/>
              </w:rPr>
              <w:t>.</w:t>
            </w:r>
          </w:p>
        </w:tc>
        <w:tc>
          <w:tcPr>
            <w:tcW w:w="4247" w:type="dxa"/>
            <w:shd w:val="clear" w:color="auto" w:fill="auto"/>
            <w:vAlign w:val="center"/>
          </w:tcPr>
          <w:p w14:paraId="1A626172" w14:textId="0F96CAA6" w:rsidR="00F92723" w:rsidRPr="0044391E" w:rsidRDefault="00AC549E"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Archivos, registros y reportes.</w:t>
            </w:r>
          </w:p>
        </w:tc>
      </w:tr>
      <w:tr w:rsidR="00F92723" w:rsidRPr="0044391E" w14:paraId="38FEE5C5" w14:textId="77777777" w:rsidTr="00C722F9">
        <w:trPr>
          <w:trHeight w:val="283"/>
          <w:jc w:val="center"/>
        </w:trPr>
        <w:tc>
          <w:tcPr>
            <w:tcW w:w="1405" w:type="dxa"/>
            <w:shd w:val="clear" w:color="auto" w:fill="auto"/>
            <w:vAlign w:val="center"/>
          </w:tcPr>
          <w:p w14:paraId="528B14E0" w14:textId="2CA0D38D" w:rsidR="00F92723" w:rsidRPr="00A34E95" w:rsidRDefault="00F92723" w:rsidP="00024DE3">
            <w:pPr>
              <w:spacing w:before="0" w:after="0"/>
              <w:jc w:val="center"/>
              <w:rPr>
                <w:rFonts w:eastAsia="Times New Roman" w:cstheme="minorHAnsi"/>
                <w:color w:val="000000"/>
                <w:sz w:val="20"/>
                <w:szCs w:val="20"/>
                <w:lang w:eastAsia="es-MX"/>
              </w:rPr>
            </w:pPr>
            <w:r w:rsidRPr="00A34E95">
              <w:rPr>
                <w:rFonts w:eastAsia="Times New Roman" w:cstheme="minorHAnsi"/>
                <w:color w:val="000000"/>
                <w:sz w:val="20"/>
                <w:szCs w:val="20"/>
                <w:lang w:eastAsia="es-MX"/>
              </w:rPr>
              <w:t>Actividad</w:t>
            </w:r>
          </w:p>
        </w:tc>
        <w:tc>
          <w:tcPr>
            <w:tcW w:w="2985" w:type="dxa"/>
            <w:shd w:val="clear" w:color="auto" w:fill="auto"/>
            <w:vAlign w:val="center"/>
          </w:tcPr>
          <w:p w14:paraId="3CACBB5A" w14:textId="43D97F97" w:rsidR="00F92723" w:rsidRPr="0044391E" w:rsidRDefault="00F92723"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Índice en el Ejercicio de Recursos</w:t>
            </w:r>
          </w:p>
        </w:tc>
        <w:tc>
          <w:tcPr>
            <w:tcW w:w="1412" w:type="dxa"/>
            <w:shd w:val="clear" w:color="auto" w:fill="auto"/>
            <w:vAlign w:val="center"/>
          </w:tcPr>
          <w:p w14:paraId="499C4DB4" w14:textId="691F6392" w:rsidR="00F92723" w:rsidRPr="0044391E" w:rsidRDefault="00F92723" w:rsidP="009D1CBC">
            <w:pPr>
              <w:spacing w:before="0" w:after="0"/>
              <w:jc w:val="center"/>
              <w:rPr>
                <w:rFonts w:eastAsia="Times New Roman" w:cstheme="minorHAnsi"/>
                <w:color w:val="000000"/>
                <w:sz w:val="20"/>
                <w:szCs w:val="20"/>
                <w:lang w:eastAsia="es-MX"/>
              </w:rPr>
            </w:pPr>
            <w:r w:rsidRPr="0044391E">
              <w:rPr>
                <w:rFonts w:eastAsia="Times New Roman" w:cstheme="minorHAnsi"/>
                <w:color w:val="000000"/>
                <w:sz w:val="20"/>
                <w:szCs w:val="20"/>
                <w:lang w:eastAsia="es-MX"/>
              </w:rPr>
              <w:t>Trimestral</w:t>
            </w:r>
          </w:p>
        </w:tc>
        <w:tc>
          <w:tcPr>
            <w:tcW w:w="1134" w:type="dxa"/>
            <w:shd w:val="clear" w:color="auto" w:fill="auto"/>
            <w:vAlign w:val="center"/>
          </w:tcPr>
          <w:p w14:paraId="0C5DBC59" w14:textId="60B4407C" w:rsidR="00F92723" w:rsidRPr="0044391E" w:rsidRDefault="00F92723" w:rsidP="009D1CBC">
            <w:pPr>
              <w:spacing w:before="0" w:after="0"/>
              <w:jc w:val="center"/>
              <w:rPr>
                <w:rFonts w:eastAsia="Times New Roman" w:cstheme="minorHAnsi"/>
                <w:color w:val="000000"/>
                <w:sz w:val="20"/>
                <w:szCs w:val="20"/>
                <w:lang w:eastAsia="es-MX"/>
              </w:rPr>
            </w:pPr>
            <w:r w:rsidRPr="0044391E">
              <w:rPr>
                <w:rFonts w:eastAsia="Times New Roman" w:cstheme="minorHAnsi"/>
                <w:color w:val="000000"/>
                <w:sz w:val="20"/>
                <w:szCs w:val="20"/>
                <w:lang w:eastAsia="es-MX"/>
              </w:rPr>
              <w:t>Porcentaje</w:t>
            </w:r>
          </w:p>
        </w:tc>
        <w:tc>
          <w:tcPr>
            <w:tcW w:w="1990" w:type="dxa"/>
            <w:shd w:val="clear" w:color="auto" w:fill="auto"/>
            <w:vAlign w:val="center"/>
          </w:tcPr>
          <w:p w14:paraId="030F6087" w14:textId="37A7C2B2" w:rsidR="00F92723" w:rsidRPr="0044391E" w:rsidRDefault="00AC549E"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 xml:space="preserve">Dirección General de Programación y Presupuesto </w:t>
            </w:r>
            <w:r w:rsidR="003D2B4C">
              <w:rPr>
                <w:rFonts w:eastAsia="Times New Roman" w:cstheme="minorHAnsi"/>
                <w:color w:val="000000"/>
                <w:sz w:val="20"/>
                <w:szCs w:val="20"/>
                <w:lang w:eastAsia="es-MX"/>
              </w:rPr>
              <w:t>“</w:t>
            </w:r>
            <w:r w:rsidRPr="0044391E">
              <w:rPr>
                <w:rFonts w:eastAsia="Times New Roman" w:cstheme="minorHAnsi"/>
                <w:color w:val="000000"/>
                <w:sz w:val="20"/>
                <w:szCs w:val="20"/>
                <w:lang w:eastAsia="es-MX"/>
              </w:rPr>
              <w:t>A</w:t>
            </w:r>
            <w:r w:rsidR="003D2B4C">
              <w:rPr>
                <w:rFonts w:eastAsia="Times New Roman" w:cstheme="minorHAnsi"/>
                <w:color w:val="000000"/>
                <w:sz w:val="20"/>
                <w:szCs w:val="20"/>
                <w:lang w:eastAsia="es-MX"/>
              </w:rPr>
              <w:t>”</w:t>
            </w:r>
            <w:r w:rsidRPr="0044391E">
              <w:rPr>
                <w:rFonts w:eastAsia="Times New Roman" w:cstheme="minorHAnsi"/>
                <w:color w:val="000000"/>
                <w:sz w:val="20"/>
                <w:szCs w:val="20"/>
                <w:lang w:eastAsia="es-MX"/>
              </w:rPr>
              <w:t>.</w:t>
            </w:r>
          </w:p>
        </w:tc>
        <w:tc>
          <w:tcPr>
            <w:tcW w:w="4247" w:type="dxa"/>
            <w:shd w:val="clear" w:color="auto" w:fill="auto"/>
            <w:vAlign w:val="center"/>
          </w:tcPr>
          <w:p w14:paraId="7FF6C560" w14:textId="22E0CCEC" w:rsidR="00F92723" w:rsidRPr="0044391E" w:rsidRDefault="00AC549E"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Estados analíticos de ingresos y egresos reportados por los ayuntamientos de los municipios y los órganos político-administrativos de las demarcaciones territoriales del Distrito Federal, en cumplimiento de los artículos 46 y 48 de la Ley General de Contabilidad.</w:t>
            </w:r>
          </w:p>
        </w:tc>
      </w:tr>
      <w:tr w:rsidR="009D1CBC" w:rsidRPr="0044391E" w14:paraId="10DC3BA2" w14:textId="77777777" w:rsidTr="00F66290">
        <w:trPr>
          <w:trHeight w:val="9"/>
          <w:jc w:val="center"/>
        </w:trPr>
        <w:tc>
          <w:tcPr>
            <w:tcW w:w="13173" w:type="dxa"/>
            <w:gridSpan w:val="6"/>
            <w:shd w:val="clear" w:color="auto" w:fill="D0CECE" w:themeFill="background2" w:themeFillShade="E6"/>
            <w:vAlign w:val="center"/>
          </w:tcPr>
          <w:p w14:paraId="034533AE" w14:textId="7A8478C3" w:rsidR="009D1CBC" w:rsidRPr="0044391E" w:rsidRDefault="009D1CBC" w:rsidP="009D1CBC">
            <w:pPr>
              <w:spacing w:before="0" w:after="0"/>
              <w:jc w:val="center"/>
              <w:rPr>
                <w:rFonts w:eastAsia="Times New Roman" w:cstheme="minorHAnsi"/>
                <w:b/>
                <w:bCs/>
                <w:color w:val="000000"/>
                <w:sz w:val="20"/>
                <w:szCs w:val="20"/>
                <w:lang w:eastAsia="es-MX"/>
              </w:rPr>
            </w:pPr>
            <w:r w:rsidRPr="0044391E">
              <w:rPr>
                <w:rFonts w:eastAsia="Times New Roman" w:cstheme="minorHAnsi"/>
                <w:b/>
                <w:bCs/>
                <w:color w:val="000000"/>
                <w:sz w:val="20"/>
                <w:szCs w:val="20"/>
                <w:lang w:eastAsia="es-MX"/>
              </w:rPr>
              <w:t xml:space="preserve">Indicadores </w:t>
            </w:r>
            <w:r w:rsidR="00DB606F" w:rsidRPr="0044391E">
              <w:rPr>
                <w:rFonts w:eastAsia="Times New Roman" w:cstheme="minorHAnsi"/>
                <w:b/>
                <w:bCs/>
                <w:color w:val="000000"/>
                <w:sz w:val="20"/>
                <w:szCs w:val="20"/>
                <w:lang w:eastAsia="es-MX"/>
              </w:rPr>
              <w:t xml:space="preserve">de la MIR del </w:t>
            </w:r>
            <w:proofErr w:type="spellStart"/>
            <w:r w:rsidRPr="0044391E">
              <w:rPr>
                <w:rFonts w:eastAsia="Times New Roman" w:cstheme="minorHAnsi"/>
                <w:b/>
                <w:bCs/>
                <w:color w:val="000000"/>
                <w:sz w:val="20"/>
                <w:szCs w:val="20"/>
                <w:lang w:eastAsia="es-MX"/>
              </w:rPr>
              <w:t>Pp</w:t>
            </w:r>
            <w:proofErr w:type="spellEnd"/>
            <w:r w:rsidRPr="0044391E">
              <w:rPr>
                <w:rFonts w:eastAsia="Times New Roman" w:cstheme="minorHAnsi"/>
                <w:b/>
                <w:bCs/>
                <w:color w:val="000000"/>
                <w:sz w:val="20"/>
                <w:szCs w:val="20"/>
                <w:lang w:eastAsia="es-MX"/>
              </w:rPr>
              <w:t xml:space="preserve"> </w:t>
            </w:r>
            <w:r w:rsidR="0051759D" w:rsidRPr="0051759D">
              <w:rPr>
                <w:rFonts w:eastAsia="Calibri" w:cstheme="minorHAnsi"/>
                <w:b/>
                <w:bCs/>
                <w:sz w:val="20"/>
                <w:szCs w:val="20"/>
              </w:rPr>
              <w:t xml:space="preserve">5J00118 </w:t>
            </w:r>
            <w:r w:rsidRPr="0044391E">
              <w:rPr>
                <w:rFonts w:eastAsia="Calibri" w:cstheme="minorHAnsi"/>
                <w:b/>
                <w:bCs/>
                <w:sz w:val="20"/>
                <w:szCs w:val="20"/>
              </w:rPr>
              <w:t>Prestaciones Socioeconómicas a Jubilados, Pensionados y Trabajadores al Servicio del Estado 2018</w:t>
            </w:r>
          </w:p>
        </w:tc>
      </w:tr>
      <w:tr w:rsidR="009D1CBC" w:rsidRPr="0044391E" w14:paraId="2A77B2FA" w14:textId="77777777" w:rsidTr="00C722F9">
        <w:trPr>
          <w:trHeight w:val="9"/>
          <w:jc w:val="center"/>
        </w:trPr>
        <w:tc>
          <w:tcPr>
            <w:tcW w:w="1405" w:type="dxa"/>
            <w:shd w:val="clear" w:color="auto" w:fill="auto"/>
            <w:vAlign w:val="center"/>
            <w:hideMark/>
          </w:tcPr>
          <w:p w14:paraId="233A5626" w14:textId="5FF85AEC" w:rsidR="009D1CBC" w:rsidRPr="00A34E95" w:rsidRDefault="009D1CBC" w:rsidP="002A3C4D">
            <w:pPr>
              <w:spacing w:before="0" w:after="0"/>
              <w:jc w:val="center"/>
              <w:rPr>
                <w:rFonts w:eastAsia="Times New Roman" w:cstheme="minorHAnsi"/>
                <w:color w:val="000000"/>
                <w:sz w:val="20"/>
                <w:szCs w:val="20"/>
                <w:lang w:eastAsia="es-MX"/>
              </w:rPr>
            </w:pPr>
            <w:r w:rsidRPr="00A34E95">
              <w:rPr>
                <w:rFonts w:eastAsia="Times New Roman" w:cstheme="minorHAnsi"/>
                <w:color w:val="000000"/>
                <w:sz w:val="20"/>
                <w:szCs w:val="20"/>
                <w:lang w:eastAsia="es-MX"/>
              </w:rPr>
              <w:t>Fin</w:t>
            </w:r>
          </w:p>
        </w:tc>
        <w:tc>
          <w:tcPr>
            <w:tcW w:w="2985" w:type="dxa"/>
            <w:shd w:val="clear" w:color="auto" w:fill="auto"/>
            <w:vAlign w:val="center"/>
            <w:hideMark/>
          </w:tcPr>
          <w:p w14:paraId="1007A4A2" w14:textId="3BE317A8" w:rsidR="009D1CBC" w:rsidRPr="0044391E" w:rsidRDefault="009D1CBC"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Variación porcentual de las y los afiliados que reciben prestaciones económicas.</w:t>
            </w:r>
          </w:p>
        </w:tc>
        <w:tc>
          <w:tcPr>
            <w:tcW w:w="1412" w:type="dxa"/>
            <w:shd w:val="clear" w:color="auto" w:fill="auto"/>
            <w:vAlign w:val="center"/>
            <w:hideMark/>
          </w:tcPr>
          <w:p w14:paraId="10439081" w14:textId="55C4F5A3" w:rsidR="009D1CBC" w:rsidRPr="0044391E" w:rsidRDefault="009D1CBC" w:rsidP="009D1CBC">
            <w:pPr>
              <w:spacing w:before="0" w:after="0"/>
              <w:jc w:val="center"/>
              <w:rPr>
                <w:rFonts w:eastAsia="Times New Roman" w:cstheme="minorHAnsi"/>
                <w:color w:val="000000"/>
                <w:sz w:val="20"/>
                <w:szCs w:val="20"/>
                <w:lang w:eastAsia="es-MX"/>
              </w:rPr>
            </w:pPr>
            <w:r w:rsidRPr="0044391E">
              <w:rPr>
                <w:rFonts w:eastAsia="Times New Roman" w:cstheme="minorHAnsi"/>
                <w:color w:val="000000"/>
                <w:sz w:val="20"/>
                <w:szCs w:val="20"/>
                <w:lang w:eastAsia="es-MX"/>
              </w:rPr>
              <w:t>Anual</w:t>
            </w:r>
          </w:p>
        </w:tc>
        <w:tc>
          <w:tcPr>
            <w:tcW w:w="1134" w:type="dxa"/>
            <w:shd w:val="clear" w:color="auto" w:fill="auto"/>
            <w:vAlign w:val="center"/>
          </w:tcPr>
          <w:p w14:paraId="0B0B5A71" w14:textId="21394F56" w:rsidR="009D1CBC" w:rsidRPr="0044391E" w:rsidRDefault="009D1CBC" w:rsidP="009D1CBC">
            <w:pPr>
              <w:spacing w:before="0" w:after="0"/>
              <w:jc w:val="center"/>
              <w:rPr>
                <w:rFonts w:eastAsia="Times New Roman" w:cstheme="minorHAnsi"/>
                <w:color w:val="000000"/>
                <w:sz w:val="20"/>
                <w:szCs w:val="20"/>
                <w:lang w:eastAsia="es-MX"/>
              </w:rPr>
            </w:pPr>
            <w:r w:rsidRPr="0044391E">
              <w:rPr>
                <w:rFonts w:eastAsia="Times New Roman" w:cstheme="minorHAnsi"/>
                <w:color w:val="000000"/>
                <w:sz w:val="20"/>
                <w:szCs w:val="20"/>
                <w:lang w:eastAsia="es-MX"/>
              </w:rPr>
              <w:t>Porcentaje</w:t>
            </w:r>
          </w:p>
        </w:tc>
        <w:tc>
          <w:tcPr>
            <w:tcW w:w="1990" w:type="dxa"/>
            <w:shd w:val="clear" w:color="auto" w:fill="auto"/>
            <w:vAlign w:val="center"/>
            <w:hideMark/>
          </w:tcPr>
          <w:p w14:paraId="4D994FA8" w14:textId="2D089CD5" w:rsidR="009D1CBC" w:rsidRPr="0044391E" w:rsidRDefault="009D1CBC"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Departamento de Egresos</w:t>
            </w:r>
          </w:p>
        </w:tc>
        <w:tc>
          <w:tcPr>
            <w:tcW w:w="4247" w:type="dxa"/>
            <w:shd w:val="clear" w:color="auto" w:fill="auto"/>
            <w:vAlign w:val="center"/>
            <w:hideMark/>
          </w:tcPr>
          <w:p w14:paraId="0D91B920" w14:textId="7B94F264" w:rsidR="009D1CBC" w:rsidRPr="0044391E" w:rsidRDefault="009D1CBC" w:rsidP="00030631">
            <w:pPr>
              <w:spacing w:before="0" w:after="0"/>
              <w:jc w:val="left"/>
              <w:rPr>
                <w:rFonts w:eastAsia="Times New Roman" w:cstheme="minorHAnsi"/>
                <w:color w:val="000000"/>
                <w:sz w:val="20"/>
                <w:szCs w:val="20"/>
                <w:lang w:eastAsia="es-MX"/>
              </w:rPr>
            </w:pPr>
            <w:r w:rsidRPr="0044391E">
              <w:rPr>
                <w:rFonts w:eastAsia="Times New Roman" w:cstheme="minorHAnsi"/>
                <w:color w:val="000000"/>
                <w:sz w:val="20"/>
                <w:szCs w:val="20"/>
                <w:lang w:eastAsia="es-MX"/>
              </w:rPr>
              <w:t>http://www.pce.chihua hua.gob.mx/transparencia/</w:t>
            </w:r>
          </w:p>
        </w:tc>
      </w:tr>
      <w:tr w:rsidR="009D1CBC" w:rsidRPr="0044391E" w14:paraId="1AB727E6" w14:textId="77777777" w:rsidTr="00C722F9">
        <w:trPr>
          <w:trHeight w:val="9"/>
          <w:jc w:val="center"/>
        </w:trPr>
        <w:tc>
          <w:tcPr>
            <w:tcW w:w="1405" w:type="dxa"/>
            <w:shd w:val="clear" w:color="auto" w:fill="auto"/>
            <w:vAlign w:val="center"/>
            <w:hideMark/>
          </w:tcPr>
          <w:p w14:paraId="4D19FD0E" w14:textId="1C82C626" w:rsidR="009D1CBC" w:rsidRPr="00A34E95" w:rsidRDefault="009D1CBC" w:rsidP="002A3C4D">
            <w:pPr>
              <w:spacing w:before="0" w:after="0"/>
              <w:jc w:val="center"/>
              <w:rPr>
                <w:rFonts w:eastAsia="Times New Roman" w:cstheme="minorHAnsi"/>
                <w:color w:val="000000"/>
                <w:sz w:val="20"/>
                <w:szCs w:val="20"/>
                <w:lang w:eastAsia="es-MX"/>
              </w:rPr>
            </w:pPr>
            <w:r w:rsidRPr="00A34E95">
              <w:rPr>
                <w:rFonts w:eastAsia="Times New Roman" w:cstheme="minorHAnsi"/>
                <w:color w:val="000000"/>
                <w:sz w:val="20"/>
                <w:szCs w:val="20"/>
                <w:lang w:eastAsia="es-MX"/>
              </w:rPr>
              <w:t>Propósito</w:t>
            </w:r>
          </w:p>
        </w:tc>
        <w:tc>
          <w:tcPr>
            <w:tcW w:w="2985" w:type="dxa"/>
            <w:shd w:val="clear" w:color="auto" w:fill="auto"/>
            <w:vAlign w:val="center"/>
            <w:hideMark/>
          </w:tcPr>
          <w:p w14:paraId="790DF2ED" w14:textId="38A8AD33" w:rsidR="009D1CBC" w:rsidRPr="0044391E" w:rsidRDefault="009D1CBC"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 xml:space="preserve"> Variación porcentual del recurso recibido por las y los afiliados por </w:t>
            </w:r>
            <w:r w:rsidRPr="0044391E">
              <w:rPr>
                <w:rFonts w:eastAsia="Times New Roman" w:cstheme="minorHAnsi"/>
                <w:color w:val="000000"/>
                <w:sz w:val="20"/>
                <w:szCs w:val="20"/>
                <w:lang w:eastAsia="es-MX"/>
              </w:rPr>
              <w:lastRenderedPageBreak/>
              <w:t xml:space="preserve">prestaciones económicas en relación con </w:t>
            </w:r>
            <w:r w:rsidR="004B218F" w:rsidRPr="0044391E">
              <w:rPr>
                <w:rFonts w:eastAsia="Times New Roman" w:cstheme="minorHAnsi"/>
                <w:color w:val="000000"/>
                <w:sz w:val="20"/>
                <w:szCs w:val="20"/>
                <w:lang w:eastAsia="es-MX"/>
              </w:rPr>
              <w:t>los recibidos años inmediatos anteriores</w:t>
            </w:r>
            <w:r w:rsidRPr="0044391E">
              <w:rPr>
                <w:rFonts w:eastAsia="Times New Roman" w:cstheme="minorHAnsi"/>
                <w:color w:val="000000"/>
                <w:sz w:val="20"/>
                <w:szCs w:val="20"/>
                <w:lang w:eastAsia="es-MX"/>
              </w:rPr>
              <w:t>.</w:t>
            </w:r>
          </w:p>
        </w:tc>
        <w:tc>
          <w:tcPr>
            <w:tcW w:w="1412" w:type="dxa"/>
            <w:shd w:val="clear" w:color="auto" w:fill="auto"/>
            <w:vAlign w:val="center"/>
            <w:hideMark/>
          </w:tcPr>
          <w:p w14:paraId="272D5D11" w14:textId="00104942" w:rsidR="009D1CBC" w:rsidRPr="0044391E" w:rsidRDefault="009D1CBC" w:rsidP="009D1CBC">
            <w:pPr>
              <w:spacing w:before="0" w:after="0"/>
              <w:jc w:val="center"/>
              <w:rPr>
                <w:rFonts w:eastAsia="Times New Roman" w:cstheme="minorHAnsi"/>
                <w:color w:val="000000"/>
                <w:sz w:val="20"/>
                <w:szCs w:val="20"/>
                <w:lang w:eastAsia="es-MX"/>
              </w:rPr>
            </w:pPr>
            <w:r w:rsidRPr="0044391E">
              <w:rPr>
                <w:rFonts w:eastAsia="Times New Roman" w:cstheme="minorHAnsi"/>
                <w:color w:val="000000"/>
                <w:sz w:val="20"/>
                <w:szCs w:val="20"/>
                <w:lang w:eastAsia="es-MX"/>
              </w:rPr>
              <w:lastRenderedPageBreak/>
              <w:t>Anual</w:t>
            </w:r>
          </w:p>
        </w:tc>
        <w:tc>
          <w:tcPr>
            <w:tcW w:w="1134" w:type="dxa"/>
            <w:shd w:val="clear" w:color="auto" w:fill="auto"/>
            <w:vAlign w:val="center"/>
          </w:tcPr>
          <w:p w14:paraId="12582F78" w14:textId="17DA24A2" w:rsidR="009D1CBC" w:rsidRPr="0044391E" w:rsidRDefault="009D1CBC" w:rsidP="009D1CBC">
            <w:pPr>
              <w:spacing w:before="0" w:after="0"/>
              <w:jc w:val="center"/>
              <w:rPr>
                <w:rFonts w:eastAsia="Times New Roman" w:cstheme="minorHAnsi"/>
                <w:color w:val="000000"/>
                <w:sz w:val="20"/>
                <w:szCs w:val="20"/>
                <w:lang w:eastAsia="es-MX"/>
              </w:rPr>
            </w:pPr>
            <w:r w:rsidRPr="0044391E">
              <w:rPr>
                <w:rFonts w:eastAsia="Times New Roman" w:cstheme="minorHAnsi"/>
                <w:color w:val="000000"/>
                <w:sz w:val="20"/>
                <w:szCs w:val="20"/>
                <w:lang w:eastAsia="es-MX"/>
              </w:rPr>
              <w:t>Porcentaje</w:t>
            </w:r>
          </w:p>
        </w:tc>
        <w:tc>
          <w:tcPr>
            <w:tcW w:w="1990" w:type="dxa"/>
            <w:shd w:val="clear" w:color="auto" w:fill="auto"/>
            <w:vAlign w:val="center"/>
            <w:hideMark/>
          </w:tcPr>
          <w:p w14:paraId="5C21BD59" w14:textId="2F263E23" w:rsidR="009D1CBC" w:rsidRPr="0044391E" w:rsidRDefault="009D1CBC"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Departamento de Egresos</w:t>
            </w:r>
          </w:p>
        </w:tc>
        <w:tc>
          <w:tcPr>
            <w:tcW w:w="4247" w:type="dxa"/>
            <w:shd w:val="clear" w:color="auto" w:fill="auto"/>
            <w:vAlign w:val="center"/>
            <w:hideMark/>
          </w:tcPr>
          <w:p w14:paraId="1569E65D" w14:textId="00C75F05" w:rsidR="009D1CBC" w:rsidRPr="0044391E" w:rsidRDefault="009D1CBC"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http://www.pce.chihua hua.gob.mx/transparencia/</w:t>
            </w:r>
          </w:p>
        </w:tc>
      </w:tr>
      <w:tr w:rsidR="009D1CBC" w:rsidRPr="0044391E" w14:paraId="49065562" w14:textId="77777777" w:rsidTr="00C722F9">
        <w:trPr>
          <w:trHeight w:val="18"/>
          <w:jc w:val="center"/>
        </w:trPr>
        <w:tc>
          <w:tcPr>
            <w:tcW w:w="1405" w:type="dxa"/>
            <w:shd w:val="clear" w:color="auto" w:fill="auto"/>
            <w:vAlign w:val="center"/>
            <w:hideMark/>
          </w:tcPr>
          <w:p w14:paraId="7F82592D" w14:textId="5E946ABB" w:rsidR="009D1CBC" w:rsidRPr="00A34E95" w:rsidRDefault="009D1CBC" w:rsidP="002A3C4D">
            <w:pPr>
              <w:spacing w:before="0" w:after="0"/>
              <w:jc w:val="center"/>
              <w:rPr>
                <w:rFonts w:eastAsia="Times New Roman" w:cstheme="minorHAnsi"/>
                <w:color w:val="000000"/>
                <w:sz w:val="20"/>
                <w:szCs w:val="20"/>
                <w:lang w:eastAsia="es-MX"/>
              </w:rPr>
            </w:pPr>
            <w:r w:rsidRPr="00A34E95">
              <w:rPr>
                <w:rFonts w:eastAsia="Times New Roman" w:cstheme="minorHAnsi"/>
                <w:color w:val="000000"/>
                <w:sz w:val="20"/>
                <w:szCs w:val="20"/>
                <w:lang w:eastAsia="es-MX"/>
              </w:rPr>
              <w:t>Componente C01</w:t>
            </w:r>
          </w:p>
        </w:tc>
        <w:tc>
          <w:tcPr>
            <w:tcW w:w="2985" w:type="dxa"/>
            <w:shd w:val="clear" w:color="auto" w:fill="auto"/>
            <w:vAlign w:val="center"/>
            <w:hideMark/>
          </w:tcPr>
          <w:p w14:paraId="46A3FD25" w14:textId="06ECB39F" w:rsidR="009D1CBC" w:rsidRPr="0044391E" w:rsidRDefault="009D1CBC"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 Variación porcentual de las y los afiliados que reciben una pensión</w:t>
            </w:r>
          </w:p>
        </w:tc>
        <w:tc>
          <w:tcPr>
            <w:tcW w:w="1412" w:type="dxa"/>
            <w:shd w:val="clear" w:color="auto" w:fill="auto"/>
            <w:vAlign w:val="center"/>
            <w:hideMark/>
          </w:tcPr>
          <w:p w14:paraId="1C336091" w14:textId="54A8141E" w:rsidR="009D1CBC" w:rsidRPr="0044391E" w:rsidRDefault="009D1CBC" w:rsidP="009D1CBC">
            <w:pPr>
              <w:spacing w:before="0" w:after="0"/>
              <w:jc w:val="center"/>
              <w:rPr>
                <w:rFonts w:eastAsia="Times New Roman" w:cstheme="minorHAnsi"/>
                <w:color w:val="000000"/>
                <w:sz w:val="20"/>
                <w:szCs w:val="20"/>
                <w:lang w:eastAsia="es-MX"/>
              </w:rPr>
            </w:pPr>
            <w:r w:rsidRPr="0044391E">
              <w:rPr>
                <w:rFonts w:eastAsia="Times New Roman" w:cstheme="minorHAnsi"/>
                <w:color w:val="000000"/>
                <w:sz w:val="20"/>
                <w:szCs w:val="20"/>
                <w:lang w:eastAsia="es-MX"/>
              </w:rPr>
              <w:t>Anual</w:t>
            </w:r>
          </w:p>
        </w:tc>
        <w:tc>
          <w:tcPr>
            <w:tcW w:w="1134" w:type="dxa"/>
            <w:shd w:val="clear" w:color="auto" w:fill="auto"/>
            <w:vAlign w:val="center"/>
          </w:tcPr>
          <w:p w14:paraId="7A0C5245" w14:textId="37666403" w:rsidR="009D1CBC" w:rsidRPr="0044391E" w:rsidRDefault="009D1CBC" w:rsidP="009D1CBC">
            <w:pPr>
              <w:spacing w:before="0" w:after="0"/>
              <w:jc w:val="center"/>
              <w:rPr>
                <w:rFonts w:eastAsia="Times New Roman" w:cstheme="minorHAnsi"/>
                <w:color w:val="000000"/>
                <w:sz w:val="20"/>
                <w:szCs w:val="20"/>
                <w:lang w:eastAsia="es-MX"/>
              </w:rPr>
            </w:pPr>
            <w:r w:rsidRPr="0044391E">
              <w:rPr>
                <w:rFonts w:eastAsia="Times New Roman" w:cstheme="minorHAnsi"/>
                <w:color w:val="000000"/>
                <w:sz w:val="20"/>
                <w:szCs w:val="20"/>
                <w:lang w:eastAsia="es-MX"/>
              </w:rPr>
              <w:t>Porcentaje</w:t>
            </w:r>
          </w:p>
        </w:tc>
        <w:tc>
          <w:tcPr>
            <w:tcW w:w="1990" w:type="dxa"/>
            <w:shd w:val="clear" w:color="auto" w:fill="auto"/>
            <w:vAlign w:val="center"/>
            <w:hideMark/>
          </w:tcPr>
          <w:p w14:paraId="45BD18BA" w14:textId="4B030B3D" w:rsidR="009D1CBC" w:rsidRPr="0044391E" w:rsidRDefault="009D1CBC"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Dirección de Finanzas</w:t>
            </w:r>
          </w:p>
        </w:tc>
        <w:tc>
          <w:tcPr>
            <w:tcW w:w="4247" w:type="dxa"/>
            <w:shd w:val="clear" w:color="auto" w:fill="auto"/>
            <w:vAlign w:val="center"/>
            <w:hideMark/>
          </w:tcPr>
          <w:p w14:paraId="026A748F" w14:textId="2A46D5FD" w:rsidR="009D1CBC" w:rsidRPr="0044391E" w:rsidRDefault="009D1CBC"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 http://www.pce.chihua hua.gob.mx/transparencia/</w:t>
            </w:r>
          </w:p>
        </w:tc>
      </w:tr>
      <w:tr w:rsidR="009D1CBC" w:rsidRPr="0044391E" w14:paraId="63598864" w14:textId="77777777" w:rsidTr="00C722F9">
        <w:trPr>
          <w:trHeight w:val="9"/>
          <w:jc w:val="center"/>
        </w:trPr>
        <w:tc>
          <w:tcPr>
            <w:tcW w:w="1405" w:type="dxa"/>
            <w:shd w:val="clear" w:color="auto" w:fill="auto"/>
            <w:vAlign w:val="center"/>
          </w:tcPr>
          <w:p w14:paraId="6204AF8B" w14:textId="1DAB6EFF" w:rsidR="009D1CBC" w:rsidRPr="00A34E95" w:rsidRDefault="009D1CBC" w:rsidP="002A3C4D">
            <w:pPr>
              <w:spacing w:before="0" w:after="0"/>
              <w:jc w:val="center"/>
              <w:rPr>
                <w:rFonts w:eastAsia="Times New Roman" w:cstheme="minorHAnsi"/>
                <w:color w:val="000000"/>
                <w:sz w:val="20"/>
                <w:szCs w:val="20"/>
                <w:lang w:eastAsia="es-MX"/>
              </w:rPr>
            </w:pPr>
            <w:r w:rsidRPr="00A34E95">
              <w:rPr>
                <w:rFonts w:eastAsia="Times New Roman" w:cstheme="minorHAnsi"/>
                <w:color w:val="000000"/>
                <w:sz w:val="20"/>
                <w:szCs w:val="20"/>
                <w:lang w:eastAsia="es-MX"/>
              </w:rPr>
              <w:t>Componente C02</w:t>
            </w:r>
          </w:p>
        </w:tc>
        <w:tc>
          <w:tcPr>
            <w:tcW w:w="2985" w:type="dxa"/>
            <w:shd w:val="clear" w:color="auto" w:fill="auto"/>
            <w:vAlign w:val="center"/>
          </w:tcPr>
          <w:p w14:paraId="68CF5BDC" w14:textId="6E3FE3EC" w:rsidR="009D1CBC" w:rsidRPr="0044391E" w:rsidRDefault="009D1CBC"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Variación porcentual de las y los afiliados a los que se les otorga préstamos.</w:t>
            </w:r>
          </w:p>
        </w:tc>
        <w:tc>
          <w:tcPr>
            <w:tcW w:w="1412" w:type="dxa"/>
            <w:shd w:val="clear" w:color="auto" w:fill="auto"/>
            <w:vAlign w:val="center"/>
          </w:tcPr>
          <w:p w14:paraId="7603E421" w14:textId="2DAFD4CD" w:rsidR="009D1CBC" w:rsidRPr="0044391E" w:rsidRDefault="009D1CBC" w:rsidP="009D1CBC">
            <w:pPr>
              <w:spacing w:before="0" w:after="0"/>
              <w:jc w:val="center"/>
              <w:rPr>
                <w:rFonts w:eastAsia="Times New Roman" w:cstheme="minorHAnsi"/>
                <w:color w:val="000000"/>
                <w:sz w:val="20"/>
                <w:szCs w:val="20"/>
                <w:lang w:eastAsia="es-MX"/>
              </w:rPr>
            </w:pPr>
            <w:r w:rsidRPr="0044391E">
              <w:rPr>
                <w:rFonts w:eastAsia="Times New Roman" w:cstheme="minorHAnsi"/>
                <w:color w:val="000000"/>
                <w:sz w:val="20"/>
                <w:szCs w:val="20"/>
                <w:lang w:eastAsia="es-MX"/>
              </w:rPr>
              <w:t>Anual</w:t>
            </w:r>
          </w:p>
        </w:tc>
        <w:tc>
          <w:tcPr>
            <w:tcW w:w="1134" w:type="dxa"/>
            <w:shd w:val="clear" w:color="auto" w:fill="auto"/>
            <w:vAlign w:val="center"/>
          </w:tcPr>
          <w:p w14:paraId="0E53C4B2" w14:textId="1DA128CC" w:rsidR="009D1CBC" w:rsidRPr="0044391E" w:rsidRDefault="009D1CBC" w:rsidP="009D1CBC">
            <w:pPr>
              <w:spacing w:before="0" w:after="0"/>
              <w:jc w:val="center"/>
              <w:rPr>
                <w:rFonts w:eastAsia="Times New Roman" w:cstheme="minorHAnsi"/>
                <w:color w:val="000000"/>
                <w:sz w:val="20"/>
                <w:szCs w:val="20"/>
                <w:lang w:eastAsia="es-MX"/>
              </w:rPr>
            </w:pPr>
            <w:r w:rsidRPr="0044391E">
              <w:rPr>
                <w:rFonts w:eastAsia="Times New Roman" w:cstheme="minorHAnsi"/>
                <w:color w:val="000000"/>
                <w:sz w:val="20"/>
                <w:szCs w:val="20"/>
                <w:lang w:eastAsia="es-MX"/>
              </w:rPr>
              <w:t>Porcentaje</w:t>
            </w:r>
          </w:p>
        </w:tc>
        <w:tc>
          <w:tcPr>
            <w:tcW w:w="1990" w:type="dxa"/>
            <w:shd w:val="clear" w:color="auto" w:fill="auto"/>
            <w:vAlign w:val="center"/>
          </w:tcPr>
          <w:p w14:paraId="3EAD9A22" w14:textId="04CA2F0A" w:rsidR="009D1CBC" w:rsidRPr="0044391E" w:rsidRDefault="009D1CBC"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Dirección de Finanzas</w:t>
            </w:r>
          </w:p>
        </w:tc>
        <w:tc>
          <w:tcPr>
            <w:tcW w:w="4247" w:type="dxa"/>
            <w:shd w:val="clear" w:color="auto" w:fill="auto"/>
            <w:vAlign w:val="center"/>
          </w:tcPr>
          <w:p w14:paraId="24FEF068" w14:textId="5A45100A" w:rsidR="009D1CBC" w:rsidRPr="0044391E" w:rsidRDefault="009D1CBC"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http://www.pce.chihua hua.gob.mx/transparencia/</w:t>
            </w:r>
          </w:p>
        </w:tc>
      </w:tr>
      <w:tr w:rsidR="009D1CBC" w:rsidRPr="0044391E" w14:paraId="0B351EA1" w14:textId="77777777" w:rsidTr="00C722F9">
        <w:trPr>
          <w:trHeight w:val="9"/>
          <w:jc w:val="center"/>
        </w:trPr>
        <w:tc>
          <w:tcPr>
            <w:tcW w:w="1405" w:type="dxa"/>
            <w:shd w:val="clear" w:color="auto" w:fill="auto"/>
            <w:vAlign w:val="center"/>
          </w:tcPr>
          <w:p w14:paraId="10B4A788" w14:textId="22FD3907" w:rsidR="009D1CBC" w:rsidRPr="00A34E95" w:rsidRDefault="009D1CBC" w:rsidP="002A3C4D">
            <w:pPr>
              <w:spacing w:before="0" w:after="0"/>
              <w:jc w:val="center"/>
              <w:rPr>
                <w:rFonts w:eastAsia="Times New Roman" w:cstheme="minorHAnsi"/>
                <w:color w:val="000000"/>
                <w:sz w:val="20"/>
                <w:szCs w:val="20"/>
                <w:lang w:eastAsia="es-MX"/>
              </w:rPr>
            </w:pPr>
            <w:r w:rsidRPr="00A34E95">
              <w:rPr>
                <w:rFonts w:eastAsia="Times New Roman" w:cstheme="minorHAnsi"/>
                <w:color w:val="000000"/>
                <w:sz w:val="20"/>
                <w:szCs w:val="20"/>
                <w:lang w:eastAsia="es-MX"/>
              </w:rPr>
              <w:t>Componente C03</w:t>
            </w:r>
          </w:p>
        </w:tc>
        <w:tc>
          <w:tcPr>
            <w:tcW w:w="2985" w:type="dxa"/>
            <w:shd w:val="clear" w:color="auto" w:fill="auto"/>
            <w:vAlign w:val="center"/>
          </w:tcPr>
          <w:p w14:paraId="7D8BB6E3" w14:textId="7F1F8389" w:rsidR="009D1CBC" w:rsidRPr="0044391E" w:rsidRDefault="009D1CBC"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 xml:space="preserve">Variación porcentual </w:t>
            </w:r>
            <w:r w:rsidR="004B218F" w:rsidRPr="0044391E">
              <w:rPr>
                <w:rFonts w:eastAsia="Times New Roman" w:cstheme="minorHAnsi"/>
                <w:color w:val="000000"/>
                <w:sz w:val="20"/>
                <w:szCs w:val="20"/>
                <w:lang w:eastAsia="es-MX"/>
              </w:rPr>
              <w:t>de los números trabajadores y beneficiarios</w:t>
            </w:r>
            <w:r w:rsidRPr="0044391E">
              <w:rPr>
                <w:rFonts w:eastAsia="Times New Roman" w:cstheme="minorHAnsi"/>
                <w:color w:val="000000"/>
                <w:sz w:val="20"/>
                <w:szCs w:val="20"/>
                <w:lang w:eastAsia="es-MX"/>
              </w:rPr>
              <w:t xml:space="preserve"> que reciben afiliación vigencia.</w:t>
            </w:r>
          </w:p>
        </w:tc>
        <w:tc>
          <w:tcPr>
            <w:tcW w:w="1412" w:type="dxa"/>
            <w:shd w:val="clear" w:color="auto" w:fill="auto"/>
            <w:vAlign w:val="center"/>
          </w:tcPr>
          <w:p w14:paraId="73F4224A" w14:textId="60B9E40A" w:rsidR="009D1CBC" w:rsidRPr="0044391E" w:rsidRDefault="009D1CBC" w:rsidP="009D1CBC">
            <w:pPr>
              <w:spacing w:before="0" w:after="0"/>
              <w:jc w:val="center"/>
              <w:rPr>
                <w:rFonts w:eastAsia="Times New Roman" w:cstheme="minorHAnsi"/>
                <w:color w:val="000000"/>
                <w:sz w:val="20"/>
                <w:szCs w:val="20"/>
                <w:lang w:eastAsia="es-MX"/>
              </w:rPr>
            </w:pPr>
            <w:r w:rsidRPr="0044391E">
              <w:rPr>
                <w:rFonts w:eastAsia="Times New Roman" w:cstheme="minorHAnsi"/>
                <w:color w:val="000000"/>
                <w:sz w:val="20"/>
                <w:szCs w:val="20"/>
                <w:lang w:eastAsia="es-MX"/>
              </w:rPr>
              <w:t>Anual</w:t>
            </w:r>
          </w:p>
        </w:tc>
        <w:tc>
          <w:tcPr>
            <w:tcW w:w="1134" w:type="dxa"/>
            <w:shd w:val="clear" w:color="auto" w:fill="auto"/>
            <w:vAlign w:val="center"/>
          </w:tcPr>
          <w:p w14:paraId="77D46C96" w14:textId="6ED50A84" w:rsidR="009D1CBC" w:rsidRPr="0044391E" w:rsidRDefault="009D1CBC" w:rsidP="009D1CBC">
            <w:pPr>
              <w:spacing w:before="0" w:after="0"/>
              <w:jc w:val="center"/>
              <w:rPr>
                <w:rFonts w:eastAsia="Times New Roman" w:cstheme="minorHAnsi"/>
                <w:color w:val="000000"/>
                <w:sz w:val="20"/>
                <w:szCs w:val="20"/>
                <w:lang w:eastAsia="es-MX"/>
              </w:rPr>
            </w:pPr>
            <w:r w:rsidRPr="0044391E">
              <w:rPr>
                <w:rFonts w:eastAsia="Times New Roman" w:cstheme="minorHAnsi"/>
                <w:color w:val="000000"/>
                <w:sz w:val="20"/>
                <w:szCs w:val="20"/>
                <w:lang w:eastAsia="es-MX"/>
              </w:rPr>
              <w:t>Porcentaje</w:t>
            </w:r>
          </w:p>
        </w:tc>
        <w:tc>
          <w:tcPr>
            <w:tcW w:w="1990" w:type="dxa"/>
            <w:shd w:val="clear" w:color="auto" w:fill="auto"/>
            <w:vAlign w:val="center"/>
          </w:tcPr>
          <w:p w14:paraId="2B56B280" w14:textId="1D491786" w:rsidR="009D1CBC" w:rsidRPr="0044391E" w:rsidRDefault="009D1CBC"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Dirección de Finanzas</w:t>
            </w:r>
          </w:p>
        </w:tc>
        <w:tc>
          <w:tcPr>
            <w:tcW w:w="4247" w:type="dxa"/>
            <w:shd w:val="clear" w:color="auto" w:fill="auto"/>
            <w:vAlign w:val="center"/>
          </w:tcPr>
          <w:p w14:paraId="380AA3A7" w14:textId="342E55F1" w:rsidR="009D1CBC" w:rsidRPr="0044391E" w:rsidRDefault="009D1CBC"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http://www.pce.chihua hua.gob.mx/transparencia/</w:t>
            </w:r>
          </w:p>
        </w:tc>
      </w:tr>
      <w:tr w:rsidR="009D1CBC" w:rsidRPr="0044391E" w14:paraId="13E9A96F" w14:textId="77777777" w:rsidTr="00C722F9">
        <w:trPr>
          <w:trHeight w:val="9"/>
          <w:jc w:val="center"/>
        </w:trPr>
        <w:tc>
          <w:tcPr>
            <w:tcW w:w="1405" w:type="dxa"/>
            <w:shd w:val="clear" w:color="auto" w:fill="auto"/>
            <w:vAlign w:val="center"/>
          </w:tcPr>
          <w:p w14:paraId="156044A3" w14:textId="3EC3B0A2" w:rsidR="009D1CBC" w:rsidRPr="00A34E95" w:rsidRDefault="009D1CBC" w:rsidP="002A3C4D">
            <w:pPr>
              <w:spacing w:before="0" w:after="0"/>
              <w:jc w:val="center"/>
              <w:rPr>
                <w:rFonts w:eastAsia="Times New Roman" w:cstheme="minorHAnsi"/>
                <w:color w:val="000000"/>
                <w:sz w:val="20"/>
                <w:szCs w:val="20"/>
                <w:lang w:eastAsia="es-MX"/>
              </w:rPr>
            </w:pPr>
            <w:r w:rsidRPr="00A34E95">
              <w:rPr>
                <w:rFonts w:eastAsia="Times New Roman" w:cstheme="minorHAnsi"/>
                <w:color w:val="000000"/>
                <w:sz w:val="20"/>
                <w:szCs w:val="20"/>
                <w:lang w:eastAsia="es-MX"/>
              </w:rPr>
              <w:t>Componente C04</w:t>
            </w:r>
          </w:p>
        </w:tc>
        <w:tc>
          <w:tcPr>
            <w:tcW w:w="2985" w:type="dxa"/>
            <w:shd w:val="clear" w:color="auto" w:fill="auto"/>
            <w:vAlign w:val="center"/>
          </w:tcPr>
          <w:p w14:paraId="2935EDDE" w14:textId="5BA29AB4" w:rsidR="009D1CBC" w:rsidRPr="0044391E" w:rsidRDefault="009D1CBC"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Variación porcentual de la cantidad de trámites para pago de aportaciones omitidas realizadas</w:t>
            </w:r>
          </w:p>
        </w:tc>
        <w:tc>
          <w:tcPr>
            <w:tcW w:w="1412" w:type="dxa"/>
            <w:shd w:val="clear" w:color="auto" w:fill="auto"/>
            <w:vAlign w:val="center"/>
          </w:tcPr>
          <w:p w14:paraId="14F33086" w14:textId="47CD54A4" w:rsidR="009D1CBC" w:rsidRPr="0044391E" w:rsidRDefault="009D1CBC" w:rsidP="009D1CBC">
            <w:pPr>
              <w:spacing w:before="0" w:after="0"/>
              <w:jc w:val="center"/>
              <w:rPr>
                <w:rFonts w:eastAsia="Times New Roman" w:cstheme="minorHAnsi"/>
                <w:color w:val="000000"/>
                <w:sz w:val="20"/>
                <w:szCs w:val="20"/>
                <w:lang w:eastAsia="es-MX"/>
              </w:rPr>
            </w:pPr>
            <w:r w:rsidRPr="0044391E">
              <w:rPr>
                <w:rFonts w:eastAsia="Times New Roman" w:cstheme="minorHAnsi"/>
                <w:color w:val="000000"/>
                <w:sz w:val="20"/>
                <w:szCs w:val="20"/>
                <w:lang w:eastAsia="es-MX"/>
              </w:rPr>
              <w:t>Anual</w:t>
            </w:r>
          </w:p>
        </w:tc>
        <w:tc>
          <w:tcPr>
            <w:tcW w:w="1134" w:type="dxa"/>
            <w:shd w:val="clear" w:color="auto" w:fill="auto"/>
            <w:vAlign w:val="center"/>
          </w:tcPr>
          <w:p w14:paraId="5099341C" w14:textId="7BC28177" w:rsidR="009D1CBC" w:rsidRPr="0044391E" w:rsidRDefault="009D1CBC" w:rsidP="009D1CBC">
            <w:pPr>
              <w:spacing w:before="0" w:after="0"/>
              <w:jc w:val="center"/>
              <w:rPr>
                <w:rFonts w:eastAsia="Times New Roman" w:cstheme="minorHAnsi"/>
                <w:color w:val="000000"/>
                <w:sz w:val="20"/>
                <w:szCs w:val="20"/>
                <w:lang w:eastAsia="es-MX"/>
              </w:rPr>
            </w:pPr>
            <w:r w:rsidRPr="0044391E">
              <w:rPr>
                <w:rFonts w:eastAsia="Times New Roman" w:cstheme="minorHAnsi"/>
                <w:color w:val="000000"/>
                <w:sz w:val="20"/>
                <w:szCs w:val="20"/>
                <w:lang w:eastAsia="es-MX"/>
              </w:rPr>
              <w:t>Porcentaje</w:t>
            </w:r>
          </w:p>
        </w:tc>
        <w:tc>
          <w:tcPr>
            <w:tcW w:w="1990" w:type="dxa"/>
            <w:shd w:val="clear" w:color="auto" w:fill="auto"/>
            <w:vAlign w:val="center"/>
          </w:tcPr>
          <w:p w14:paraId="2070EF30" w14:textId="6581079B" w:rsidR="009D1CBC" w:rsidRPr="0044391E" w:rsidRDefault="009D1CBC"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Dirección de Finanzas</w:t>
            </w:r>
          </w:p>
        </w:tc>
        <w:tc>
          <w:tcPr>
            <w:tcW w:w="4247" w:type="dxa"/>
            <w:shd w:val="clear" w:color="auto" w:fill="auto"/>
            <w:vAlign w:val="center"/>
          </w:tcPr>
          <w:p w14:paraId="2794D630" w14:textId="68B79EBB" w:rsidR="009D1CBC" w:rsidRPr="0044391E" w:rsidRDefault="009D1CBC"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http://www.pce.chihua hua.gob.mx/transparencia/</w:t>
            </w:r>
          </w:p>
        </w:tc>
      </w:tr>
      <w:tr w:rsidR="009D1CBC" w:rsidRPr="0044391E" w14:paraId="4AED845E" w14:textId="77777777" w:rsidTr="00C722F9">
        <w:trPr>
          <w:trHeight w:val="9"/>
          <w:jc w:val="center"/>
        </w:trPr>
        <w:tc>
          <w:tcPr>
            <w:tcW w:w="1405" w:type="dxa"/>
            <w:shd w:val="clear" w:color="auto" w:fill="auto"/>
            <w:vAlign w:val="center"/>
          </w:tcPr>
          <w:p w14:paraId="3BFA4804" w14:textId="54CDF6D1" w:rsidR="009D1CBC" w:rsidRPr="00A34E95" w:rsidRDefault="009D1CBC" w:rsidP="002A3C4D">
            <w:pPr>
              <w:spacing w:before="0" w:after="0"/>
              <w:jc w:val="center"/>
              <w:rPr>
                <w:rFonts w:eastAsia="Times New Roman" w:cstheme="minorHAnsi"/>
                <w:color w:val="000000"/>
                <w:sz w:val="20"/>
                <w:szCs w:val="20"/>
                <w:lang w:eastAsia="es-MX"/>
              </w:rPr>
            </w:pPr>
            <w:r w:rsidRPr="00A34E95">
              <w:rPr>
                <w:rFonts w:eastAsia="Times New Roman" w:cstheme="minorHAnsi"/>
                <w:color w:val="000000"/>
                <w:sz w:val="20"/>
                <w:szCs w:val="20"/>
                <w:lang w:eastAsia="es-MX"/>
              </w:rPr>
              <w:t>Actividad C0101</w:t>
            </w:r>
          </w:p>
        </w:tc>
        <w:tc>
          <w:tcPr>
            <w:tcW w:w="2985" w:type="dxa"/>
            <w:shd w:val="clear" w:color="auto" w:fill="auto"/>
            <w:vAlign w:val="center"/>
          </w:tcPr>
          <w:p w14:paraId="0BA9A4F6" w14:textId="4186A66A" w:rsidR="009D1CBC" w:rsidRPr="0044391E" w:rsidRDefault="009D1CBC"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Variación porcentual del monto del recurso de las pensiones otorgadas.</w:t>
            </w:r>
          </w:p>
        </w:tc>
        <w:tc>
          <w:tcPr>
            <w:tcW w:w="1412" w:type="dxa"/>
            <w:shd w:val="clear" w:color="auto" w:fill="auto"/>
            <w:vAlign w:val="center"/>
          </w:tcPr>
          <w:p w14:paraId="062A2D3D" w14:textId="656E5D95" w:rsidR="009D1CBC" w:rsidRPr="0044391E" w:rsidRDefault="009D1CBC" w:rsidP="009D1CBC">
            <w:pPr>
              <w:spacing w:before="0" w:after="0"/>
              <w:jc w:val="center"/>
              <w:rPr>
                <w:rFonts w:eastAsia="Times New Roman" w:cstheme="minorHAnsi"/>
                <w:color w:val="000000"/>
                <w:sz w:val="20"/>
                <w:szCs w:val="20"/>
                <w:lang w:eastAsia="es-MX"/>
              </w:rPr>
            </w:pPr>
            <w:r w:rsidRPr="0044391E">
              <w:rPr>
                <w:rFonts w:eastAsia="Times New Roman" w:cstheme="minorHAnsi"/>
                <w:color w:val="000000"/>
                <w:sz w:val="20"/>
                <w:szCs w:val="20"/>
                <w:lang w:eastAsia="es-MX"/>
              </w:rPr>
              <w:t>Anual</w:t>
            </w:r>
          </w:p>
        </w:tc>
        <w:tc>
          <w:tcPr>
            <w:tcW w:w="1134" w:type="dxa"/>
            <w:shd w:val="clear" w:color="auto" w:fill="auto"/>
            <w:vAlign w:val="center"/>
          </w:tcPr>
          <w:p w14:paraId="1B1635A9" w14:textId="217583E4" w:rsidR="009D1CBC" w:rsidRPr="0044391E" w:rsidRDefault="009D1CBC" w:rsidP="009D1CBC">
            <w:pPr>
              <w:spacing w:before="0" w:after="0"/>
              <w:jc w:val="center"/>
              <w:rPr>
                <w:rFonts w:eastAsia="Times New Roman" w:cstheme="minorHAnsi"/>
                <w:color w:val="000000"/>
                <w:sz w:val="20"/>
                <w:szCs w:val="20"/>
                <w:lang w:eastAsia="es-MX"/>
              </w:rPr>
            </w:pPr>
            <w:r w:rsidRPr="0044391E">
              <w:rPr>
                <w:rFonts w:eastAsia="Times New Roman" w:cstheme="minorHAnsi"/>
                <w:color w:val="000000"/>
                <w:sz w:val="20"/>
                <w:szCs w:val="20"/>
                <w:lang w:eastAsia="es-MX"/>
              </w:rPr>
              <w:t>Porcentaje</w:t>
            </w:r>
          </w:p>
        </w:tc>
        <w:tc>
          <w:tcPr>
            <w:tcW w:w="1990" w:type="dxa"/>
            <w:shd w:val="clear" w:color="auto" w:fill="auto"/>
            <w:vAlign w:val="center"/>
          </w:tcPr>
          <w:p w14:paraId="3E154639" w14:textId="4A684357" w:rsidR="009D1CBC" w:rsidRPr="0044391E" w:rsidRDefault="009D1CBC"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Departamento de Egresos</w:t>
            </w:r>
          </w:p>
        </w:tc>
        <w:tc>
          <w:tcPr>
            <w:tcW w:w="4247" w:type="dxa"/>
            <w:shd w:val="clear" w:color="auto" w:fill="auto"/>
            <w:vAlign w:val="center"/>
          </w:tcPr>
          <w:p w14:paraId="5133CA87" w14:textId="05359273" w:rsidR="009D1CBC" w:rsidRPr="0044391E" w:rsidRDefault="009D1CBC"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http://www.pce.chihua hua.gob.mx/transparencia/</w:t>
            </w:r>
          </w:p>
        </w:tc>
      </w:tr>
      <w:tr w:rsidR="009D1CBC" w:rsidRPr="0044391E" w14:paraId="7F8AC730" w14:textId="77777777" w:rsidTr="00C722F9">
        <w:trPr>
          <w:trHeight w:val="9"/>
          <w:jc w:val="center"/>
        </w:trPr>
        <w:tc>
          <w:tcPr>
            <w:tcW w:w="1405" w:type="dxa"/>
            <w:shd w:val="clear" w:color="auto" w:fill="auto"/>
            <w:vAlign w:val="center"/>
          </w:tcPr>
          <w:p w14:paraId="6B844FDB" w14:textId="7C828305" w:rsidR="009D1CBC" w:rsidRPr="00A34E95" w:rsidRDefault="009D1CBC" w:rsidP="002A3C4D">
            <w:pPr>
              <w:spacing w:before="0" w:after="0"/>
              <w:jc w:val="center"/>
              <w:rPr>
                <w:rFonts w:eastAsia="Times New Roman" w:cstheme="minorHAnsi"/>
                <w:color w:val="000000"/>
                <w:sz w:val="20"/>
                <w:szCs w:val="20"/>
                <w:lang w:eastAsia="es-MX"/>
              </w:rPr>
            </w:pPr>
            <w:r w:rsidRPr="00A34E95">
              <w:rPr>
                <w:rFonts w:eastAsia="Times New Roman" w:cstheme="minorHAnsi"/>
                <w:color w:val="000000"/>
                <w:sz w:val="20"/>
                <w:szCs w:val="20"/>
                <w:lang w:eastAsia="es-MX"/>
              </w:rPr>
              <w:t>Actividad C0201</w:t>
            </w:r>
          </w:p>
        </w:tc>
        <w:tc>
          <w:tcPr>
            <w:tcW w:w="2985" w:type="dxa"/>
            <w:shd w:val="clear" w:color="auto" w:fill="auto"/>
            <w:vAlign w:val="center"/>
          </w:tcPr>
          <w:p w14:paraId="4DF862E5" w14:textId="0F364B44" w:rsidR="009D1CBC" w:rsidRPr="0044391E" w:rsidRDefault="009D1CBC"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Variación porcentual de montos de los préstamos a corto plazo otorgados.</w:t>
            </w:r>
          </w:p>
        </w:tc>
        <w:tc>
          <w:tcPr>
            <w:tcW w:w="1412" w:type="dxa"/>
            <w:shd w:val="clear" w:color="auto" w:fill="auto"/>
            <w:vAlign w:val="center"/>
          </w:tcPr>
          <w:p w14:paraId="4CF6B90B" w14:textId="70CF7E54" w:rsidR="009D1CBC" w:rsidRPr="0044391E" w:rsidRDefault="009D1CBC" w:rsidP="009D1CBC">
            <w:pPr>
              <w:spacing w:before="0" w:after="0"/>
              <w:jc w:val="center"/>
              <w:rPr>
                <w:rFonts w:eastAsia="Times New Roman" w:cstheme="minorHAnsi"/>
                <w:color w:val="000000"/>
                <w:sz w:val="20"/>
                <w:szCs w:val="20"/>
                <w:lang w:eastAsia="es-MX"/>
              </w:rPr>
            </w:pPr>
            <w:r w:rsidRPr="0044391E">
              <w:rPr>
                <w:rFonts w:eastAsia="Times New Roman" w:cstheme="minorHAnsi"/>
                <w:color w:val="000000"/>
                <w:sz w:val="20"/>
                <w:szCs w:val="20"/>
                <w:lang w:eastAsia="es-MX"/>
              </w:rPr>
              <w:t>Anual</w:t>
            </w:r>
          </w:p>
        </w:tc>
        <w:tc>
          <w:tcPr>
            <w:tcW w:w="1134" w:type="dxa"/>
            <w:shd w:val="clear" w:color="auto" w:fill="auto"/>
            <w:vAlign w:val="center"/>
          </w:tcPr>
          <w:p w14:paraId="3025AA46" w14:textId="353CB72F" w:rsidR="009D1CBC" w:rsidRPr="0044391E" w:rsidRDefault="009D1CBC" w:rsidP="009D1CBC">
            <w:pPr>
              <w:spacing w:before="0" w:after="0"/>
              <w:jc w:val="center"/>
              <w:rPr>
                <w:rFonts w:eastAsia="Times New Roman" w:cstheme="minorHAnsi"/>
                <w:color w:val="000000"/>
                <w:sz w:val="20"/>
                <w:szCs w:val="20"/>
                <w:lang w:eastAsia="es-MX"/>
              </w:rPr>
            </w:pPr>
            <w:r w:rsidRPr="0044391E">
              <w:rPr>
                <w:rFonts w:eastAsia="Times New Roman" w:cstheme="minorHAnsi"/>
                <w:color w:val="000000"/>
                <w:sz w:val="20"/>
                <w:szCs w:val="20"/>
                <w:lang w:eastAsia="es-MX"/>
              </w:rPr>
              <w:t>Porcentaje</w:t>
            </w:r>
          </w:p>
        </w:tc>
        <w:tc>
          <w:tcPr>
            <w:tcW w:w="1990" w:type="dxa"/>
            <w:shd w:val="clear" w:color="auto" w:fill="auto"/>
            <w:vAlign w:val="center"/>
          </w:tcPr>
          <w:p w14:paraId="3001F9A6" w14:textId="66E9C442" w:rsidR="009D1CBC" w:rsidRPr="0044391E" w:rsidRDefault="009D1CBC"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Departamento de Egresos</w:t>
            </w:r>
          </w:p>
        </w:tc>
        <w:tc>
          <w:tcPr>
            <w:tcW w:w="4247" w:type="dxa"/>
            <w:shd w:val="clear" w:color="auto" w:fill="auto"/>
            <w:vAlign w:val="center"/>
          </w:tcPr>
          <w:p w14:paraId="56D33450" w14:textId="36956C91" w:rsidR="009D1CBC" w:rsidRPr="0044391E" w:rsidRDefault="009D1CBC"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http://www.pce.chihua hua.gob.mx/transparencia/</w:t>
            </w:r>
          </w:p>
        </w:tc>
      </w:tr>
      <w:tr w:rsidR="009D1CBC" w:rsidRPr="0044391E" w14:paraId="2DBEE4A0" w14:textId="77777777" w:rsidTr="00C722F9">
        <w:trPr>
          <w:trHeight w:val="9"/>
          <w:jc w:val="center"/>
        </w:trPr>
        <w:tc>
          <w:tcPr>
            <w:tcW w:w="1405" w:type="dxa"/>
            <w:shd w:val="clear" w:color="auto" w:fill="auto"/>
            <w:vAlign w:val="center"/>
          </w:tcPr>
          <w:p w14:paraId="57F5F94F" w14:textId="35E94184" w:rsidR="009D1CBC" w:rsidRPr="00A34E95" w:rsidRDefault="009D1CBC" w:rsidP="002A3C4D">
            <w:pPr>
              <w:spacing w:before="0" w:after="0"/>
              <w:jc w:val="center"/>
              <w:rPr>
                <w:rFonts w:eastAsia="Times New Roman" w:cstheme="minorHAnsi"/>
                <w:color w:val="000000"/>
                <w:sz w:val="20"/>
                <w:szCs w:val="20"/>
                <w:lang w:eastAsia="es-MX"/>
              </w:rPr>
            </w:pPr>
            <w:r w:rsidRPr="00A34E95">
              <w:rPr>
                <w:rFonts w:eastAsia="Times New Roman" w:cstheme="minorHAnsi"/>
                <w:color w:val="000000"/>
                <w:sz w:val="20"/>
                <w:szCs w:val="20"/>
                <w:lang w:eastAsia="es-MX"/>
              </w:rPr>
              <w:t>Actividad C0301</w:t>
            </w:r>
          </w:p>
        </w:tc>
        <w:tc>
          <w:tcPr>
            <w:tcW w:w="2985" w:type="dxa"/>
            <w:shd w:val="clear" w:color="auto" w:fill="auto"/>
            <w:vAlign w:val="center"/>
          </w:tcPr>
          <w:p w14:paraId="126A2D8F" w14:textId="3E2D273E" w:rsidR="009D1CBC" w:rsidRPr="0044391E" w:rsidRDefault="004B218F"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Variación porcentual del número de trámites formato único de trámite (FUT) procesada</w:t>
            </w:r>
            <w:r w:rsidR="009D1CBC" w:rsidRPr="0044391E">
              <w:rPr>
                <w:rFonts w:eastAsia="Times New Roman" w:cstheme="minorHAnsi"/>
                <w:color w:val="000000"/>
                <w:sz w:val="20"/>
                <w:szCs w:val="20"/>
                <w:lang w:eastAsia="es-MX"/>
              </w:rPr>
              <w:t>.</w:t>
            </w:r>
          </w:p>
        </w:tc>
        <w:tc>
          <w:tcPr>
            <w:tcW w:w="1412" w:type="dxa"/>
            <w:shd w:val="clear" w:color="auto" w:fill="auto"/>
            <w:vAlign w:val="center"/>
          </w:tcPr>
          <w:p w14:paraId="0E6282F8" w14:textId="07CF5A81" w:rsidR="009D1CBC" w:rsidRPr="0044391E" w:rsidRDefault="009D1CBC" w:rsidP="009D1CBC">
            <w:pPr>
              <w:spacing w:before="0" w:after="0"/>
              <w:jc w:val="center"/>
              <w:rPr>
                <w:rFonts w:eastAsia="Times New Roman" w:cstheme="minorHAnsi"/>
                <w:color w:val="000000"/>
                <w:sz w:val="20"/>
                <w:szCs w:val="20"/>
                <w:lang w:eastAsia="es-MX"/>
              </w:rPr>
            </w:pPr>
            <w:r w:rsidRPr="0044391E">
              <w:rPr>
                <w:rFonts w:eastAsia="Times New Roman" w:cstheme="minorHAnsi"/>
                <w:color w:val="000000"/>
                <w:sz w:val="20"/>
                <w:szCs w:val="20"/>
                <w:lang w:eastAsia="es-MX"/>
              </w:rPr>
              <w:t>Anual</w:t>
            </w:r>
          </w:p>
        </w:tc>
        <w:tc>
          <w:tcPr>
            <w:tcW w:w="1134" w:type="dxa"/>
            <w:shd w:val="clear" w:color="auto" w:fill="auto"/>
            <w:vAlign w:val="center"/>
          </w:tcPr>
          <w:p w14:paraId="74472A86" w14:textId="0F748D36" w:rsidR="009D1CBC" w:rsidRPr="0044391E" w:rsidRDefault="009D1CBC" w:rsidP="009D1CBC">
            <w:pPr>
              <w:spacing w:before="0" w:after="0"/>
              <w:jc w:val="center"/>
              <w:rPr>
                <w:rFonts w:eastAsia="Times New Roman" w:cstheme="minorHAnsi"/>
                <w:color w:val="000000"/>
                <w:sz w:val="20"/>
                <w:szCs w:val="20"/>
                <w:lang w:eastAsia="es-MX"/>
              </w:rPr>
            </w:pPr>
            <w:r w:rsidRPr="0044391E">
              <w:rPr>
                <w:rFonts w:eastAsia="Times New Roman" w:cstheme="minorHAnsi"/>
                <w:color w:val="000000"/>
                <w:sz w:val="20"/>
                <w:szCs w:val="20"/>
                <w:lang w:eastAsia="es-MX"/>
              </w:rPr>
              <w:t>Porcentaje</w:t>
            </w:r>
          </w:p>
        </w:tc>
        <w:tc>
          <w:tcPr>
            <w:tcW w:w="1990" w:type="dxa"/>
            <w:shd w:val="clear" w:color="auto" w:fill="auto"/>
            <w:vAlign w:val="center"/>
          </w:tcPr>
          <w:p w14:paraId="69374CFD" w14:textId="20D46B4E" w:rsidR="009D1CBC" w:rsidRPr="0044391E" w:rsidRDefault="009D1CBC"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Departamento de Egresos</w:t>
            </w:r>
          </w:p>
        </w:tc>
        <w:tc>
          <w:tcPr>
            <w:tcW w:w="4247" w:type="dxa"/>
            <w:shd w:val="clear" w:color="auto" w:fill="auto"/>
            <w:vAlign w:val="center"/>
          </w:tcPr>
          <w:p w14:paraId="09917EEC" w14:textId="6CD66770" w:rsidR="009D1CBC" w:rsidRPr="0044391E" w:rsidRDefault="009D1CBC"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Informe mensual presentado a la Dirección de Administración</w:t>
            </w:r>
          </w:p>
        </w:tc>
      </w:tr>
      <w:tr w:rsidR="009D1CBC" w:rsidRPr="0044391E" w14:paraId="390D9F3F" w14:textId="77777777" w:rsidTr="00C722F9">
        <w:trPr>
          <w:trHeight w:val="9"/>
          <w:jc w:val="center"/>
        </w:trPr>
        <w:tc>
          <w:tcPr>
            <w:tcW w:w="1405" w:type="dxa"/>
            <w:shd w:val="clear" w:color="auto" w:fill="auto"/>
            <w:vAlign w:val="center"/>
            <w:hideMark/>
          </w:tcPr>
          <w:p w14:paraId="13067CBA" w14:textId="5083319B" w:rsidR="009D1CBC" w:rsidRPr="00A34E95" w:rsidRDefault="009D1CBC" w:rsidP="002A3C4D">
            <w:pPr>
              <w:spacing w:before="0" w:after="0"/>
              <w:jc w:val="center"/>
              <w:rPr>
                <w:rFonts w:eastAsia="Times New Roman" w:cstheme="minorHAnsi"/>
                <w:color w:val="000000"/>
                <w:sz w:val="20"/>
                <w:szCs w:val="20"/>
                <w:lang w:eastAsia="es-MX"/>
              </w:rPr>
            </w:pPr>
            <w:r w:rsidRPr="00A34E95">
              <w:rPr>
                <w:rFonts w:eastAsia="Times New Roman" w:cstheme="minorHAnsi"/>
                <w:color w:val="000000"/>
                <w:sz w:val="20"/>
                <w:szCs w:val="20"/>
                <w:lang w:eastAsia="es-MX"/>
              </w:rPr>
              <w:t>Actividad C0401</w:t>
            </w:r>
          </w:p>
        </w:tc>
        <w:tc>
          <w:tcPr>
            <w:tcW w:w="2985" w:type="dxa"/>
            <w:shd w:val="clear" w:color="auto" w:fill="auto"/>
            <w:vAlign w:val="center"/>
            <w:hideMark/>
          </w:tcPr>
          <w:p w14:paraId="7AEBBA2B" w14:textId="1FDEF738" w:rsidR="009D1CBC" w:rsidRPr="0044391E" w:rsidRDefault="009D1CBC"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 Variación porcentual del monto recuperado por concepto de aportaciones omitidas (a/o) o licencias, para reconocimiento de antigüedad.</w:t>
            </w:r>
          </w:p>
        </w:tc>
        <w:tc>
          <w:tcPr>
            <w:tcW w:w="1412" w:type="dxa"/>
            <w:shd w:val="clear" w:color="auto" w:fill="auto"/>
            <w:vAlign w:val="center"/>
            <w:hideMark/>
          </w:tcPr>
          <w:p w14:paraId="4051F237" w14:textId="7F761A71" w:rsidR="009D1CBC" w:rsidRPr="0044391E" w:rsidRDefault="009D1CBC" w:rsidP="009D1CBC">
            <w:pPr>
              <w:spacing w:before="0" w:after="0"/>
              <w:jc w:val="center"/>
              <w:rPr>
                <w:rFonts w:eastAsia="Times New Roman" w:cstheme="minorHAnsi"/>
                <w:color w:val="000000"/>
                <w:sz w:val="20"/>
                <w:szCs w:val="20"/>
                <w:lang w:eastAsia="es-MX"/>
              </w:rPr>
            </w:pPr>
            <w:r w:rsidRPr="0044391E">
              <w:rPr>
                <w:rFonts w:eastAsia="Times New Roman" w:cstheme="minorHAnsi"/>
                <w:color w:val="000000"/>
                <w:sz w:val="20"/>
                <w:szCs w:val="20"/>
                <w:lang w:eastAsia="es-MX"/>
              </w:rPr>
              <w:t>Anual</w:t>
            </w:r>
          </w:p>
        </w:tc>
        <w:tc>
          <w:tcPr>
            <w:tcW w:w="1134" w:type="dxa"/>
            <w:shd w:val="clear" w:color="auto" w:fill="auto"/>
            <w:vAlign w:val="center"/>
          </w:tcPr>
          <w:p w14:paraId="22C605B8" w14:textId="4EA727DB" w:rsidR="009D1CBC" w:rsidRPr="0044391E" w:rsidRDefault="009D1CBC" w:rsidP="009D1CBC">
            <w:pPr>
              <w:spacing w:before="0" w:after="0"/>
              <w:jc w:val="center"/>
              <w:rPr>
                <w:rFonts w:eastAsia="Times New Roman" w:cstheme="minorHAnsi"/>
                <w:color w:val="000000"/>
                <w:sz w:val="20"/>
                <w:szCs w:val="20"/>
                <w:lang w:eastAsia="es-MX"/>
              </w:rPr>
            </w:pPr>
            <w:r w:rsidRPr="0044391E">
              <w:rPr>
                <w:rFonts w:eastAsia="Times New Roman" w:cstheme="minorHAnsi"/>
                <w:color w:val="000000"/>
                <w:sz w:val="20"/>
                <w:szCs w:val="20"/>
                <w:lang w:eastAsia="es-MX"/>
              </w:rPr>
              <w:t>Porcentaje</w:t>
            </w:r>
          </w:p>
        </w:tc>
        <w:tc>
          <w:tcPr>
            <w:tcW w:w="1990" w:type="dxa"/>
            <w:shd w:val="clear" w:color="auto" w:fill="auto"/>
            <w:vAlign w:val="center"/>
            <w:hideMark/>
          </w:tcPr>
          <w:p w14:paraId="21D6203D" w14:textId="62D6EB68" w:rsidR="009D1CBC" w:rsidRPr="0044391E" w:rsidRDefault="009D1CBC"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Departamento de Egresos</w:t>
            </w:r>
          </w:p>
        </w:tc>
        <w:tc>
          <w:tcPr>
            <w:tcW w:w="4247" w:type="dxa"/>
            <w:shd w:val="clear" w:color="auto" w:fill="auto"/>
            <w:vAlign w:val="center"/>
            <w:hideMark/>
          </w:tcPr>
          <w:p w14:paraId="2E9F8713" w14:textId="62CDC12B" w:rsidR="009D1CBC" w:rsidRPr="0044391E" w:rsidRDefault="009D1CBC" w:rsidP="009D1CBC">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 http://www.pce.chihua hua.gob.mx/transparencia/</w:t>
            </w:r>
          </w:p>
        </w:tc>
      </w:tr>
    </w:tbl>
    <w:p w14:paraId="5A4D38D3" w14:textId="0713F1D3" w:rsidR="009038FF" w:rsidRDefault="00440825" w:rsidP="005163A1">
      <w:pPr>
        <w:spacing w:before="60" w:after="240"/>
        <w:rPr>
          <w:b/>
          <w:bCs/>
          <w:i/>
          <w:iCs/>
        </w:rPr>
      </w:pPr>
      <w:r>
        <w:rPr>
          <w:sz w:val="18"/>
          <w:szCs w:val="18"/>
          <w:vertAlign w:val="superscript"/>
        </w:rPr>
        <w:t xml:space="preserve"> </w:t>
      </w:r>
      <w:r w:rsidR="00581486" w:rsidRPr="00565EA5">
        <w:rPr>
          <w:sz w:val="18"/>
          <w:szCs w:val="18"/>
          <w:vertAlign w:val="superscript"/>
        </w:rPr>
        <w:t>1</w:t>
      </w:r>
      <w:r w:rsidR="00581486" w:rsidRPr="00565EA5">
        <w:rPr>
          <w:sz w:val="18"/>
          <w:szCs w:val="18"/>
        </w:rPr>
        <w:t>/Áreas responsables que generan, poseen, publican y actualizan la información.</w:t>
      </w:r>
    </w:p>
    <w:p w14:paraId="472CAB22" w14:textId="77777777" w:rsidR="009038FF" w:rsidRPr="009038FF" w:rsidRDefault="009038FF" w:rsidP="009038FF"/>
    <w:p w14:paraId="0AA5A42F" w14:textId="77777777" w:rsidR="009038FF" w:rsidRPr="009038FF" w:rsidRDefault="009038FF" w:rsidP="009038FF"/>
    <w:p w14:paraId="63CBA410" w14:textId="7EFF456C" w:rsidR="009038FF" w:rsidRPr="009038FF" w:rsidRDefault="009038FF" w:rsidP="009038FF"/>
    <w:p w14:paraId="44182749" w14:textId="2BBCEA53" w:rsidR="009038FF" w:rsidRPr="009038FF" w:rsidRDefault="009038FF" w:rsidP="009038FF"/>
    <w:p w14:paraId="7A5D2A2D" w14:textId="77777777" w:rsidR="0061020E" w:rsidRDefault="0061020E">
      <w:pPr>
        <w:spacing w:before="0" w:after="160" w:line="259" w:lineRule="auto"/>
        <w:jc w:val="left"/>
        <w:rPr>
          <w:b/>
          <w:bCs/>
        </w:rPr>
      </w:pPr>
      <w:bookmarkStart w:id="91" w:name="_Toc42368486"/>
      <w:bookmarkStart w:id="92" w:name="_Toc42368898"/>
      <w:r>
        <w:rPr>
          <w:b/>
          <w:bCs/>
        </w:rPr>
        <w:br w:type="page"/>
      </w:r>
    </w:p>
    <w:p w14:paraId="684FCF77" w14:textId="5E68ED1C" w:rsidR="005104FA" w:rsidRDefault="00543CA5" w:rsidP="00CC018A">
      <w:pPr>
        <w:jc w:val="center"/>
        <w:rPr>
          <w:b/>
          <w:bCs/>
        </w:rPr>
      </w:pPr>
      <w:bookmarkStart w:id="93" w:name="_Toc56157249"/>
      <w:r w:rsidRPr="007C4524">
        <w:rPr>
          <w:b/>
          <w:bCs/>
        </w:rPr>
        <w:lastRenderedPageBreak/>
        <w:t xml:space="preserve">Anexo </w:t>
      </w:r>
      <w:r w:rsidRPr="007C4524">
        <w:rPr>
          <w:b/>
          <w:bCs/>
          <w:i/>
          <w:iCs/>
        </w:rPr>
        <w:fldChar w:fldCharType="begin"/>
      </w:r>
      <w:r w:rsidRPr="007C4524">
        <w:rPr>
          <w:b/>
          <w:bCs/>
        </w:rPr>
        <w:instrText xml:space="preserve"> SEQ Anexo \* ARABIC </w:instrText>
      </w:r>
      <w:r w:rsidRPr="007C4524">
        <w:rPr>
          <w:b/>
          <w:bCs/>
          <w:i/>
          <w:iCs/>
        </w:rPr>
        <w:fldChar w:fldCharType="separate"/>
      </w:r>
      <w:r w:rsidR="00193D39" w:rsidRPr="007C4524">
        <w:rPr>
          <w:b/>
          <w:bCs/>
          <w:noProof/>
        </w:rPr>
        <w:t>2</w:t>
      </w:r>
      <w:r w:rsidRPr="007C4524">
        <w:rPr>
          <w:b/>
          <w:bCs/>
          <w:i/>
          <w:iCs/>
        </w:rPr>
        <w:fldChar w:fldCharType="end"/>
      </w:r>
      <w:r w:rsidRPr="007C4524">
        <w:rPr>
          <w:b/>
          <w:bCs/>
        </w:rPr>
        <w:t>. Metas del Fondo</w:t>
      </w:r>
      <w:bookmarkEnd w:id="91"/>
      <w:bookmarkEnd w:id="92"/>
      <w:bookmarkEnd w:id="93"/>
    </w:p>
    <w:p w14:paraId="559A197A" w14:textId="4642FC43" w:rsidR="00B412CB" w:rsidRPr="00DA056F" w:rsidRDefault="00CC018A" w:rsidP="00CC018A">
      <w:pPr>
        <w:spacing w:before="0" w:after="360"/>
        <w:jc w:val="center"/>
        <w:rPr>
          <w:b/>
          <w:bCs/>
        </w:rPr>
      </w:pPr>
      <w:r w:rsidRPr="00DA056F">
        <w:rPr>
          <w:b/>
          <w:bCs/>
        </w:rPr>
        <w:t>“</w:t>
      </w:r>
      <w:r w:rsidR="00B412CB" w:rsidRPr="00DA056F">
        <w:rPr>
          <w:b/>
          <w:bCs/>
        </w:rPr>
        <w:t>Resultados de los indicadores estratégicos y de gestión del FAFE</w:t>
      </w:r>
      <w:r w:rsidR="00AC0D90" w:rsidRPr="00DA056F">
        <w:rPr>
          <w:b/>
          <w:bCs/>
        </w:rPr>
        <w:t>F</w:t>
      </w:r>
      <w:r w:rsidRPr="00DA056F">
        <w:rPr>
          <w:b/>
          <w:bCs/>
        </w:rPr>
        <w:t>”</w:t>
      </w:r>
    </w:p>
    <w:p w14:paraId="7B1BFCE5" w14:textId="66C7AF21" w:rsidR="00B412CB" w:rsidRDefault="00B412CB" w:rsidP="00B412CB">
      <w:pPr>
        <w:jc w:val="left"/>
        <w:rPr>
          <w:b/>
          <w:bCs/>
        </w:rPr>
      </w:pPr>
      <w:r w:rsidRPr="00DA056F">
        <w:rPr>
          <w:b/>
          <w:bCs/>
        </w:rPr>
        <w:t>Ejercicio 2018-2017</w:t>
      </w: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87"/>
        <w:gridCol w:w="2159"/>
        <w:gridCol w:w="1159"/>
        <w:gridCol w:w="967"/>
        <w:gridCol w:w="1401"/>
        <w:gridCol w:w="1159"/>
        <w:gridCol w:w="837"/>
        <w:gridCol w:w="1401"/>
        <w:gridCol w:w="3517"/>
      </w:tblGrid>
      <w:tr w:rsidR="00490963" w:rsidRPr="00995B05" w14:paraId="2343CE2A" w14:textId="77777777" w:rsidTr="00E56751">
        <w:trPr>
          <w:trHeight w:val="508"/>
          <w:tblHeader/>
        </w:trPr>
        <w:tc>
          <w:tcPr>
            <w:tcW w:w="464"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626B86CD" w14:textId="77777777" w:rsidR="0096389C" w:rsidRPr="00995B05" w:rsidRDefault="0096389C" w:rsidP="00472112">
            <w:pPr>
              <w:spacing w:before="0" w:after="0"/>
              <w:jc w:val="center"/>
              <w:rPr>
                <w:rFonts w:eastAsia="Times New Roman" w:cstheme="minorHAnsi"/>
                <w:b/>
                <w:bCs/>
                <w:sz w:val="20"/>
                <w:szCs w:val="20"/>
                <w:lang w:eastAsia="es-MX"/>
              </w:rPr>
            </w:pPr>
            <w:bookmarkStart w:id="94" w:name="_Hlk41468885"/>
            <w:r w:rsidRPr="00995B05">
              <w:rPr>
                <w:rFonts w:eastAsia="Times New Roman" w:cstheme="minorHAnsi"/>
                <w:b/>
                <w:bCs/>
                <w:sz w:val="20"/>
                <w:szCs w:val="20"/>
                <w:lang w:eastAsia="es-MX"/>
              </w:rPr>
              <w:t>Nivel de Objetivo</w:t>
            </w:r>
          </w:p>
        </w:tc>
        <w:tc>
          <w:tcPr>
            <w:tcW w:w="778"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521F4781" w14:textId="77777777" w:rsidR="0096389C" w:rsidRPr="00995B05" w:rsidRDefault="0096389C" w:rsidP="00472112">
            <w:pPr>
              <w:spacing w:before="0" w:after="0"/>
              <w:jc w:val="center"/>
              <w:rPr>
                <w:rFonts w:eastAsia="Times New Roman" w:cstheme="minorHAnsi"/>
                <w:b/>
                <w:bCs/>
                <w:sz w:val="20"/>
                <w:szCs w:val="20"/>
                <w:lang w:eastAsia="es-MX"/>
              </w:rPr>
            </w:pPr>
            <w:r w:rsidRPr="00995B05">
              <w:rPr>
                <w:rFonts w:eastAsia="Times New Roman" w:cstheme="minorHAnsi"/>
                <w:b/>
                <w:bCs/>
                <w:sz w:val="20"/>
                <w:szCs w:val="20"/>
                <w:lang w:eastAsia="es-MX"/>
              </w:rPr>
              <w:t>Nombre del indicador</w:t>
            </w:r>
          </w:p>
        </w:tc>
        <w:tc>
          <w:tcPr>
            <w:tcW w:w="417"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599610A1" w14:textId="77777777" w:rsidR="0096389C" w:rsidRPr="00995B05" w:rsidRDefault="0096389C" w:rsidP="00472112">
            <w:pPr>
              <w:spacing w:before="0" w:after="0"/>
              <w:jc w:val="center"/>
              <w:rPr>
                <w:rFonts w:eastAsia="Times New Roman" w:cstheme="minorHAnsi"/>
                <w:b/>
                <w:bCs/>
                <w:sz w:val="20"/>
                <w:szCs w:val="20"/>
                <w:lang w:eastAsia="es-MX"/>
              </w:rPr>
            </w:pPr>
            <w:r w:rsidRPr="00995B05">
              <w:rPr>
                <w:rFonts w:eastAsia="Times New Roman" w:cstheme="minorHAnsi"/>
                <w:b/>
                <w:bCs/>
                <w:sz w:val="20"/>
                <w:szCs w:val="20"/>
                <w:lang w:eastAsia="es-MX"/>
              </w:rPr>
              <w:t>Meta programada en (ejercicio fiscal evaluado)</w:t>
            </w:r>
          </w:p>
        </w:tc>
        <w:tc>
          <w:tcPr>
            <w:tcW w:w="348"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6D08C36E" w14:textId="77777777" w:rsidR="0096389C" w:rsidRPr="00995B05" w:rsidRDefault="0096389C" w:rsidP="00472112">
            <w:pPr>
              <w:spacing w:before="0" w:after="0"/>
              <w:jc w:val="center"/>
              <w:rPr>
                <w:rFonts w:eastAsia="Times New Roman" w:cstheme="minorHAnsi"/>
                <w:b/>
                <w:bCs/>
                <w:sz w:val="20"/>
                <w:szCs w:val="20"/>
                <w:lang w:eastAsia="es-MX"/>
              </w:rPr>
            </w:pPr>
            <w:r w:rsidRPr="00995B05">
              <w:rPr>
                <w:rFonts w:eastAsia="Times New Roman" w:cstheme="minorHAnsi"/>
                <w:b/>
                <w:bCs/>
                <w:sz w:val="20"/>
                <w:szCs w:val="20"/>
                <w:lang w:eastAsia="es-MX"/>
              </w:rPr>
              <w:t>Avance en (ejercicio fiscal evaluado)</w:t>
            </w:r>
          </w:p>
        </w:tc>
        <w:tc>
          <w:tcPr>
            <w:tcW w:w="504"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043E5617" w14:textId="77777777" w:rsidR="0096389C" w:rsidRPr="00995B05" w:rsidRDefault="0096389C" w:rsidP="00472112">
            <w:pPr>
              <w:spacing w:before="0" w:after="0"/>
              <w:jc w:val="center"/>
              <w:rPr>
                <w:rFonts w:eastAsia="Times New Roman" w:cstheme="minorHAnsi"/>
                <w:b/>
                <w:bCs/>
                <w:sz w:val="20"/>
                <w:szCs w:val="20"/>
                <w:lang w:eastAsia="es-MX"/>
              </w:rPr>
            </w:pPr>
            <w:r w:rsidRPr="00995B05">
              <w:rPr>
                <w:rFonts w:eastAsia="Times New Roman" w:cstheme="minorHAnsi"/>
                <w:b/>
                <w:bCs/>
                <w:sz w:val="20"/>
                <w:szCs w:val="20"/>
                <w:lang w:eastAsia="es-MX"/>
              </w:rPr>
              <w:t>Avance con respecto a la meta en [ejercicio fiscal evaluado] (Avance/Meta)</w:t>
            </w:r>
          </w:p>
        </w:tc>
        <w:tc>
          <w:tcPr>
            <w:tcW w:w="417"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66795F09" w14:textId="36F3AF49" w:rsidR="0096389C" w:rsidRPr="00995B05" w:rsidRDefault="0096389C" w:rsidP="00472112">
            <w:pPr>
              <w:spacing w:before="0" w:after="0"/>
              <w:jc w:val="center"/>
              <w:rPr>
                <w:rFonts w:eastAsia="Times New Roman" w:cstheme="minorHAnsi"/>
                <w:b/>
                <w:bCs/>
                <w:sz w:val="20"/>
                <w:szCs w:val="20"/>
                <w:lang w:eastAsia="es-MX"/>
              </w:rPr>
            </w:pPr>
            <w:r w:rsidRPr="00995B05">
              <w:rPr>
                <w:rFonts w:eastAsia="Times New Roman" w:cstheme="minorHAnsi"/>
                <w:b/>
                <w:bCs/>
                <w:sz w:val="20"/>
                <w:szCs w:val="20"/>
                <w:lang w:eastAsia="es-MX"/>
              </w:rPr>
              <w:t>Meta programada para el ejercicio anterior</w:t>
            </w:r>
          </w:p>
        </w:tc>
        <w:tc>
          <w:tcPr>
            <w:tcW w:w="301"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593FBC54" w14:textId="77777777" w:rsidR="0096389C" w:rsidRPr="00995B05" w:rsidRDefault="0096389C" w:rsidP="00472112">
            <w:pPr>
              <w:spacing w:before="0" w:after="0"/>
              <w:jc w:val="center"/>
              <w:rPr>
                <w:rFonts w:eastAsia="Times New Roman" w:cstheme="minorHAnsi"/>
                <w:b/>
                <w:bCs/>
                <w:sz w:val="20"/>
                <w:szCs w:val="20"/>
                <w:lang w:eastAsia="es-MX"/>
              </w:rPr>
            </w:pPr>
            <w:r w:rsidRPr="00995B05">
              <w:rPr>
                <w:rFonts w:eastAsia="Times New Roman" w:cstheme="minorHAnsi"/>
                <w:b/>
                <w:bCs/>
                <w:sz w:val="20"/>
                <w:szCs w:val="20"/>
                <w:lang w:eastAsia="es-MX"/>
              </w:rPr>
              <w:t>Avance en ejercicio anterior</w:t>
            </w:r>
          </w:p>
        </w:tc>
        <w:tc>
          <w:tcPr>
            <w:tcW w:w="504"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7D28B71B" w14:textId="0CCC5B3C" w:rsidR="0096389C" w:rsidRPr="00995B05" w:rsidRDefault="0096389C" w:rsidP="00472112">
            <w:pPr>
              <w:spacing w:before="0" w:after="0"/>
              <w:jc w:val="center"/>
              <w:rPr>
                <w:rFonts w:eastAsia="Times New Roman" w:cstheme="minorHAnsi"/>
                <w:b/>
                <w:bCs/>
                <w:sz w:val="20"/>
                <w:szCs w:val="20"/>
                <w:lang w:eastAsia="es-MX"/>
              </w:rPr>
            </w:pPr>
            <w:r w:rsidRPr="00995B05">
              <w:rPr>
                <w:rFonts w:eastAsia="Times New Roman" w:cstheme="minorHAnsi"/>
                <w:b/>
                <w:bCs/>
                <w:sz w:val="20"/>
                <w:szCs w:val="20"/>
                <w:lang w:eastAsia="es-MX"/>
              </w:rPr>
              <w:t xml:space="preserve">Avance con respecto a la </w:t>
            </w:r>
            <w:r w:rsidR="00B57DA5" w:rsidRPr="00995B05">
              <w:rPr>
                <w:rFonts w:eastAsia="Times New Roman" w:cstheme="minorHAnsi"/>
                <w:b/>
                <w:bCs/>
                <w:sz w:val="20"/>
                <w:szCs w:val="20"/>
                <w:lang w:eastAsia="es-MX"/>
              </w:rPr>
              <w:t>m</w:t>
            </w:r>
            <w:r w:rsidRPr="00995B05">
              <w:rPr>
                <w:rFonts w:eastAsia="Times New Roman" w:cstheme="minorHAnsi"/>
                <w:b/>
                <w:bCs/>
                <w:sz w:val="20"/>
                <w:szCs w:val="20"/>
                <w:lang w:eastAsia="es-MX"/>
              </w:rPr>
              <w:t>eta en ejercicio anterior (Avance/Meta)</w:t>
            </w:r>
          </w:p>
        </w:tc>
        <w:tc>
          <w:tcPr>
            <w:tcW w:w="1265" w:type="pct"/>
            <w:vMerge w:val="restart"/>
            <w:tcBorders>
              <w:top w:val="single" w:sz="4" w:space="0" w:color="auto"/>
              <w:left w:val="single" w:sz="4" w:space="0" w:color="auto"/>
              <w:bottom w:val="single" w:sz="4" w:space="0" w:color="auto"/>
              <w:right w:val="single" w:sz="4" w:space="0" w:color="auto"/>
            </w:tcBorders>
            <w:shd w:val="clear" w:color="auto" w:fill="9CC2E5"/>
            <w:vAlign w:val="center"/>
          </w:tcPr>
          <w:p w14:paraId="3743132F" w14:textId="586865EB" w:rsidR="0096389C" w:rsidRPr="00995B05" w:rsidRDefault="0096389C" w:rsidP="00472112">
            <w:pPr>
              <w:spacing w:before="0" w:after="0"/>
              <w:jc w:val="center"/>
              <w:rPr>
                <w:rFonts w:eastAsia="Times New Roman" w:cstheme="minorHAnsi"/>
                <w:b/>
                <w:bCs/>
                <w:sz w:val="20"/>
                <w:szCs w:val="20"/>
                <w:lang w:eastAsia="es-MX"/>
              </w:rPr>
            </w:pPr>
            <w:r w:rsidRPr="00995B05">
              <w:rPr>
                <w:rFonts w:eastAsia="Times New Roman" w:cstheme="minorHAnsi"/>
                <w:b/>
                <w:bCs/>
                <w:sz w:val="20"/>
                <w:szCs w:val="20"/>
                <w:lang w:eastAsia="es-MX"/>
              </w:rPr>
              <w:t>Justificación del avance con respecto a la meta (explicar por qué se cumplieron o no las metas</w:t>
            </w:r>
            <w:r w:rsidR="00C75E29" w:rsidRPr="00995B05">
              <w:rPr>
                <w:rFonts w:eastAsia="Times New Roman" w:cstheme="minorHAnsi"/>
                <w:b/>
                <w:bCs/>
                <w:sz w:val="20"/>
                <w:szCs w:val="20"/>
                <w:lang w:eastAsia="es-MX"/>
              </w:rPr>
              <w:t>)</w:t>
            </w:r>
          </w:p>
        </w:tc>
      </w:tr>
      <w:tr w:rsidR="00490963" w:rsidRPr="00995B05" w14:paraId="40F1CF2A" w14:textId="77777777" w:rsidTr="00E56751">
        <w:trPr>
          <w:trHeight w:val="508"/>
          <w:tblHeader/>
        </w:trPr>
        <w:tc>
          <w:tcPr>
            <w:tcW w:w="464"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7B48DDCC" w14:textId="77777777" w:rsidR="0096389C" w:rsidRPr="00995B05" w:rsidRDefault="0096389C" w:rsidP="00472112">
            <w:pPr>
              <w:spacing w:before="0" w:after="0"/>
              <w:jc w:val="left"/>
              <w:rPr>
                <w:rFonts w:eastAsia="Times New Roman" w:cstheme="minorHAnsi"/>
                <w:color w:val="FFFFFF" w:themeColor="background1"/>
                <w:sz w:val="20"/>
                <w:szCs w:val="20"/>
                <w:lang w:eastAsia="es-MX"/>
              </w:rPr>
            </w:pPr>
          </w:p>
        </w:tc>
        <w:tc>
          <w:tcPr>
            <w:tcW w:w="778"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3571D252" w14:textId="77777777" w:rsidR="0096389C" w:rsidRPr="00995B05" w:rsidRDefault="0096389C" w:rsidP="00472112">
            <w:pPr>
              <w:spacing w:before="0" w:after="0"/>
              <w:jc w:val="left"/>
              <w:rPr>
                <w:rFonts w:eastAsia="Times New Roman" w:cstheme="minorHAnsi"/>
                <w:color w:val="FFFFFF" w:themeColor="background1"/>
                <w:sz w:val="20"/>
                <w:szCs w:val="20"/>
                <w:lang w:eastAsia="es-MX"/>
              </w:rPr>
            </w:pPr>
          </w:p>
        </w:tc>
        <w:tc>
          <w:tcPr>
            <w:tcW w:w="417"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3A2DD5B9" w14:textId="77777777" w:rsidR="0096389C" w:rsidRPr="00995B05" w:rsidRDefault="0096389C" w:rsidP="00472112">
            <w:pPr>
              <w:spacing w:before="0" w:after="0"/>
              <w:jc w:val="left"/>
              <w:rPr>
                <w:rFonts w:eastAsia="Times New Roman" w:cstheme="minorHAnsi"/>
                <w:color w:val="FFFFFF" w:themeColor="background1"/>
                <w:sz w:val="20"/>
                <w:szCs w:val="20"/>
                <w:lang w:eastAsia="es-MX"/>
              </w:rPr>
            </w:pPr>
          </w:p>
        </w:tc>
        <w:tc>
          <w:tcPr>
            <w:tcW w:w="348"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0B6CE6F0" w14:textId="77777777" w:rsidR="0096389C" w:rsidRPr="00995B05" w:rsidRDefault="0096389C" w:rsidP="00472112">
            <w:pPr>
              <w:spacing w:before="0" w:after="0"/>
              <w:jc w:val="left"/>
              <w:rPr>
                <w:rFonts w:eastAsia="Times New Roman" w:cstheme="minorHAnsi"/>
                <w:color w:val="FFFFFF" w:themeColor="background1"/>
                <w:sz w:val="20"/>
                <w:szCs w:val="20"/>
                <w:lang w:eastAsia="es-MX"/>
              </w:rPr>
            </w:pPr>
          </w:p>
        </w:tc>
        <w:tc>
          <w:tcPr>
            <w:tcW w:w="504"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6BE438A9" w14:textId="77777777" w:rsidR="0096389C" w:rsidRPr="00995B05" w:rsidRDefault="0096389C" w:rsidP="00472112">
            <w:pPr>
              <w:spacing w:before="0" w:after="0"/>
              <w:jc w:val="left"/>
              <w:rPr>
                <w:rFonts w:eastAsia="Times New Roman" w:cstheme="minorHAnsi"/>
                <w:color w:val="FFFFFF" w:themeColor="background1"/>
                <w:sz w:val="20"/>
                <w:szCs w:val="20"/>
                <w:lang w:eastAsia="es-MX"/>
              </w:rPr>
            </w:pPr>
          </w:p>
        </w:tc>
        <w:tc>
          <w:tcPr>
            <w:tcW w:w="417"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2D5EA36E" w14:textId="77777777" w:rsidR="0096389C" w:rsidRPr="00995B05" w:rsidRDefault="0096389C" w:rsidP="00472112">
            <w:pPr>
              <w:spacing w:before="0" w:after="0"/>
              <w:jc w:val="left"/>
              <w:rPr>
                <w:rFonts w:eastAsia="Times New Roman" w:cstheme="minorHAnsi"/>
                <w:color w:val="FFFFFF" w:themeColor="background1"/>
                <w:sz w:val="20"/>
                <w:szCs w:val="20"/>
                <w:lang w:eastAsia="es-MX"/>
              </w:rPr>
            </w:pPr>
          </w:p>
        </w:tc>
        <w:tc>
          <w:tcPr>
            <w:tcW w:w="301"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22B08C81" w14:textId="77777777" w:rsidR="0096389C" w:rsidRPr="00995B05" w:rsidRDefault="0096389C" w:rsidP="00472112">
            <w:pPr>
              <w:spacing w:before="0" w:after="0"/>
              <w:jc w:val="left"/>
              <w:rPr>
                <w:rFonts w:eastAsia="Times New Roman" w:cstheme="minorHAnsi"/>
                <w:color w:val="FFFFFF" w:themeColor="background1"/>
                <w:sz w:val="20"/>
                <w:szCs w:val="20"/>
                <w:lang w:eastAsia="es-MX"/>
              </w:rPr>
            </w:pPr>
          </w:p>
        </w:tc>
        <w:tc>
          <w:tcPr>
            <w:tcW w:w="504"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6A0AE6A9" w14:textId="77777777" w:rsidR="0096389C" w:rsidRPr="00995B05" w:rsidRDefault="0096389C" w:rsidP="00472112">
            <w:pPr>
              <w:spacing w:before="0" w:after="0"/>
              <w:jc w:val="left"/>
              <w:rPr>
                <w:rFonts w:eastAsia="Times New Roman" w:cstheme="minorHAnsi"/>
                <w:color w:val="FFFFFF" w:themeColor="background1"/>
                <w:sz w:val="20"/>
                <w:szCs w:val="20"/>
                <w:lang w:eastAsia="es-MX"/>
              </w:rPr>
            </w:pPr>
          </w:p>
        </w:tc>
        <w:tc>
          <w:tcPr>
            <w:tcW w:w="1265"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18BA5F96" w14:textId="77777777" w:rsidR="0096389C" w:rsidRPr="00995B05" w:rsidRDefault="0096389C" w:rsidP="00472112">
            <w:pPr>
              <w:spacing w:before="0" w:after="0"/>
              <w:jc w:val="left"/>
              <w:rPr>
                <w:rFonts w:eastAsia="Times New Roman" w:cstheme="minorHAnsi"/>
                <w:color w:val="FFFFFF" w:themeColor="background1"/>
                <w:sz w:val="20"/>
                <w:szCs w:val="20"/>
                <w:lang w:eastAsia="es-MX"/>
              </w:rPr>
            </w:pPr>
          </w:p>
        </w:tc>
      </w:tr>
      <w:tr w:rsidR="00187BC7" w:rsidRPr="00995B05" w14:paraId="6272BC43" w14:textId="77777777" w:rsidTr="00B2510C">
        <w:trPr>
          <w:trHeight w:val="295"/>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24C1512" w14:textId="77777777" w:rsidR="00187BC7" w:rsidRDefault="00187BC7" w:rsidP="00472112">
            <w:pPr>
              <w:spacing w:before="0" w:after="0"/>
              <w:jc w:val="center"/>
              <w:rPr>
                <w:rFonts w:eastAsia="Times New Roman" w:cstheme="minorHAnsi"/>
                <w:b/>
                <w:bCs/>
                <w:color w:val="000000"/>
                <w:sz w:val="20"/>
                <w:szCs w:val="20"/>
                <w:lang w:eastAsia="es-MX"/>
              </w:rPr>
            </w:pPr>
            <w:r w:rsidRPr="00995B05">
              <w:rPr>
                <w:rFonts w:eastAsia="Times New Roman" w:cstheme="minorHAnsi"/>
                <w:b/>
                <w:bCs/>
                <w:color w:val="000000"/>
                <w:sz w:val="20"/>
                <w:szCs w:val="20"/>
                <w:lang w:eastAsia="es-MX"/>
              </w:rPr>
              <w:t xml:space="preserve">Indicadores </w:t>
            </w:r>
            <w:r w:rsidR="00310DED" w:rsidRPr="00995B05">
              <w:rPr>
                <w:rFonts w:eastAsia="Times New Roman" w:cstheme="minorHAnsi"/>
                <w:b/>
                <w:bCs/>
                <w:color w:val="000000"/>
                <w:sz w:val="20"/>
                <w:szCs w:val="20"/>
                <w:lang w:eastAsia="es-MX"/>
              </w:rPr>
              <w:t>de la MIR del FAFEF para el ámbito federal</w:t>
            </w:r>
            <w:r w:rsidR="007428F8" w:rsidRPr="00995B05">
              <w:rPr>
                <w:rStyle w:val="Refdenotaalpie"/>
                <w:rFonts w:eastAsia="Times New Roman" w:cstheme="minorHAnsi"/>
                <w:b/>
                <w:bCs/>
                <w:color w:val="000000"/>
                <w:sz w:val="20"/>
                <w:szCs w:val="20"/>
                <w:lang w:eastAsia="es-MX"/>
              </w:rPr>
              <w:footnoteReference w:id="29"/>
            </w:r>
          </w:p>
          <w:p w14:paraId="060755C9" w14:textId="14D9A20B" w:rsidR="009423E7" w:rsidRPr="00995B05" w:rsidRDefault="009423E7" w:rsidP="00472112">
            <w:pPr>
              <w:spacing w:before="0" w:after="0"/>
              <w:jc w:val="center"/>
              <w:rPr>
                <w:rFonts w:eastAsia="Times New Roman" w:cstheme="minorHAnsi"/>
                <w:b/>
                <w:bCs/>
                <w:color w:val="000000"/>
                <w:sz w:val="20"/>
                <w:szCs w:val="20"/>
                <w:lang w:eastAsia="es-MX"/>
              </w:rPr>
            </w:pPr>
            <w:r w:rsidRPr="007D560F">
              <w:rPr>
                <w:rFonts w:cstheme="minorHAnsi"/>
                <w:b/>
                <w:bCs/>
                <w:sz w:val="20"/>
                <w:szCs w:val="20"/>
              </w:rPr>
              <w:t xml:space="preserve">I012 Fondo de Aportaciones para el Fortalecimiento de las </w:t>
            </w:r>
            <w:r w:rsidR="00892239">
              <w:rPr>
                <w:rFonts w:cstheme="minorHAnsi"/>
                <w:b/>
                <w:bCs/>
                <w:sz w:val="20"/>
                <w:szCs w:val="20"/>
              </w:rPr>
              <w:t>Entidad</w:t>
            </w:r>
            <w:r w:rsidRPr="007D560F">
              <w:rPr>
                <w:rFonts w:cstheme="minorHAnsi"/>
                <w:b/>
                <w:bCs/>
                <w:sz w:val="20"/>
                <w:szCs w:val="20"/>
              </w:rPr>
              <w:t>es Federativas</w:t>
            </w:r>
            <w:r w:rsidR="004114DD">
              <w:rPr>
                <w:rFonts w:cstheme="minorHAnsi"/>
                <w:b/>
                <w:bCs/>
                <w:sz w:val="20"/>
                <w:szCs w:val="20"/>
              </w:rPr>
              <w:t xml:space="preserve"> (FAFEF)</w:t>
            </w:r>
          </w:p>
        </w:tc>
      </w:tr>
      <w:tr w:rsidR="00490963" w:rsidRPr="00995B05" w14:paraId="024D4187" w14:textId="77777777" w:rsidTr="00E56751">
        <w:trPr>
          <w:trHeight w:val="282"/>
        </w:trPr>
        <w:tc>
          <w:tcPr>
            <w:tcW w:w="464" w:type="pct"/>
            <w:tcBorders>
              <w:top w:val="single" w:sz="4" w:space="0" w:color="auto"/>
              <w:left w:val="single" w:sz="4" w:space="0" w:color="auto"/>
              <w:bottom w:val="single" w:sz="4" w:space="0" w:color="auto"/>
              <w:right w:val="single" w:sz="4" w:space="0" w:color="auto"/>
            </w:tcBorders>
            <w:vAlign w:val="center"/>
          </w:tcPr>
          <w:p w14:paraId="08F364D2" w14:textId="2B7E849F" w:rsidR="00DB61DF" w:rsidRPr="00C96799" w:rsidRDefault="00DB61DF" w:rsidP="00995B05">
            <w:pPr>
              <w:snapToGrid w:val="0"/>
              <w:spacing w:before="0" w:after="0"/>
              <w:jc w:val="center"/>
              <w:rPr>
                <w:rFonts w:eastAsia="Times New Roman" w:cstheme="minorHAnsi"/>
                <w:snapToGrid w:val="0"/>
                <w:color w:val="000000"/>
                <w:sz w:val="20"/>
                <w:szCs w:val="20"/>
                <w:lang w:eastAsia="es-MX"/>
              </w:rPr>
            </w:pPr>
            <w:r w:rsidRPr="00C96799">
              <w:rPr>
                <w:rFonts w:eastAsia="Times New Roman" w:cstheme="minorHAnsi"/>
                <w:snapToGrid w:val="0"/>
                <w:color w:val="000000"/>
                <w:sz w:val="20"/>
                <w:szCs w:val="20"/>
                <w:lang w:eastAsia="es-MX"/>
              </w:rPr>
              <w:t>Fin</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7C6F8049" w14:textId="5EF8D415" w:rsidR="00DB61DF" w:rsidRPr="00995B05" w:rsidRDefault="00DB61DF" w:rsidP="009F5BD0">
            <w:pPr>
              <w:spacing w:before="0" w:after="0"/>
              <w:rPr>
                <w:rFonts w:eastAsia="Times New Roman" w:cstheme="minorHAnsi"/>
                <w:color w:val="000000"/>
                <w:sz w:val="20"/>
                <w:szCs w:val="20"/>
                <w:lang w:eastAsia="es-MX"/>
              </w:rPr>
            </w:pPr>
            <w:r w:rsidRPr="00995B05">
              <w:rPr>
                <w:rFonts w:eastAsia="Times New Roman" w:cstheme="minorHAnsi"/>
                <w:color w:val="000000"/>
                <w:sz w:val="20"/>
                <w:szCs w:val="20"/>
                <w:lang w:eastAsia="es-MX"/>
              </w:rPr>
              <w:t>Índice de Impacto de Deuda Pública</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972F8" w14:textId="7B5B7795" w:rsidR="00DB61DF" w:rsidRPr="00995B05" w:rsidRDefault="00171AE1"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SD</w:t>
            </w:r>
            <w:r w:rsidR="002E79A8" w:rsidRPr="002E79A8">
              <w:rPr>
                <w:rFonts w:eastAsia="Times New Roman" w:cstheme="minorHAnsi"/>
                <w:color w:val="000000"/>
                <w:sz w:val="20"/>
                <w:szCs w:val="20"/>
                <w:vertAlign w:val="superscript"/>
                <w:lang w:eastAsia="es-MX"/>
              </w:rPr>
              <w:t>1</w:t>
            </w:r>
          </w:p>
        </w:tc>
        <w:tc>
          <w:tcPr>
            <w:tcW w:w="3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C7714" w14:textId="24AE3108" w:rsidR="00DB61DF" w:rsidRPr="00995B05" w:rsidRDefault="005D0643"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0</w:t>
            </w: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0EBB7" w14:textId="4B77592B" w:rsidR="00DB61DF" w:rsidRPr="00995B05" w:rsidRDefault="003234E7" w:rsidP="009F5BD0">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SD</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FC72F" w14:textId="3E48D195" w:rsidR="00DB61DF" w:rsidRPr="00995B05" w:rsidRDefault="00171AE1"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SD</w:t>
            </w:r>
          </w:p>
        </w:tc>
        <w:tc>
          <w:tcPr>
            <w:tcW w:w="3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B95216" w14:textId="06834B67" w:rsidR="00DB61DF" w:rsidRPr="00995B05" w:rsidRDefault="006F072C"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69.15%</w:t>
            </w: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8EBAC8" w14:textId="31E55A12" w:rsidR="00DB61DF" w:rsidRPr="00995B05" w:rsidRDefault="003234E7" w:rsidP="009F5BD0">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SD</w:t>
            </w:r>
          </w:p>
        </w:tc>
        <w:tc>
          <w:tcPr>
            <w:tcW w:w="1265" w:type="pct"/>
            <w:tcBorders>
              <w:top w:val="single" w:sz="4" w:space="0" w:color="auto"/>
              <w:left w:val="single" w:sz="4" w:space="0" w:color="auto"/>
              <w:bottom w:val="single" w:sz="4" w:space="0" w:color="auto"/>
              <w:right w:val="single" w:sz="4" w:space="0" w:color="auto"/>
            </w:tcBorders>
            <w:vAlign w:val="center"/>
          </w:tcPr>
          <w:p w14:paraId="01A06B9E" w14:textId="106B5ECA" w:rsidR="00DB61DF" w:rsidRPr="00995B05" w:rsidRDefault="0008475B" w:rsidP="009F5BD0">
            <w:pPr>
              <w:spacing w:before="0" w:after="0"/>
              <w:rPr>
                <w:rFonts w:eastAsia="Times New Roman" w:cstheme="minorHAnsi"/>
                <w:color w:val="000000"/>
                <w:sz w:val="20"/>
                <w:szCs w:val="20"/>
                <w:lang w:eastAsia="es-MX"/>
              </w:rPr>
            </w:pPr>
            <w:r w:rsidRPr="00995B05">
              <w:rPr>
                <w:rFonts w:eastAsia="Times New Roman" w:cstheme="minorHAnsi"/>
                <w:color w:val="000000"/>
                <w:sz w:val="20"/>
                <w:szCs w:val="20"/>
                <w:lang w:eastAsia="es-MX"/>
              </w:rPr>
              <w:t>Para este indicador, n</w:t>
            </w:r>
            <w:r w:rsidR="00F22F98" w:rsidRPr="00995B05">
              <w:rPr>
                <w:rFonts w:eastAsia="Times New Roman" w:cstheme="minorHAnsi"/>
                <w:color w:val="000000"/>
                <w:sz w:val="20"/>
                <w:szCs w:val="20"/>
                <w:lang w:eastAsia="es-MX"/>
              </w:rPr>
              <w:t>o se puede justificar el avance con respecto a la meta</w:t>
            </w:r>
            <w:r w:rsidRPr="00995B05">
              <w:rPr>
                <w:rFonts w:eastAsia="Times New Roman" w:cstheme="minorHAnsi"/>
                <w:color w:val="000000"/>
                <w:sz w:val="20"/>
                <w:szCs w:val="20"/>
                <w:lang w:eastAsia="es-MX"/>
              </w:rPr>
              <w:t>.</w:t>
            </w:r>
            <w:r w:rsidR="00F22F98" w:rsidRPr="00995B05">
              <w:rPr>
                <w:rFonts w:eastAsia="Times New Roman" w:cstheme="minorHAnsi"/>
                <w:color w:val="000000"/>
                <w:sz w:val="20"/>
                <w:szCs w:val="20"/>
                <w:lang w:eastAsia="es-MX"/>
              </w:rPr>
              <w:t xml:space="preserve"> </w:t>
            </w:r>
            <w:r w:rsidRPr="00995B05">
              <w:rPr>
                <w:rFonts w:eastAsia="Times New Roman" w:cstheme="minorHAnsi"/>
                <w:color w:val="000000"/>
                <w:sz w:val="20"/>
                <w:szCs w:val="20"/>
                <w:lang w:eastAsia="es-MX"/>
              </w:rPr>
              <w:t>S</w:t>
            </w:r>
            <w:r w:rsidR="00F22F98" w:rsidRPr="00995B05">
              <w:rPr>
                <w:rFonts w:eastAsia="Times New Roman" w:cstheme="minorHAnsi"/>
                <w:color w:val="000000"/>
                <w:sz w:val="20"/>
                <w:szCs w:val="20"/>
                <w:lang w:eastAsia="es-MX"/>
              </w:rPr>
              <w:t xml:space="preserve">olamente se registró el avance para el ejercicio </w:t>
            </w:r>
            <w:r w:rsidR="00F430EF" w:rsidRPr="00995B05">
              <w:rPr>
                <w:rFonts w:eastAsia="Times New Roman" w:cstheme="minorHAnsi"/>
                <w:color w:val="000000"/>
                <w:sz w:val="20"/>
                <w:szCs w:val="20"/>
                <w:lang w:eastAsia="es-MX"/>
              </w:rPr>
              <w:t>2017</w:t>
            </w:r>
            <w:r w:rsidRPr="00995B05">
              <w:rPr>
                <w:rFonts w:eastAsia="Times New Roman" w:cstheme="minorHAnsi"/>
                <w:color w:val="000000"/>
                <w:sz w:val="20"/>
                <w:szCs w:val="20"/>
                <w:lang w:eastAsia="es-MX"/>
              </w:rPr>
              <w:t xml:space="preserve"> </w:t>
            </w:r>
            <w:r w:rsidR="00F430EF" w:rsidRPr="00995B05">
              <w:rPr>
                <w:rFonts w:eastAsia="Times New Roman" w:cstheme="minorHAnsi"/>
                <w:color w:val="000000"/>
                <w:sz w:val="20"/>
                <w:szCs w:val="20"/>
                <w:lang w:eastAsia="es-MX"/>
              </w:rPr>
              <w:t>(año anterior al evaluado)</w:t>
            </w:r>
            <w:r w:rsidR="000B1A4C" w:rsidRPr="00995B05">
              <w:rPr>
                <w:rFonts w:eastAsia="Times New Roman" w:cstheme="minorHAnsi"/>
                <w:color w:val="000000"/>
                <w:sz w:val="20"/>
                <w:szCs w:val="20"/>
                <w:lang w:eastAsia="es-MX"/>
              </w:rPr>
              <w:t>, el cual representa el porcentaje de la deuda respecto al ingreso estatal disponible.</w:t>
            </w:r>
          </w:p>
        </w:tc>
      </w:tr>
      <w:tr w:rsidR="00490963" w:rsidRPr="00995B05" w14:paraId="73957FE0" w14:textId="77777777" w:rsidTr="00E56751">
        <w:trPr>
          <w:trHeight w:val="282"/>
        </w:trPr>
        <w:tc>
          <w:tcPr>
            <w:tcW w:w="464" w:type="pct"/>
            <w:vMerge w:val="restart"/>
            <w:tcBorders>
              <w:top w:val="single" w:sz="4" w:space="0" w:color="auto"/>
              <w:left w:val="single" w:sz="4" w:space="0" w:color="auto"/>
              <w:right w:val="single" w:sz="4" w:space="0" w:color="auto"/>
            </w:tcBorders>
            <w:vAlign w:val="center"/>
          </w:tcPr>
          <w:p w14:paraId="2AFFB2F5" w14:textId="3008963B" w:rsidR="00EA6D68" w:rsidRPr="00C96799" w:rsidRDefault="00EA6D68" w:rsidP="00995B05">
            <w:pPr>
              <w:snapToGrid w:val="0"/>
              <w:spacing w:before="0" w:after="0"/>
              <w:jc w:val="center"/>
              <w:rPr>
                <w:rFonts w:eastAsia="Times New Roman" w:cstheme="minorHAnsi"/>
                <w:snapToGrid w:val="0"/>
                <w:color w:val="000000"/>
                <w:sz w:val="20"/>
                <w:szCs w:val="20"/>
                <w:lang w:eastAsia="es-MX"/>
              </w:rPr>
            </w:pPr>
            <w:r w:rsidRPr="00C96799">
              <w:rPr>
                <w:rFonts w:eastAsia="Times New Roman" w:cstheme="minorHAnsi"/>
                <w:snapToGrid w:val="0"/>
                <w:color w:val="000000"/>
                <w:sz w:val="20"/>
                <w:szCs w:val="20"/>
                <w:lang w:eastAsia="es-MX"/>
              </w:rPr>
              <w:t>Propósito</w:t>
            </w:r>
          </w:p>
          <w:p w14:paraId="559B68B0" w14:textId="6B417888" w:rsidR="00EA6D68" w:rsidRPr="00C96799" w:rsidRDefault="00EA6D68" w:rsidP="00995B05">
            <w:pPr>
              <w:snapToGrid w:val="0"/>
              <w:spacing w:before="0" w:after="0"/>
              <w:jc w:val="center"/>
              <w:rPr>
                <w:rFonts w:eastAsia="Times New Roman" w:cstheme="minorHAnsi"/>
                <w:snapToGrid w:val="0"/>
                <w:color w:val="000000"/>
                <w:sz w:val="20"/>
                <w:szCs w:val="20"/>
                <w:lang w:eastAsia="es-MX"/>
              </w:rPr>
            </w:pP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460BFE54" w14:textId="06619CF7" w:rsidR="00EA6D68" w:rsidRPr="00995B05" w:rsidRDefault="00EA6D68" w:rsidP="009F5BD0">
            <w:pPr>
              <w:spacing w:before="0" w:after="0"/>
              <w:rPr>
                <w:rFonts w:eastAsia="Times New Roman" w:cstheme="minorHAnsi"/>
                <w:color w:val="000000"/>
                <w:sz w:val="20"/>
                <w:szCs w:val="20"/>
                <w:lang w:eastAsia="es-MX"/>
              </w:rPr>
            </w:pPr>
            <w:r w:rsidRPr="00995B05">
              <w:rPr>
                <w:rFonts w:eastAsia="Times New Roman" w:cstheme="minorHAnsi"/>
                <w:color w:val="000000"/>
                <w:sz w:val="20"/>
                <w:szCs w:val="20"/>
                <w:lang w:eastAsia="es-MX"/>
              </w:rPr>
              <w:t>Índice de Impulso al Gasto de Inversión</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28C6EA" w14:textId="4CCB51DE" w:rsidR="00EA6D68" w:rsidRPr="00995B05" w:rsidRDefault="00171AE1"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SD</w:t>
            </w:r>
          </w:p>
        </w:tc>
        <w:tc>
          <w:tcPr>
            <w:tcW w:w="3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63D627" w14:textId="773D3140" w:rsidR="00EA6D68" w:rsidRPr="00995B05" w:rsidRDefault="005D0643"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3</w:t>
            </w:r>
            <w:r w:rsidR="00EA6D68" w:rsidRPr="00995B05">
              <w:rPr>
                <w:rFonts w:eastAsia="Times New Roman" w:cstheme="minorHAnsi"/>
                <w:color w:val="000000"/>
                <w:sz w:val="20"/>
                <w:szCs w:val="20"/>
                <w:lang w:eastAsia="es-MX"/>
              </w:rPr>
              <w:t>.1%</w:t>
            </w: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B5329" w14:textId="59A24878" w:rsidR="00EA6D68" w:rsidRPr="00995B05" w:rsidRDefault="003234E7" w:rsidP="009F5BD0">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SD</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522031" w14:textId="58D36B1E" w:rsidR="00EA6D68" w:rsidRPr="00995B05" w:rsidRDefault="00EA6D68"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2.2%</w:t>
            </w:r>
          </w:p>
        </w:tc>
        <w:tc>
          <w:tcPr>
            <w:tcW w:w="3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9B88A" w14:textId="75F05E98" w:rsidR="00EA6D68" w:rsidRPr="00995B05" w:rsidRDefault="00EA6D68"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2.4%</w:t>
            </w: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7D7BB6" w14:textId="77777777" w:rsidR="00EA6D68" w:rsidRPr="00995B05" w:rsidRDefault="00EA6D68" w:rsidP="009F5BD0">
            <w:pPr>
              <w:spacing w:before="0" w:after="0"/>
              <w:jc w:val="center"/>
              <w:rPr>
                <w:rFonts w:eastAsia="Times New Roman" w:cstheme="minorHAnsi"/>
                <w:color w:val="000000"/>
                <w:sz w:val="20"/>
                <w:szCs w:val="20"/>
                <w:lang w:eastAsia="es-MX"/>
              </w:rPr>
            </w:pPr>
          </w:p>
          <w:p w14:paraId="53501660" w14:textId="00FF2D5B" w:rsidR="00EA6D68" w:rsidRPr="00995B05" w:rsidRDefault="00EA6D68"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109%</w:t>
            </w:r>
          </w:p>
          <w:p w14:paraId="27195D93" w14:textId="0883CDE6" w:rsidR="00EA6D68" w:rsidRPr="00995B05" w:rsidRDefault="00EA6D68" w:rsidP="009F5BD0">
            <w:pPr>
              <w:spacing w:before="0" w:after="0"/>
              <w:jc w:val="center"/>
              <w:rPr>
                <w:rFonts w:eastAsia="Times New Roman" w:cstheme="minorHAnsi"/>
                <w:color w:val="000000"/>
                <w:sz w:val="20"/>
                <w:szCs w:val="20"/>
                <w:lang w:eastAsia="es-MX"/>
              </w:rPr>
            </w:pPr>
          </w:p>
        </w:tc>
        <w:tc>
          <w:tcPr>
            <w:tcW w:w="1265" w:type="pct"/>
            <w:tcBorders>
              <w:top w:val="single" w:sz="4" w:space="0" w:color="auto"/>
              <w:left w:val="single" w:sz="4" w:space="0" w:color="auto"/>
              <w:bottom w:val="single" w:sz="4" w:space="0" w:color="auto"/>
              <w:right w:val="single" w:sz="4" w:space="0" w:color="auto"/>
            </w:tcBorders>
            <w:vAlign w:val="center"/>
          </w:tcPr>
          <w:p w14:paraId="2F63EE38" w14:textId="77777777" w:rsidR="00EA6D68" w:rsidRPr="00995B05" w:rsidRDefault="00EA6D68" w:rsidP="009F5BD0">
            <w:pPr>
              <w:spacing w:before="0" w:after="0"/>
              <w:rPr>
                <w:rFonts w:eastAsia="Times New Roman" w:cstheme="minorHAnsi"/>
                <w:color w:val="000000"/>
                <w:sz w:val="20"/>
                <w:szCs w:val="20"/>
                <w:lang w:eastAsia="es-MX"/>
              </w:rPr>
            </w:pPr>
            <w:r w:rsidRPr="00995B05">
              <w:rPr>
                <w:rFonts w:eastAsia="Times New Roman" w:cstheme="minorHAnsi"/>
                <w:color w:val="000000"/>
                <w:sz w:val="20"/>
                <w:szCs w:val="20"/>
                <w:lang w:eastAsia="es-MX"/>
              </w:rPr>
              <w:t xml:space="preserve">En 2017, se alcanzó y superó la meta, lo cual indica que la cantidad de recursos que el Estado canalizó de su ingreso estatal disponible a la inversión fue constante o creciente. Con ello, se fortalece su infraestructura pública, en congruencia con lo previsto en la LCF. De manera que el Propósito contribuye con el Fin establecido. </w:t>
            </w:r>
          </w:p>
          <w:p w14:paraId="1327A945" w14:textId="02AB02F3" w:rsidR="00811CAA" w:rsidRPr="00995B05" w:rsidRDefault="001413A2" w:rsidP="00811CAA">
            <w:pPr>
              <w:contextualSpacing/>
              <w:rPr>
                <w:rFonts w:eastAsia="Times New Roman" w:cstheme="minorHAnsi"/>
                <w:b/>
                <w:bCs/>
                <w:color w:val="000000"/>
                <w:sz w:val="20"/>
                <w:szCs w:val="20"/>
                <w:lang w:eastAsia="es-MX"/>
              </w:rPr>
            </w:pPr>
            <w:r w:rsidRPr="00995B05">
              <w:rPr>
                <w:rFonts w:eastAsia="Times New Roman" w:cstheme="minorHAnsi"/>
                <w:b/>
                <w:bCs/>
                <w:color w:val="000000"/>
                <w:sz w:val="20"/>
                <w:szCs w:val="20"/>
                <w:lang w:eastAsia="es-MX"/>
              </w:rPr>
              <w:t>Sin embargo, es</w:t>
            </w:r>
            <w:r w:rsidR="00811CAA" w:rsidRPr="00995B05">
              <w:rPr>
                <w:rFonts w:eastAsia="Times New Roman" w:cstheme="minorHAnsi"/>
                <w:b/>
                <w:bCs/>
                <w:color w:val="000000"/>
                <w:sz w:val="20"/>
                <w:szCs w:val="20"/>
                <w:lang w:eastAsia="es-MX"/>
              </w:rPr>
              <w:t xml:space="preserve"> importante señalar que este </w:t>
            </w:r>
            <w:r w:rsidR="007C4524" w:rsidRPr="00995B05">
              <w:rPr>
                <w:rFonts w:eastAsia="Times New Roman" w:cstheme="minorHAnsi"/>
                <w:b/>
                <w:bCs/>
                <w:color w:val="000000"/>
                <w:sz w:val="20"/>
                <w:szCs w:val="20"/>
                <w:lang w:eastAsia="es-MX"/>
              </w:rPr>
              <w:t>indicador,</w:t>
            </w:r>
            <w:r w:rsidR="00811CAA" w:rsidRPr="00995B05">
              <w:rPr>
                <w:rFonts w:eastAsia="Times New Roman" w:cstheme="minorHAnsi"/>
                <w:b/>
                <w:bCs/>
                <w:color w:val="000000"/>
                <w:sz w:val="20"/>
                <w:szCs w:val="20"/>
                <w:lang w:eastAsia="es-MX"/>
              </w:rPr>
              <w:t xml:space="preserve"> aunque se reporta al SRFT no es congruente</w:t>
            </w:r>
            <w:r w:rsidRPr="00995B05">
              <w:rPr>
                <w:rFonts w:eastAsia="Times New Roman" w:cstheme="minorHAnsi"/>
                <w:b/>
                <w:bCs/>
                <w:color w:val="000000"/>
                <w:sz w:val="20"/>
                <w:szCs w:val="20"/>
                <w:lang w:eastAsia="es-MX"/>
              </w:rPr>
              <w:t>,</w:t>
            </w:r>
            <w:r w:rsidR="007C4524" w:rsidRPr="00995B05">
              <w:rPr>
                <w:rFonts w:eastAsia="Times New Roman" w:cstheme="minorHAnsi"/>
                <w:b/>
                <w:bCs/>
                <w:color w:val="000000"/>
                <w:sz w:val="20"/>
                <w:szCs w:val="20"/>
                <w:lang w:eastAsia="es-MX"/>
              </w:rPr>
              <w:t xml:space="preserve"> </w:t>
            </w:r>
            <w:r w:rsidR="00811CAA" w:rsidRPr="00995B05">
              <w:rPr>
                <w:rFonts w:eastAsia="Times New Roman" w:cstheme="minorHAnsi"/>
                <w:b/>
                <w:bCs/>
                <w:color w:val="000000"/>
                <w:sz w:val="20"/>
                <w:szCs w:val="20"/>
                <w:lang w:eastAsia="es-MX"/>
              </w:rPr>
              <w:t xml:space="preserve">pues no refleja absolutamente nada en relación con el uso de los recursos en el Estado, los </w:t>
            </w:r>
            <w:r w:rsidR="00811CAA" w:rsidRPr="00995B05">
              <w:rPr>
                <w:rFonts w:eastAsia="Times New Roman" w:cstheme="minorHAnsi"/>
                <w:b/>
                <w:bCs/>
                <w:color w:val="000000"/>
                <w:sz w:val="20"/>
                <w:szCs w:val="20"/>
                <w:lang w:eastAsia="es-MX"/>
              </w:rPr>
              <w:lastRenderedPageBreak/>
              <w:t>cuales se destinan en su totalidad al pago de pensiones.</w:t>
            </w:r>
          </w:p>
        </w:tc>
      </w:tr>
      <w:tr w:rsidR="00490963" w:rsidRPr="00995B05" w14:paraId="676F7A0B" w14:textId="77777777" w:rsidTr="00E56751">
        <w:trPr>
          <w:trHeight w:val="282"/>
        </w:trPr>
        <w:tc>
          <w:tcPr>
            <w:tcW w:w="464" w:type="pct"/>
            <w:vMerge/>
            <w:tcBorders>
              <w:left w:val="single" w:sz="4" w:space="0" w:color="auto"/>
              <w:bottom w:val="single" w:sz="4" w:space="0" w:color="auto"/>
              <w:right w:val="single" w:sz="4" w:space="0" w:color="auto"/>
            </w:tcBorders>
            <w:vAlign w:val="center"/>
          </w:tcPr>
          <w:p w14:paraId="2AB4A44C" w14:textId="498FC184" w:rsidR="00EA6D68" w:rsidRPr="00995B05" w:rsidRDefault="00EA6D68" w:rsidP="009F5BD0">
            <w:pPr>
              <w:snapToGrid w:val="0"/>
              <w:spacing w:before="0" w:after="0"/>
              <w:rPr>
                <w:rFonts w:eastAsia="Times New Roman" w:cstheme="minorHAnsi"/>
                <w:b/>
                <w:bCs/>
                <w:snapToGrid w:val="0"/>
                <w:color w:val="000000"/>
                <w:sz w:val="20"/>
                <w:szCs w:val="20"/>
                <w:lang w:eastAsia="es-MX"/>
              </w:rPr>
            </w:pP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6F0FB25A" w14:textId="2374653B" w:rsidR="00EA6D68" w:rsidRPr="00995B05" w:rsidRDefault="00EA6D68" w:rsidP="009F5BD0">
            <w:pPr>
              <w:spacing w:before="0" w:after="0"/>
              <w:rPr>
                <w:rFonts w:eastAsia="Times New Roman" w:cstheme="minorHAnsi"/>
                <w:color w:val="000000"/>
                <w:sz w:val="20"/>
                <w:szCs w:val="20"/>
                <w:lang w:eastAsia="es-MX"/>
              </w:rPr>
            </w:pPr>
            <w:r w:rsidRPr="00995B05">
              <w:rPr>
                <w:rFonts w:eastAsia="Times New Roman" w:cstheme="minorHAnsi"/>
                <w:color w:val="000000"/>
                <w:sz w:val="20"/>
                <w:szCs w:val="20"/>
                <w:lang w:eastAsia="es-MX"/>
              </w:rPr>
              <w:t>Índice de Fortalecimiento Financiero</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3A101F" w14:textId="33F46D0B" w:rsidR="00EA6D68" w:rsidRPr="00995B05" w:rsidRDefault="00EA6D68"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25.6%</w:t>
            </w:r>
          </w:p>
        </w:tc>
        <w:tc>
          <w:tcPr>
            <w:tcW w:w="3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893E9D" w14:textId="53613018" w:rsidR="00EA6D68" w:rsidRPr="00995B05" w:rsidRDefault="00EA6D68"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2</w:t>
            </w:r>
            <w:r w:rsidR="00012401" w:rsidRPr="00995B05">
              <w:rPr>
                <w:rFonts w:eastAsia="Times New Roman" w:cstheme="minorHAnsi"/>
                <w:color w:val="000000"/>
                <w:sz w:val="20"/>
                <w:szCs w:val="20"/>
                <w:lang w:eastAsia="es-MX"/>
              </w:rPr>
              <w:t>3.4</w:t>
            </w:r>
            <w:r w:rsidRPr="00995B05">
              <w:rPr>
                <w:rFonts w:eastAsia="Times New Roman" w:cstheme="minorHAnsi"/>
                <w:color w:val="000000"/>
                <w:sz w:val="20"/>
                <w:szCs w:val="20"/>
                <w:lang w:eastAsia="es-MX"/>
              </w:rPr>
              <w:t>%</w:t>
            </w: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340693" w14:textId="6CAFC531" w:rsidR="00EA6D68" w:rsidRPr="00995B05" w:rsidRDefault="00EA6D68"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89.68%</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CDA7F" w14:textId="41C155B6" w:rsidR="00EA6D68" w:rsidRPr="00995B05" w:rsidRDefault="00EA6D68"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24.8%</w:t>
            </w:r>
          </w:p>
        </w:tc>
        <w:tc>
          <w:tcPr>
            <w:tcW w:w="3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86EA3F" w14:textId="2169E58E" w:rsidR="00EA6D68" w:rsidRPr="00995B05" w:rsidRDefault="00EA6D68"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21.9%</w:t>
            </w: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D51787" w14:textId="587BA245" w:rsidR="00EA6D68" w:rsidRPr="00995B05" w:rsidRDefault="00EA6D68"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88.3%</w:t>
            </w:r>
          </w:p>
        </w:tc>
        <w:tc>
          <w:tcPr>
            <w:tcW w:w="1265" w:type="pct"/>
            <w:tcBorders>
              <w:top w:val="single" w:sz="4" w:space="0" w:color="auto"/>
              <w:left w:val="single" w:sz="4" w:space="0" w:color="auto"/>
              <w:bottom w:val="single" w:sz="4" w:space="0" w:color="auto"/>
              <w:right w:val="single" w:sz="4" w:space="0" w:color="auto"/>
            </w:tcBorders>
            <w:vAlign w:val="center"/>
          </w:tcPr>
          <w:p w14:paraId="1CF46911" w14:textId="7C3EF6A0" w:rsidR="00EA6D68" w:rsidRPr="00995B05" w:rsidRDefault="00EA6D68" w:rsidP="009F5BD0">
            <w:pPr>
              <w:spacing w:before="0" w:after="0"/>
              <w:rPr>
                <w:rFonts w:eastAsia="Times New Roman" w:cstheme="minorHAnsi"/>
                <w:color w:val="000000"/>
                <w:sz w:val="20"/>
                <w:szCs w:val="20"/>
                <w:lang w:eastAsia="es-MX"/>
              </w:rPr>
            </w:pPr>
            <w:r w:rsidRPr="00995B05">
              <w:rPr>
                <w:rFonts w:eastAsia="Times New Roman" w:cstheme="minorHAnsi"/>
                <w:color w:val="000000"/>
                <w:sz w:val="20"/>
                <w:szCs w:val="20"/>
                <w:lang w:eastAsia="es-MX"/>
              </w:rPr>
              <w:t xml:space="preserve">El avance del indicador en 2018 y 2017 no alcanzó la meta, con una diferencia de </w:t>
            </w:r>
            <w:r w:rsidR="00012401" w:rsidRPr="00995B05">
              <w:rPr>
                <w:rFonts w:eastAsia="Times New Roman" w:cstheme="minorHAnsi"/>
                <w:color w:val="000000"/>
                <w:sz w:val="20"/>
                <w:szCs w:val="20"/>
                <w:lang w:eastAsia="es-MX"/>
              </w:rPr>
              <w:t>8.6</w:t>
            </w:r>
            <w:r w:rsidRPr="00995B05">
              <w:rPr>
                <w:rFonts w:eastAsia="Times New Roman" w:cstheme="minorHAnsi"/>
                <w:color w:val="000000"/>
                <w:sz w:val="20"/>
                <w:szCs w:val="20"/>
                <w:lang w:eastAsia="es-MX"/>
              </w:rPr>
              <w:t>% y 11.7% respectivamente. Lo cual indica que se fortalece la recaudación local, comparada con los ingresos disponibles.</w:t>
            </w:r>
            <w:r w:rsidR="0078451D">
              <w:rPr>
                <w:rFonts w:eastAsia="Times New Roman" w:cstheme="minorHAnsi"/>
                <w:color w:val="000000"/>
                <w:sz w:val="20"/>
                <w:szCs w:val="20"/>
                <w:lang w:eastAsia="es-MX"/>
              </w:rPr>
              <w:t xml:space="preserve"> </w:t>
            </w:r>
          </w:p>
        </w:tc>
      </w:tr>
      <w:tr w:rsidR="00490963" w:rsidRPr="00995B05" w14:paraId="7AB7BB94" w14:textId="77777777" w:rsidTr="00E56751">
        <w:trPr>
          <w:trHeight w:val="282"/>
        </w:trPr>
        <w:tc>
          <w:tcPr>
            <w:tcW w:w="464" w:type="pct"/>
            <w:tcBorders>
              <w:top w:val="single" w:sz="4" w:space="0" w:color="auto"/>
              <w:left w:val="single" w:sz="4" w:space="0" w:color="auto"/>
              <w:bottom w:val="single" w:sz="4" w:space="0" w:color="auto"/>
              <w:right w:val="single" w:sz="4" w:space="0" w:color="auto"/>
            </w:tcBorders>
            <w:vAlign w:val="center"/>
          </w:tcPr>
          <w:p w14:paraId="49DA0B34" w14:textId="32D0BF9D" w:rsidR="00FE6EE8" w:rsidRPr="00C96799" w:rsidRDefault="006E3D92" w:rsidP="00995B05">
            <w:pPr>
              <w:snapToGrid w:val="0"/>
              <w:spacing w:before="0" w:after="0"/>
              <w:jc w:val="center"/>
              <w:rPr>
                <w:rFonts w:eastAsia="Times New Roman" w:cstheme="minorHAnsi"/>
                <w:snapToGrid w:val="0"/>
                <w:color w:val="000000"/>
                <w:sz w:val="20"/>
                <w:szCs w:val="20"/>
                <w:lang w:eastAsia="es-MX"/>
              </w:rPr>
            </w:pPr>
            <w:r w:rsidRPr="00C96799">
              <w:rPr>
                <w:rFonts w:eastAsia="Times New Roman" w:cstheme="minorHAnsi"/>
                <w:snapToGrid w:val="0"/>
                <w:color w:val="000000"/>
                <w:sz w:val="20"/>
                <w:szCs w:val="20"/>
                <w:lang w:eastAsia="es-MX"/>
              </w:rPr>
              <w:t>Componente</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4CECB88F" w14:textId="006AEDCF" w:rsidR="00FE6EE8" w:rsidRPr="00995B05" w:rsidRDefault="006E3D92" w:rsidP="009F5BD0">
            <w:pPr>
              <w:spacing w:before="0" w:after="0"/>
              <w:rPr>
                <w:rFonts w:eastAsia="Times New Roman" w:cstheme="minorHAnsi"/>
                <w:color w:val="000000"/>
                <w:sz w:val="20"/>
                <w:szCs w:val="20"/>
                <w:lang w:eastAsia="es-MX"/>
              </w:rPr>
            </w:pPr>
            <w:r w:rsidRPr="00995B05">
              <w:rPr>
                <w:rFonts w:eastAsia="Times New Roman" w:cstheme="minorHAnsi"/>
                <w:color w:val="000000"/>
                <w:sz w:val="20"/>
                <w:szCs w:val="20"/>
                <w:lang w:eastAsia="es-MX"/>
              </w:rPr>
              <w:t>Porcentaje de avance en las metas</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12AA7" w14:textId="43080055" w:rsidR="00FE6EE8" w:rsidRPr="00995B05" w:rsidRDefault="0079253F"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100</w:t>
            </w:r>
            <w:r w:rsidR="006F072C" w:rsidRPr="00995B05">
              <w:rPr>
                <w:rFonts w:eastAsia="Times New Roman" w:cstheme="minorHAnsi"/>
                <w:color w:val="000000"/>
                <w:sz w:val="20"/>
                <w:szCs w:val="20"/>
                <w:lang w:eastAsia="es-MX"/>
              </w:rPr>
              <w:t>%</w:t>
            </w:r>
          </w:p>
        </w:tc>
        <w:tc>
          <w:tcPr>
            <w:tcW w:w="3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7E274E" w14:textId="3A3B95BF" w:rsidR="00FE6EE8" w:rsidRPr="00995B05" w:rsidRDefault="0079253F"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100</w:t>
            </w:r>
            <w:r w:rsidR="006F072C" w:rsidRPr="00995B05">
              <w:rPr>
                <w:rFonts w:eastAsia="Times New Roman" w:cstheme="minorHAnsi"/>
                <w:color w:val="000000"/>
                <w:sz w:val="20"/>
                <w:szCs w:val="20"/>
                <w:lang w:eastAsia="es-MX"/>
              </w:rPr>
              <w:t>%</w:t>
            </w: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B69EA0" w14:textId="0377E2A4" w:rsidR="00FE6EE8" w:rsidRPr="00995B05" w:rsidRDefault="0079253F"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100</w:t>
            </w:r>
            <w:r w:rsidR="006F072C" w:rsidRPr="00995B05">
              <w:rPr>
                <w:rFonts w:eastAsia="Times New Roman" w:cstheme="minorHAnsi"/>
                <w:color w:val="000000"/>
                <w:sz w:val="20"/>
                <w:szCs w:val="20"/>
                <w:lang w:eastAsia="es-MX"/>
              </w:rPr>
              <w:t>%</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F017F3" w14:textId="3101EB9A" w:rsidR="00FE6EE8" w:rsidRPr="00995B05" w:rsidRDefault="006F072C"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100%</w:t>
            </w:r>
          </w:p>
        </w:tc>
        <w:tc>
          <w:tcPr>
            <w:tcW w:w="3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D3909E" w14:textId="769847A2" w:rsidR="00FE6EE8" w:rsidRPr="00995B05" w:rsidRDefault="006F072C"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100%</w:t>
            </w: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FC598" w14:textId="016F1D82" w:rsidR="00FE6EE8" w:rsidRPr="00995B05" w:rsidRDefault="006F072C"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100%</w:t>
            </w:r>
          </w:p>
        </w:tc>
        <w:tc>
          <w:tcPr>
            <w:tcW w:w="1265" w:type="pct"/>
            <w:tcBorders>
              <w:top w:val="single" w:sz="4" w:space="0" w:color="auto"/>
              <w:left w:val="single" w:sz="4" w:space="0" w:color="auto"/>
              <w:bottom w:val="single" w:sz="4" w:space="0" w:color="auto"/>
              <w:right w:val="single" w:sz="4" w:space="0" w:color="auto"/>
            </w:tcBorders>
            <w:vAlign w:val="center"/>
          </w:tcPr>
          <w:p w14:paraId="3BD41F6B" w14:textId="77777777" w:rsidR="00FE6EE8" w:rsidRPr="00995B05" w:rsidRDefault="00B90A65" w:rsidP="009F5BD0">
            <w:pPr>
              <w:spacing w:before="0" w:after="0"/>
              <w:rPr>
                <w:rFonts w:eastAsia="Times New Roman" w:cstheme="minorHAnsi"/>
                <w:color w:val="000000"/>
                <w:sz w:val="20"/>
                <w:szCs w:val="20"/>
                <w:lang w:eastAsia="es-MX"/>
              </w:rPr>
            </w:pPr>
            <w:r w:rsidRPr="00995B05">
              <w:rPr>
                <w:rFonts w:eastAsia="Times New Roman" w:cstheme="minorHAnsi"/>
                <w:color w:val="000000"/>
                <w:sz w:val="20"/>
                <w:szCs w:val="20"/>
                <w:lang w:eastAsia="es-MX"/>
              </w:rPr>
              <w:t>Según lo reportado el</w:t>
            </w:r>
            <w:r w:rsidR="005B7F14" w:rsidRPr="00995B05">
              <w:rPr>
                <w:rFonts w:eastAsia="Times New Roman" w:cstheme="minorHAnsi"/>
                <w:color w:val="000000"/>
                <w:sz w:val="20"/>
                <w:szCs w:val="20"/>
                <w:lang w:eastAsia="es-MX"/>
              </w:rPr>
              <w:t xml:space="preserve"> avance promedio en la ejecución física de las acciones que se realizan con recursos del FAFEF cumplió al cien por ciento con la meta.</w:t>
            </w:r>
            <w:r w:rsidR="00712DCD" w:rsidRPr="00995B05">
              <w:rPr>
                <w:rFonts w:eastAsia="Times New Roman" w:cstheme="minorHAnsi"/>
                <w:color w:val="000000"/>
                <w:sz w:val="20"/>
                <w:szCs w:val="20"/>
                <w:lang w:eastAsia="es-MX"/>
              </w:rPr>
              <w:t xml:space="preserve"> Lo anterior, indica que el Estado destinó </w:t>
            </w:r>
            <w:r w:rsidR="00152B33" w:rsidRPr="00995B05">
              <w:rPr>
                <w:rFonts w:eastAsia="Times New Roman" w:cstheme="minorHAnsi"/>
                <w:color w:val="000000"/>
                <w:sz w:val="20"/>
                <w:szCs w:val="20"/>
                <w:lang w:eastAsia="es-MX"/>
              </w:rPr>
              <w:t xml:space="preserve">al gasto de inversión y </w:t>
            </w:r>
            <w:r w:rsidR="00712DCD" w:rsidRPr="00995B05">
              <w:rPr>
                <w:rFonts w:eastAsia="Times New Roman" w:cstheme="minorHAnsi"/>
                <w:color w:val="000000"/>
                <w:sz w:val="20"/>
                <w:szCs w:val="20"/>
                <w:lang w:eastAsia="es-MX"/>
              </w:rPr>
              <w:t>al fortalecimiento financiero una cantidad constante o creciente de sus ingresos disponibles.</w:t>
            </w:r>
            <w:r w:rsidR="00C75E29" w:rsidRPr="00995B05">
              <w:rPr>
                <w:rFonts w:eastAsia="Times New Roman" w:cstheme="minorHAnsi"/>
                <w:color w:val="000000"/>
                <w:sz w:val="20"/>
                <w:szCs w:val="20"/>
                <w:lang w:eastAsia="es-MX"/>
              </w:rPr>
              <w:t xml:space="preserve"> Con ello se contribuye al logro </w:t>
            </w:r>
            <w:r w:rsidRPr="00995B05">
              <w:rPr>
                <w:rFonts w:eastAsia="Times New Roman" w:cstheme="minorHAnsi"/>
                <w:color w:val="000000"/>
                <w:sz w:val="20"/>
                <w:szCs w:val="20"/>
                <w:lang w:eastAsia="es-MX"/>
              </w:rPr>
              <w:t>del propósito.</w:t>
            </w:r>
            <w:r w:rsidR="00C75E29" w:rsidRPr="00995B05">
              <w:rPr>
                <w:rFonts w:eastAsia="Times New Roman" w:cstheme="minorHAnsi"/>
                <w:color w:val="000000"/>
                <w:sz w:val="20"/>
                <w:szCs w:val="20"/>
                <w:lang w:eastAsia="es-MX"/>
              </w:rPr>
              <w:t xml:space="preserve"> </w:t>
            </w:r>
          </w:p>
          <w:p w14:paraId="1F2C1F41" w14:textId="07C70575" w:rsidR="00B90A65" w:rsidRPr="00995B05" w:rsidRDefault="00B90A65" w:rsidP="002D7468">
            <w:pPr>
              <w:spacing w:before="0" w:after="0"/>
              <w:rPr>
                <w:rFonts w:eastAsia="Times New Roman" w:cstheme="minorHAnsi"/>
                <w:b/>
                <w:bCs/>
                <w:color w:val="000000"/>
                <w:sz w:val="20"/>
                <w:szCs w:val="20"/>
                <w:lang w:eastAsia="es-MX"/>
              </w:rPr>
            </w:pPr>
            <w:r w:rsidRPr="00995B05">
              <w:rPr>
                <w:rFonts w:eastAsia="Times New Roman" w:cstheme="minorHAnsi"/>
                <w:b/>
                <w:bCs/>
                <w:color w:val="000000"/>
                <w:sz w:val="20"/>
                <w:szCs w:val="20"/>
                <w:lang w:eastAsia="es-MX"/>
              </w:rPr>
              <w:t xml:space="preserve">Cabe señalar que el </w:t>
            </w:r>
            <w:r w:rsidR="00811CAA" w:rsidRPr="00995B05">
              <w:rPr>
                <w:rFonts w:eastAsia="Times New Roman" w:cstheme="minorHAnsi"/>
                <w:b/>
                <w:bCs/>
                <w:color w:val="000000"/>
                <w:sz w:val="20"/>
                <w:szCs w:val="20"/>
                <w:lang w:eastAsia="es-MX"/>
              </w:rPr>
              <w:t>indicador de componente</w:t>
            </w:r>
            <w:r w:rsidRPr="00995B05">
              <w:rPr>
                <w:rFonts w:eastAsia="Times New Roman" w:cstheme="minorHAnsi"/>
                <w:b/>
                <w:bCs/>
                <w:color w:val="000000"/>
                <w:sz w:val="20"/>
                <w:szCs w:val="20"/>
                <w:lang w:eastAsia="es-MX"/>
              </w:rPr>
              <w:t xml:space="preserve"> no es congruente </w:t>
            </w:r>
            <w:r w:rsidR="002D7468" w:rsidRPr="00995B05">
              <w:rPr>
                <w:rFonts w:eastAsia="Times New Roman" w:cstheme="minorHAnsi"/>
                <w:b/>
                <w:bCs/>
                <w:color w:val="000000"/>
                <w:sz w:val="20"/>
                <w:szCs w:val="20"/>
                <w:lang w:eastAsia="es-MX"/>
              </w:rPr>
              <w:t>con base a la información analizada en este documento</w:t>
            </w:r>
            <w:r w:rsidR="00811CAA" w:rsidRPr="00995B05">
              <w:rPr>
                <w:rFonts w:eastAsia="Times New Roman" w:cstheme="minorHAnsi"/>
                <w:b/>
                <w:bCs/>
                <w:color w:val="000000"/>
                <w:sz w:val="20"/>
                <w:szCs w:val="20"/>
                <w:lang w:eastAsia="es-MX"/>
              </w:rPr>
              <w:t>,</w:t>
            </w:r>
            <w:r w:rsidR="002D7468" w:rsidRPr="00995B05">
              <w:rPr>
                <w:rFonts w:eastAsia="Times New Roman" w:cstheme="minorHAnsi"/>
                <w:b/>
                <w:bCs/>
                <w:color w:val="000000"/>
                <w:sz w:val="20"/>
                <w:szCs w:val="20"/>
                <w:lang w:eastAsia="es-MX"/>
              </w:rPr>
              <w:t xml:space="preserve"> se asume que lo que están reportando no tiene congruencia, puesto que no hay proyectos y el único destino de los recursos del FAFEF es el pago de pensiones.</w:t>
            </w:r>
          </w:p>
        </w:tc>
      </w:tr>
      <w:tr w:rsidR="00490963" w:rsidRPr="00995B05" w14:paraId="08C0E598" w14:textId="77777777" w:rsidTr="00E56751">
        <w:trPr>
          <w:trHeight w:val="282"/>
        </w:trPr>
        <w:tc>
          <w:tcPr>
            <w:tcW w:w="464" w:type="pct"/>
            <w:tcBorders>
              <w:top w:val="single" w:sz="4" w:space="0" w:color="auto"/>
              <w:left w:val="single" w:sz="4" w:space="0" w:color="auto"/>
              <w:bottom w:val="single" w:sz="4" w:space="0" w:color="auto"/>
              <w:right w:val="single" w:sz="4" w:space="0" w:color="auto"/>
            </w:tcBorders>
            <w:vAlign w:val="center"/>
          </w:tcPr>
          <w:p w14:paraId="3B403627" w14:textId="39587A9F" w:rsidR="00FE6EE8" w:rsidRPr="00C96799" w:rsidRDefault="006E3D92" w:rsidP="00995B05">
            <w:pPr>
              <w:snapToGrid w:val="0"/>
              <w:spacing w:before="0" w:after="0"/>
              <w:jc w:val="center"/>
              <w:rPr>
                <w:rFonts w:eastAsia="Times New Roman" w:cstheme="minorHAnsi"/>
                <w:snapToGrid w:val="0"/>
                <w:color w:val="000000"/>
                <w:sz w:val="20"/>
                <w:szCs w:val="20"/>
                <w:lang w:eastAsia="es-MX"/>
              </w:rPr>
            </w:pPr>
            <w:r w:rsidRPr="00C96799">
              <w:rPr>
                <w:rFonts w:eastAsia="Times New Roman" w:cstheme="minorHAnsi"/>
                <w:snapToGrid w:val="0"/>
                <w:color w:val="000000"/>
                <w:sz w:val="20"/>
                <w:szCs w:val="20"/>
                <w:lang w:eastAsia="es-MX"/>
              </w:rPr>
              <w:t>Actividad</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296A5CD2" w14:textId="59E337DB" w:rsidR="00FE6EE8" w:rsidRPr="00995B05" w:rsidRDefault="006E3D92" w:rsidP="009F5BD0">
            <w:pPr>
              <w:spacing w:before="0" w:after="0"/>
              <w:rPr>
                <w:rFonts w:eastAsia="Times New Roman" w:cstheme="minorHAnsi"/>
                <w:color w:val="000000"/>
                <w:sz w:val="20"/>
                <w:szCs w:val="20"/>
                <w:lang w:eastAsia="es-MX"/>
              </w:rPr>
            </w:pPr>
            <w:r w:rsidRPr="00995B05">
              <w:rPr>
                <w:rFonts w:eastAsia="Times New Roman" w:cstheme="minorHAnsi"/>
                <w:color w:val="000000"/>
                <w:sz w:val="20"/>
                <w:szCs w:val="20"/>
                <w:lang w:eastAsia="es-MX"/>
              </w:rPr>
              <w:t>Índice en el Ejercicio de Recursos</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77B848" w14:textId="5F5D4952" w:rsidR="00FE6EE8" w:rsidRPr="00995B05" w:rsidRDefault="00012401"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100</w:t>
            </w:r>
            <w:r w:rsidR="006F072C" w:rsidRPr="00995B05">
              <w:rPr>
                <w:rFonts w:eastAsia="Times New Roman" w:cstheme="minorHAnsi"/>
                <w:color w:val="000000"/>
                <w:sz w:val="20"/>
                <w:szCs w:val="20"/>
                <w:lang w:eastAsia="es-MX"/>
              </w:rPr>
              <w:t>%</w:t>
            </w:r>
          </w:p>
        </w:tc>
        <w:tc>
          <w:tcPr>
            <w:tcW w:w="3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E593C0" w14:textId="63EE98E3" w:rsidR="00FE6EE8" w:rsidRPr="00995B05" w:rsidRDefault="00012401"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100</w:t>
            </w:r>
            <w:r w:rsidR="006F072C" w:rsidRPr="00995B05">
              <w:rPr>
                <w:rFonts w:eastAsia="Times New Roman" w:cstheme="minorHAnsi"/>
                <w:color w:val="000000"/>
                <w:sz w:val="20"/>
                <w:szCs w:val="20"/>
                <w:lang w:eastAsia="es-MX"/>
              </w:rPr>
              <w:t>%</w:t>
            </w: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61EE4F" w14:textId="293E5F1C" w:rsidR="00FE6EE8" w:rsidRPr="00995B05" w:rsidRDefault="0079253F"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100</w:t>
            </w:r>
            <w:r w:rsidR="006F072C" w:rsidRPr="00995B05">
              <w:rPr>
                <w:rFonts w:eastAsia="Times New Roman" w:cstheme="minorHAnsi"/>
                <w:color w:val="000000"/>
                <w:sz w:val="20"/>
                <w:szCs w:val="20"/>
                <w:lang w:eastAsia="es-MX"/>
              </w:rPr>
              <w:t>%</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004A6E" w14:textId="31B84D89" w:rsidR="00FE6EE8" w:rsidRPr="00995B05" w:rsidRDefault="006F072C"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100%</w:t>
            </w:r>
          </w:p>
        </w:tc>
        <w:tc>
          <w:tcPr>
            <w:tcW w:w="3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24EC39" w14:textId="77777777" w:rsidR="00FE6EE8" w:rsidRDefault="006F072C"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100%</w:t>
            </w:r>
          </w:p>
          <w:p w14:paraId="53690A04" w14:textId="77777777" w:rsidR="00BB0589" w:rsidRPr="00BB0589" w:rsidRDefault="00BB0589" w:rsidP="00BB0589">
            <w:pPr>
              <w:rPr>
                <w:rFonts w:eastAsia="Times New Roman" w:cstheme="minorHAnsi"/>
                <w:sz w:val="20"/>
                <w:szCs w:val="20"/>
                <w:lang w:eastAsia="es-MX"/>
              </w:rPr>
            </w:pPr>
          </w:p>
          <w:p w14:paraId="70AAD01A" w14:textId="77777777" w:rsidR="00BB0589" w:rsidRDefault="00BB0589" w:rsidP="00BB0589">
            <w:pPr>
              <w:rPr>
                <w:rFonts w:eastAsia="Times New Roman" w:cstheme="minorHAnsi"/>
                <w:color w:val="000000"/>
                <w:sz w:val="20"/>
                <w:szCs w:val="20"/>
                <w:lang w:eastAsia="es-MX"/>
              </w:rPr>
            </w:pPr>
          </w:p>
          <w:p w14:paraId="31705006" w14:textId="77777777" w:rsidR="00BB0589" w:rsidRDefault="00BB0589" w:rsidP="00BB0589">
            <w:pPr>
              <w:rPr>
                <w:rFonts w:eastAsia="Times New Roman" w:cstheme="minorHAnsi"/>
                <w:color w:val="000000"/>
                <w:sz w:val="20"/>
                <w:szCs w:val="20"/>
                <w:lang w:eastAsia="es-MX"/>
              </w:rPr>
            </w:pPr>
          </w:p>
          <w:p w14:paraId="07343003" w14:textId="63FE64DD" w:rsidR="00BB0589" w:rsidRPr="00BB0589" w:rsidRDefault="00BB0589" w:rsidP="00BB0589">
            <w:pPr>
              <w:rPr>
                <w:rFonts w:eastAsia="Times New Roman" w:cstheme="minorHAnsi"/>
                <w:sz w:val="20"/>
                <w:szCs w:val="20"/>
                <w:lang w:eastAsia="es-MX"/>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29297" w14:textId="4675F326" w:rsidR="00FE6EE8" w:rsidRPr="00995B05" w:rsidRDefault="006F072C"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100%</w:t>
            </w:r>
          </w:p>
        </w:tc>
        <w:tc>
          <w:tcPr>
            <w:tcW w:w="1265" w:type="pct"/>
            <w:tcBorders>
              <w:top w:val="single" w:sz="4" w:space="0" w:color="auto"/>
              <w:left w:val="single" w:sz="4" w:space="0" w:color="auto"/>
              <w:bottom w:val="single" w:sz="4" w:space="0" w:color="auto"/>
              <w:right w:val="single" w:sz="4" w:space="0" w:color="auto"/>
            </w:tcBorders>
            <w:vAlign w:val="center"/>
          </w:tcPr>
          <w:p w14:paraId="615EB133" w14:textId="79FFBAE2" w:rsidR="00FE6EE8" w:rsidRPr="00995B05" w:rsidRDefault="00E07F5C" w:rsidP="009F5BD0">
            <w:pPr>
              <w:spacing w:before="0" w:after="0"/>
              <w:rPr>
                <w:rFonts w:eastAsia="Times New Roman" w:cstheme="minorHAnsi"/>
                <w:color w:val="000000"/>
                <w:sz w:val="20"/>
                <w:szCs w:val="20"/>
                <w:lang w:eastAsia="es-MX"/>
              </w:rPr>
            </w:pPr>
            <w:r w:rsidRPr="00995B05">
              <w:rPr>
                <w:rFonts w:eastAsia="Times New Roman" w:cstheme="minorHAnsi"/>
                <w:color w:val="000000"/>
                <w:sz w:val="20"/>
                <w:szCs w:val="20"/>
                <w:lang w:eastAsia="es-MX"/>
              </w:rPr>
              <w:t xml:space="preserve">Para este indicador la meta se cumplió al cien por ciento, lo cual significa que el gasto ejercido acumulado del periodo que se reporta del FAFEF es igual al monto anual aprobado de FAFEF en la </w:t>
            </w:r>
            <w:r w:rsidR="00892239">
              <w:rPr>
                <w:rFonts w:eastAsia="Times New Roman" w:cstheme="minorHAnsi"/>
                <w:color w:val="000000"/>
                <w:sz w:val="20"/>
                <w:szCs w:val="20"/>
                <w:lang w:eastAsia="es-MX"/>
              </w:rPr>
              <w:t>entidad</w:t>
            </w:r>
            <w:r w:rsidR="0078451D">
              <w:rPr>
                <w:rFonts w:eastAsia="Times New Roman" w:cstheme="minorHAnsi"/>
                <w:color w:val="000000"/>
                <w:sz w:val="20"/>
                <w:szCs w:val="20"/>
                <w:lang w:eastAsia="es-MX"/>
              </w:rPr>
              <w:t xml:space="preserve"> federativa</w:t>
            </w:r>
            <w:r w:rsidR="00C53D18">
              <w:rPr>
                <w:rFonts w:eastAsia="Times New Roman" w:cstheme="minorHAnsi"/>
                <w:color w:val="000000"/>
                <w:sz w:val="20"/>
                <w:szCs w:val="20"/>
                <w:lang w:eastAsia="es-MX"/>
              </w:rPr>
              <w:t>.</w:t>
            </w:r>
            <w:r w:rsidRPr="00995B05">
              <w:rPr>
                <w:rFonts w:eastAsia="Times New Roman" w:cstheme="minorHAnsi"/>
                <w:color w:val="000000"/>
                <w:sz w:val="20"/>
                <w:szCs w:val="20"/>
                <w:lang w:eastAsia="es-MX"/>
              </w:rPr>
              <w:t xml:space="preserve"> </w:t>
            </w:r>
            <w:r w:rsidR="00C75E29" w:rsidRPr="00995B05">
              <w:rPr>
                <w:rFonts w:eastAsia="Times New Roman" w:cstheme="minorHAnsi"/>
                <w:color w:val="000000"/>
                <w:sz w:val="20"/>
                <w:szCs w:val="20"/>
                <w:lang w:eastAsia="es-MX"/>
              </w:rPr>
              <w:t xml:space="preserve">Los recursos del FAFEF </w:t>
            </w:r>
            <w:r w:rsidRPr="00995B05">
              <w:rPr>
                <w:rFonts w:eastAsia="Times New Roman" w:cstheme="minorHAnsi"/>
                <w:color w:val="000000"/>
                <w:sz w:val="20"/>
                <w:szCs w:val="20"/>
                <w:lang w:eastAsia="es-MX"/>
              </w:rPr>
              <w:t>se aplican en los destinos de gasto establecidos en la LCF.</w:t>
            </w:r>
          </w:p>
        </w:tc>
      </w:tr>
      <w:tr w:rsidR="00FE6EE8" w:rsidRPr="00995B05" w14:paraId="4D21F2E9" w14:textId="77777777" w:rsidTr="00BD7AC0">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C6C2DB3" w14:textId="1640DDDE" w:rsidR="00FE6EE8" w:rsidRPr="00995B05" w:rsidRDefault="00FE6EE8" w:rsidP="00FE6EE8">
            <w:pPr>
              <w:spacing w:before="0" w:after="0"/>
              <w:jc w:val="center"/>
              <w:rPr>
                <w:rFonts w:eastAsia="Times New Roman" w:cstheme="minorHAnsi"/>
                <w:color w:val="000000"/>
                <w:sz w:val="20"/>
                <w:szCs w:val="20"/>
                <w:lang w:eastAsia="es-MX"/>
              </w:rPr>
            </w:pPr>
            <w:r w:rsidRPr="00995B05">
              <w:rPr>
                <w:rFonts w:eastAsia="Times New Roman" w:cstheme="minorHAnsi"/>
                <w:b/>
                <w:bCs/>
                <w:color w:val="000000"/>
                <w:sz w:val="20"/>
                <w:szCs w:val="20"/>
                <w:lang w:eastAsia="es-MX"/>
              </w:rPr>
              <w:lastRenderedPageBreak/>
              <w:t xml:space="preserve">Indicadores </w:t>
            </w:r>
            <w:r w:rsidR="00C4006F" w:rsidRPr="00995B05">
              <w:rPr>
                <w:rFonts w:eastAsia="Times New Roman" w:cstheme="minorHAnsi"/>
                <w:b/>
                <w:bCs/>
                <w:color w:val="000000"/>
                <w:sz w:val="20"/>
                <w:szCs w:val="20"/>
                <w:lang w:eastAsia="es-MX"/>
              </w:rPr>
              <w:t>de la MIR d</w:t>
            </w:r>
            <w:r w:rsidR="007428F8" w:rsidRPr="00995B05">
              <w:rPr>
                <w:rFonts w:eastAsia="Times New Roman" w:cstheme="minorHAnsi"/>
                <w:b/>
                <w:bCs/>
                <w:color w:val="000000"/>
                <w:sz w:val="20"/>
                <w:szCs w:val="20"/>
                <w:lang w:eastAsia="es-MX"/>
              </w:rPr>
              <w:t xml:space="preserve">el </w:t>
            </w:r>
            <w:proofErr w:type="spellStart"/>
            <w:r w:rsidR="007428F8" w:rsidRPr="00995B05">
              <w:rPr>
                <w:rFonts w:eastAsia="Times New Roman" w:cstheme="minorHAnsi"/>
                <w:b/>
                <w:bCs/>
                <w:color w:val="000000"/>
                <w:sz w:val="20"/>
                <w:szCs w:val="20"/>
                <w:lang w:eastAsia="es-MX"/>
              </w:rPr>
              <w:t>Pp</w:t>
            </w:r>
            <w:proofErr w:type="spellEnd"/>
            <w:r w:rsidR="007428F8" w:rsidRPr="00995B05">
              <w:rPr>
                <w:rFonts w:eastAsia="Times New Roman" w:cstheme="minorHAnsi"/>
                <w:b/>
                <w:bCs/>
                <w:color w:val="000000"/>
                <w:sz w:val="20"/>
                <w:szCs w:val="20"/>
                <w:lang w:eastAsia="es-MX"/>
              </w:rPr>
              <w:t xml:space="preserve"> </w:t>
            </w:r>
            <w:r w:rsidR="00B57AF6" w:rsidRPr="0051759D">
              <w:rPr>
                <w:rFonts w:eastAsia="Calibri" w:cstheme="minorHAnsi"/>
                <w:b/>
                <w:bCs/>
                <w:sz w:val="20"/>
                <w:szCs w:val="20"/>
              </w:rPr>
              <w:t>5J00118</w:t>
            </w:r>
            <w:r w:rsidR="00B57AF6">
              <w:rPr>
                <w:rFonts w:eastAsia="Calibri" w:cstheme="minorHAnsi"/>
                <w:b/>
                <w:bCs/>
                <w:sz w:val="20"/>
                <w:szCs w:val="20"/>
              </w:rPr>
              <w:t xml:space="preserve"> </w:t>
            </w:r>
            <w:r w:rsidR="007428F8" w:rsidRPr="00995B05">
              <w:rPr>
                <w:rFonts w:eastAsia="Calibri" w:cstheme="minorHAnsi"/>
                <w:b/>
                <w:bCs/>
                <w:sz w:val="20"/>
                <w:szCs w:val="20"/>
              </w:rPr>
              <w:t>Prestaciones Socioeconómicas a Jubilados, Pensionados y Trabajadores al Servicio del Estado 2018</w:t>
            </w:r>
          </w:p>
        </w:tc>
      </w:tr>
      <w:tr w:rsidR="00490963" w:rsidRPr="00995B05" w14:paraId="14906200" w14:textId="77777777" w:rsidTr="00E56751">
        <w:trPr>
          <w:trHeight w:val="282"/>
        </w:trPr>
        <w:tc>
          <w:tcPr>
            <w:tcW w:w="464" w:type="pct"/>
            <w:tcBorders>
              <w:top w:val="single" w:sz="4" w:space="0" w:color="auto"/>
              <w:left w:val="single" w:sz="4" w:space="0" w:color="auto"/>
              <w:bottom w:val="single" w:sz="4" w:space="0" w:color="auto"/>
              <w:right w:val="single" w:sz="4" w:space="0" w:color="auto"/>
            </w:tcBorders>
            <w:vAlign w:val="center"/>
          </w:tcPr>
          <w:p w14:paraId="1AB1B229" w14:textId="77777777" w:rsidR="009F5BD0" w:rsidRPr="00C96799" w:rsidRDefault="009F5BD0" w:rsidP="00995B05">
            <w:pPr>
              <w:snapToGrid w:val="0"/>
              <w:spacing w:before="0" w:after="0"/>
              <w:jc w:val="center"/>
              <w:rPr>
                <w:rFonts w:eastAsia="Times New Roman" w:cstheme="minorHAnsi"/>
                <w:snapToGrid w:val="0"/>
                <w:color w:val="000000"/>
                <w:sz w:val="20"/>
                <w:szCs w:val="20"/>
                <w:lang w:eastAsia="es-MX"/>
              </w:rPr>
            </w:pPr>
            <w:r w:rsidRPr="00C96799">
              <w:rPr>
                <w:rFonts w:eastAsia="Times New Roman" w:cstheme="minorHAnsi"/>
                <w:snapToGrid w:val="0"/>
                <w:color w:val="000000"/>
                <w:sz w:val="20"/>
                <w:szCs w:val="20"/>
                <w:lang w:eastAsia="es-MX"/>
              </w:rPr>
              <w:t>Fin</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2E0C9AE0" w14:textId="4BF97E78" w:rsidR="009F5BD0" w:rsidRPr="00995B05" w:rsidRDefault="009F5BD0" w:rsidP="009F5BD0">
            <w:pPr>
              <w:spacing w:before="0" w:after="0"/>
              <w:rPr>
                <w:rFonts w:cstheme="minorHAnsi"/>
                <w:sz w:val="20"/>
                <w:szCs w:val="20"/>
              </w:rPr>
            </w:pPr>
            <w:r w:rsidRPr="00995B05">
              <w:rPr>
                <w:rFonts w:eastAsia="Times New Roman" w:cstheme="minorHAnsi"/>
                <w:color w:val="000000"/>
                <w:sz w:val="20"/>
                <w:szCs w:val="20"/>
                <w:lang w:eastAsia="es-MX"/>
              </w:rPr>
              <w:t>Variación porcentual de las y los afiliados que reciben prestaciones económicas.</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D71C3" w14:textId="6F98E155"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-19.68%</w:t>
            </w:r>
          </w:p>
        </w:tc>
        <w:tc>
          <w:tcPr>
            <w:tcW w:w="3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D210EC" w14:textId="522C1ACD"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-16.71%</w:t>
            </w: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DFE15C" w14:textId="016A5F23"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84.93%</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D56607" w14:textId="7CE401F5"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29.48%</w:t>
            </w:r>
          </w:p>
        </w:tc>
        <w:tc>
          <w:tcPr>
            <w:tcW w:w="3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B8120E" w14:textId="61E0543B"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18.33%</w:t>
            </w: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97222" w14:textId="1C69D729"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62.17%</w:t>
            </w:r>
          </w:p>
        </w:tc>
        <w:tc>
          <w:tcPr>
            <w:tcW w:w="1265" w:type="pct"/>
            <w:tcBorders>
              <w:top w:val="single" w:sz="4" w:space="0" w:color="auto"/>
              <w:left w:val="single" w:sz="4" w:space="0" w:color="auto"/>
              <w:bottom w:val="single" w:sz="4" w:space="0" w:color="auto"/>
              <w:right w:val="single" w:sz="4" w:space="0" w:color="auto"/>
            </w:tcBorders>
            <w:vAlign w:val="center"/>
          </w:tcPr>
          <w:p w14:paraId="6F2FB71A" w14:textId="4964F504" w:rsidR="009F5BD0" w:rsidRPr="00995B05" w:rsidRDefault="009F5BD0" w:rsidP="009F5BD0">
            <w:pPr>
              <w:spacing w:before="0" w:after="0"/>
              <w:rPr>
                <w:rFonts w:eastAsia="Times New Roman" w:cstheme="minorHAnsi"/>
                <w:color w:val="000000"/>
                <w:sz w:val="20"/>
                <w:szCs w:val="20"/>
                <w:lang w:eastAsia="es-MX"/>
              </w:rPr>
            </w:pPr>
            <w:r w:rsidRPr="00995B05">
              <w:rPr>
                <w:rFonts w:eastAsia="Times New Roman" w:cstheme="minorHAnsi"/>
                <w:color w:val="000000"/>
                <w:sz w:val="20"/>
                <w:szCs w:val="20"/>
                <w:lang w:eastAsia="es-MX"/>
              </w:rPr>
              <w:t>El valor programado de la población del ejercicio inmediato anterior (134,456) fue mayor al valor programado en el ejercicio actual (108,000).</w:t>
            </w:r>
            <w:r w:rsidRPr="00995B05">
              <w:rPr>
                <w:rFonts w:cstheme="minorHAnsi"/>
                <w:sz w:val="20"/>
                <w:szCs w:val="20"/>
              </w:rPr>
              <w:t xml:space="preserve"> La meta esta expresada en porcentaje negativo, no obstante, es ascendente. El porcentaje de la meta lograda es mayor a la meta programa</w:t>
            </w:r>
            <w:r w:rsidR="00C22059">
              <w:rPr>
                <w:rFonts w:cstheme="minorHAnsi"/>
                <w:sz w:val="20"/>
                <w:szCs w:val="20"/>
              </w:rPr>
              <w:t>da</w:t>
            </w:r>
            <w:r w:rsidRPr="00995B05">
              <w:rPr>
                <w:rFonts w:cstheme="minorHAnsi"/>
                <w:sz w:val="20"/>
                <w:szCs w:val="20"/>
              </w:rPr>
              <w:t xml:space="preserve">, lo que indica que el </w:t>
            </w:r>
            <w:proofErr w:type="spellStart"/>
            <w:r w:rsidRPr="00995B05">
              <w:rPr>
                <w:rFonts w:cstheme="minorHAnsi"/>
                <w:sz w:val="20"/>
                <w:szCs w:val="20"/>
              </w:rPr>
              <w:t>P</w:t>
            </w:r>
            <w:r w:rsidR="00C22059">
              <w:rPr>
                <w:rFonts w:cstheme="minorHAnsi"/>
                <w:sz w:val="20"/>
                <w:szCs w:val="20"/>
              </w:rPr>
              <w:t>p</w:t>
            </w:r>
            <w:proofErr w:type="spellEnd"/>
            <w:r w:rsidRPr="00995B05">
              <w:rPr>
                <w:rFonts w:cstheme="minorHAnsi"/>
                <w:sz w:val="20"/>
                <w:szCs w:val="20"/>
              </w:rPr>
              <w:t xml:space="preserve"> </w:t>
            </w:r>
            <w:r w:rsidR="00027411" w:rsidRPr="00995B05">
              <w:rPr>
                <w:rFonts w:cstheme="minorHAnsi"/>
                <w:sz w:val="20"/>
                <w:szCs w:val="20"/>
              </w:rPr>
              <w:t>contribuye en la solución del problema para el cual fue creado.</w:t>
            </w:r>
          </w:p>
        </w:tc>
      </w:tr>
      <w:tr w:rsidR="00490963" w:rsidRPr="00995B05" w14:paraId="2C9E093E" w14:textId="77777777" w:rsidTr="00E56751">
        <w:trPr>
          <w:trHeight w:val="388"/>
        </w:trPr>
        <w:tc>
          <w:tcPr>
            <w:tcW w:w="464" w:type="pct"/>
            <w:tcBorders>
              <w:top w:val="single" w:sz="4" w:space="0" w:color="auto"/>
              <w:left w:val="single" w:sz="4" w:space="0" w:color="auto"/>
              <w:bottom w:val="single" w:sz="4" w:space="0" w:color="auto"/>
              <w:right w:val="single" w:sz="4" w:space="0" w:color="auto"/>
            </w:tcBorders>
            <w:vAlign w:val="center"/>
          </w:tcPr>
          <w:p w14:paraId="020C4FBA" w14:textId="77777777" w:rsidR="009F5BD0" w:rsidRPr="00C96799" w:rsidRDefault="009F5BD0" w:rsidP="00995B05">
            <w:pPr>
              <w:snapToGrid w:val="0"/>
              <w:spacing w:before="0" w:after="0"/>
              <w:jc w:val="center"/>
              <w:rPr>
                <w:rFonts w:eastAsia="Times New Roman" w:cstheme="minorHAnsi"/>
                <w:snapToGrid w:val="0"/>
                <w:color w:val="000000"/>
                <w:sz w:val="20"/>
                <w:szCs w:val="20"/>
                <w:lang w:eastAsia="es-MX"/>
              </w:rPr>
            </w:pPr>
            <w:r w:rsidRPr="00C96799">
              <w:rPr>
                <w:rFonts w:eastAsia="Times New Roman" w:cstheme="minorHAnsi"/>
                <w:snapToGrid w:val="0"/>
                <w:color w:val="000000"/>
                <w:sz w:val="20"/>
                <w:szCs w:val="20"/>
                <w:lang w:eastAsia="es-MX"/>
              </w:rPr>
              <w:t>Propósito</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2D5B4F1D" w14:textId="31329885" w:rsidR="009F5BD0" w:rsidRPr="00995B05" w:rsidRDefault="009F5BD0" w:rsidP="009F5BD0">
            <w:pPr>
              <w:spacing w:before="0" w:after="0"/>
              <w:rPr>
                <w:rFonts w:cstheme="minorHAnsi"/>
                <w:sz w:val="20"/>
                <w:szCs w:val="20"/>
              </w:rPr>
            </w:pPr>
            <w:r w:rsidRPr="00995B05">
              <w:rPr>
                <w:rFonts w:eastAsia="Times New Roman" w:cstheme="minorHAnsi"/>
                <w:color w:val="000000"/>
                <w:sz w:val="20"/>
                <w:szCs w:val="20"/>
                <w:lang w:eastAsia="es-MX"/>
              </w:rPr>
              <w:t xml:space="preserve">Variación porcentual del recurso recibido por las y los afiliados por prestaciones económicas en relación con </w:t>
            </w:r>
            <w:r w:rsidR="004B218F" w:rsidRPr="00995B05">
              <w:rPr>
                <w:rFonts w:eastAsia="Times New Roman" w:cstheme="minorHAnsi"/>
                <w:color w:val="000000"/>
                <w:sz w:val="20"/>
                <w:szCs w:val="20"/>
                <w:lang w:eastAsia="es-MX"/>
              </w:rPr>
              <w:t>el recibido año inmediato anterior</w:t>
            </w:r>
            <w:r w:rsidRPr="00995B05">
              <w:rPr>
                <w:rFonts w:eastAsia="Times New Roman" w:cstheme="minorHAnsi"/>
                <w:color w:val="000000"/>
                <w:sz w:val="20"/>
                <w:szCs w:val="20"/>
                <w:lang w:eastAsia="es-MX"/>
              </w:rPr>
              <w:t>.</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175AAA" w14:textId="57096D58"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127.33%</w:t>
            </w:r>
          </w:p>
        </w:tc>
        <w:tc>
          <w:tcPr>
            <w:tcW w:w="3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FE1A94" w14:textId="3B8B4AE7"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 xml:space="preserve">139% </w:t>
            </w: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4E6C0B" w14:textId="0E184D99"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109.27%</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93B863" w14:textId="6A1DD1BC"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33.1%</w:t>
            </w:r>
          </w:p>
        </w:tc>
        <w:tc>
          <w:tcPr>
            <w:tcW w:w="3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15985C" w14:textId="760C52B7"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16.30%</w:t>
            </w: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2FEED" w14:textId="5EDCD68B"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49.2%</w:t>
            </w:r>
          </w:p>
        </w:tc>
        <w:tc>
          <w:tcPr>
            <w:tcW w:w="1265" w:type="pct"/>
            <w:tcBorders>
              <w:top w:val="single" w:sz="4" w:space="0" w:color="auto"/>
              <w:left w:val="single" w:sz="4" w:space="0" w:color="auto"/>
              <w:bottom w:val="single" w:sz="4" w:space="0" w:color="auto"/>
              <w:right w:val="single" w:sz="4" w:space="0" w:color="auto"/>
            </w:tcBorders>
            <w:vAlign w:val="center"/>
          </w:tcPr>
          <w:p w14:paraId="6F6C6650" w14:textId="61325E6D" w:rsidR="009F5BD0" w:rsidRPr="00995B05" w:rsidRDefault="00172F4A" w:rsidP="009F5BD0">
            <w:pPr>
              <w:spacing w:before="0" w:after="0"/>
              <w:rPr>
                <w:rFonts w:eastAsia="Times New Roman" w:cstheme="minorHAnsi"/>
                <w:color w:val="000000"/>
                <w:sz w:val="20"/>
                <w:szCs w:val="20"/>
                <w:lang w:eastAsia="es-MX"/>
              </w:rPr>
            </w:pPr>
            <w:r w:rsidRPr="00995B05">
              <w:rPr>
                <w:rFonts w:cstheme="minorHAnsi"/>
                <w:sz w:val="20"/>
                <w:szCs w:val="20"/>
              </w:rPr>
              <w:t>En 2018, l</w:t>
            </w:r>
            <w:r w:rsidR="009F5BD0" w:rsidRPr="00995B05">
              <w:rPr>
                <w:rFonts w:cstheme="minorHAnsi"/>
                <w:sz w:val="20"/>
                <w:szCs w:val="20"/>
              </w:rPr>
              <w:t>a meta lograda no alcanzo la meta programa</w:t>
            </w:r>
            <w:r w:rsidR="00C22059">
              <w:rPr>
                <w:rFonts w:cstheme="minorHAnsi"/>
                <w:sz w:val="20"/>
                <w:szCs w:val="20"/>
              </w:rPr>
              <w:t>da</w:t>
            </w:r>
            <w:r w:rsidR="009F5BD0" w:rsidRPr="00995B05">
              <w:rPr>
                <w:rFonts w:cstheme="minorHAnsi"/>
                <w:sz w:val="20"/>
                <w:szCs w:val="20"/>
              </w:rPr>
              <w:t>, pero el resultado del indicador aumentó en comparación con la línea base (-26.88) de la MIR 2018.</w:t>
            </w:r>
          </w:p>
        </w:tc>
      </w:tr>
      <w:tr w:rsidR="00490963" w:rsidRPr="00995B05" w14:paraId="4335ED29" w14:textId="77777777" w:rsidTr="00E56751">
        <w:trPr>
          <w:trHeight w:val="379"/>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14:paraId="45D564DE" w14:textId="29540281" w:rsidR="009F5BD0" w:rsidRPr="00C96799" w:rsidRDefault="009F5BD0" w:rsidP="00995B05">
            <w:pPr>
              <w:snapToGrid w:val="0"/>
              <w:spacing w:before="0" w:after="0"/>
              <w:jc w:val="center"/>
              <w:rPr>
                <w:rFonts w:eastAsia="Times New Roman" w:cstheme="minorHAnsi"/>
                <w:snapToGrid w:val="0"/>
                <w:color w:val="000000"/>
                <w:sz w:val="20"/>
                <w:szCs w:val="20"/>
                <w:lang w:eastAsia="es-MX"/>
              </w:rPr>
            </w:pPr>
            <w:r w:rsidRPr="00C96799">
              <w:rPr>
                <w:rFonts w:eastAsia="Times New Roman" w:cstheme="minorHAnsi"/>
                <w:color w:val="000000"/>
                <w:sz w:val="20"/>
                <w:szCs w:val="20"/>
                <w:lang w:eastAsia="es-MX"/>
              </w:rPr>
              <w:t>Componente C01</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268B6E38" w14:textId="666DE540" w:rsidR="009F5BD0" w:rsidRPr="00995B05" w:rsidRDefault="009F5BD0" w:rsidP="009F5BD0">
            <w:pPr>
              <w:spacing w:before="0" w:after="0"/>
              <w:rPr>
                <w:rFonts w:cstheme="minorHAnsi"/>
                <w:sz w:val="20"/>
                <w:szCs w:val="20"/>
              </w:rPr>
            </w:pPr>
            <w:r w:rsidRPr="00995B05">
              <w:rPr>
                <w:rFonts w:eastAsia="Times New Roman" w:cstheme="minorHAnsi"/>
                <w:color w:val="000000"/>
                <w:sz w:val="20"/>
                <w:szCs w:val="20"/>
                <w:lang w:eastAsia="es-MX"/>
              </w:rPr>
              <w:t>Variación porcentual de las y los afiliados que reciben una pensión</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61447D" w14:textId="1FB49F5D"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5.25%</w:t>
            </w:r>
          </w:p>
        </w:tc>
        <w:tc>
          <w:tcPr>
            <w:tcW w:w="3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8D1DB6" w14:textId="425B281C"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 xml:space="preserve">61.48% </w:t>
            </w: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B9D90F" w14:textId="3E1E9882"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1,171.05%</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C8FDB9" w14:textId="43948097"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5.44%</w:t>
            </w:r>
          </w:p>
        </w:tc>
        <w:tc>
          <w:tcPr>
            <w:tcW w:w="3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A83EB" w14:textId="51CE3D47"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4.71%</w:t>
            </w: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637C74" w14:textId="4F63F88B" w:rsidR="009F5BD0" w:rsidRPr="00995B05" w:rsidRDefault="004901CF"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86.58%</w:t>
            </w:r>
          </w:p>
        </w:tc>
        <w:tc>
          <w:tcPr>
            <w:tcW w:w="1265" w:type="pct"/>
            <w:tcBorders>
              <w:top w:val="single" w:sz="4" w:space="0" w:color="auto"/>
              <w:left w:val="single" w:sz="4" w:space="0" w:color="auto"/>
              <w:bottom w:val="single" w:sz="4" w:space="0" w:color="auto"/>
              <w:right w:val="single" w:sz="4" w:space="0" w:color="auto"/>
            </w:tcBorders>
            <w:vAlign w:val="center"/>
          </w:tcPr>
          <w:p w14:paraId="37F4BE51" w14:textId="3E9B522B" w:rsidR="009F5BD0" w:rsidRPr="00995B05" w:rsidRDefault="009F5BD0" w:rsidP="009F5BD0">
            <w:pPr>
              <w:spacing w:before="0" w:after="0"/>
              <w:rPr>
                <w:rFonts w:eastAsia="Times New Roman" w:cstheme="minorHAnsi"/>
                <w:color w:val="000000"/>
                <w:sz w:val="20"/>
                <w:szCs w:val="20"/>
                <w:lang w:eastAsia="es-MX"/>
              </w:rPr>
            </w:pPr>
            <w:r w:rsidRPr="00995B05">
              <w:rPr>
                <w:rFonts w:eastAsia="Times New Roman" w:cstheme="minorHAnsi"/>
                <w:color w:val="000000"/>
                <w:sz w:val="20"/>
                <w:szCs w:val="20"/>
                <w:lang w:eastAsia="es-MX"/>
              </w:rPr>
              <w:t>El método de cálculo del indicador no es adecuado para medir el objetivo a este nivel; el numerador no acumula el dato mensual.</w:t>
            </w:r>
          </w:p>
        </w:tc>
      </w:tr>
      <w:tr w:rsidR="00490963" w:rsidRPr="00995B05" w14:paraId="53A4FD56" w14:textId="77777777" w:rsidTr="00E56751">
        <w:trPr>
          <w:trHeight w:val="379"/>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14:paraId="25356148" w14:textId="54780F81" w:rsidR="009F5BD0" w:rsidRPr="00C96799" w:rsidRDefault="009F5BD0" w:rsidP="00995B05">
            <w:pPr>
              <w:snapToGrid w:val="0"/>
              <w:spacing w:before="0" w:after="0"/>
              <w:jc w:val="center"/>
              <w:rPr>
                <w:rFonts w:eastAsia="Times New Roman" w:cstheme="minorHAnsi"/>
                <w:snapToGrid w:val="0"/>
                <w:color w:val="000000"/>
                <w:sz w:val="20"/>
                <w:szCs w:val="20"/>
                <w:lang w:eastAsia="es-MX"/>
              </w:rPr>
            </w:pPr>
            <w:r w:rsidRPr="00C96799">
              <w:rPr>
                <w:rFonts w:eastAsia="Times New Roman" w:cstheme="minorHAnsi"/>
                <w:color w:val="000000"/>
                <w:sz w:val="20"/>
                <w:szCs w:val="20"/>
                <w:lang w:eastAsia="es-MX"/>
              </w:rPr>
              <w:t>Componente C02</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0BE1C43A" w14:textId="757DA388" w:rsidR="009F5BD0" w:rsidRPr="00995B05" w:rsidRDefault="009F5BD0" w:rsidP="009F5BD0">
            <w:pPr>
              <w:spacing w:before="0" w:after="0"/>
              <w:rPr>
                <w:rFonts w:cstheme="minorHAnsi"/>
                <w:sz w:val="20"/>
                <w:szCs w:val="20"/>
              </w:rPr>
            </w:pPr>
            <w:r w:rsidRPr="00995B05">
              <w:rPr>
                <w:rFonts w:eastAsia="Times New Roman" w:cstheme="minorHAnsi"/>
                <w:color w:val="000000"/>
                <w:sz w:val="20"/>
                <w:szCs w:val="20"/>
                <w:lang w:eastAsia="es-MX"/>
              </w:rPr>
              <w:t>Variación porcentual de las y los afiliados a los que se les otorga préstamos.</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3199F8" w14:textId="6F5276D1"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107.35%</w:t>
            </w:r>
          </w:p>
        </w:tc>
        <w:tc>
          <w:tcPr>
            <w:tcW w:w="3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ECA213" w14:textId="522D4E69"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121%</w:t>
            </w: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128ACA" w14:textId="42DA103D"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112.72%</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636A0F" w14:textId="17B8F480"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321.82%</w:t>
            </w:r>
          </w:p>
        </w:tc>
        <w:tc>
          <w:tcPr>
            <w:tcW w:w="3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892E6" w14:textId="70119DF0"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-65.43%</w:t>
            </w: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58460A" w14:textId="30793242" w:rsidR="009F5BD0" w:rsidRPr="00995B05" w:rsidRDefault="004901CF"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-20.33%</w:t>
            </w:r>
          </w:p>
        </w:tc>
        <w:tc>
          <w:tcPr>
            <w:tcW w:w="1265" w:type="pct"/>
            <w:tcBorders>
              <w:top w:val="single" w:sz="4" w:space="0" w:color="auto"/>
              <w:left w:val="single" w:sz="4" w:space="0" w:color="auto"/>
              <w:bottom w:val="single" w:sz="4" w:space="0" w:color="auto"/>
              <w:right w:val="single" w:sz="4" w:space="0" w:color="auto"/>
            </w:tcBorders>
            <w:vAlign w:val="center"/>
          </w:tcPr>
          <w:p w14:paraId="4D83C838" w14:textId="2599782B" w:rsidR="009F5BD0" w:rsidRPr="00995B05" w:rsidRDefault="009F5BD0" w:rsidP="009F5BD0">
            <w:pPr>
              <w:spacing w:before="0" w:after="0"/>
              <w:rPr>
                <w:rFonts w:eastAsia="Times New Roman" w:cstheme="minorHAnsi"/>
                <w:color w:val="000000"/>
                <w:sz w:val="20"/>
                <w:szCs w:val="20"/>
                <w:lang w:eastAsia="es-MX"/>
              </w:rPr>
            </w:pPr>
            <w:r w:rsidRPr="00995B05">
              <w:rPr>
                <w:rFonts w:eastAsia="Times New Roman" w:cstheme="minorHAnsi"/>
                <w:color w:val="000000"/>
                <w:sz w:val="20"/>
                <w:szCs w:val="20"/>
                <w:lang w:eastAsia="es-MX"/>
              </w:rPr>
              <w:t>La cantidad de préstamos otorgados fue mayor a los préstamos programados, según la meta lograda. Se debe tener en cuenta que la variación se atribuye al monto del préstamo en el año anterior el cual fue menor.</w:t>
            </w:r>
          </w:p>
        </w:tc>
      </w:tr>
      <w:tr w:rsidR="00490963" w:rsidRPr="00995B05" w14:paraId="73DB21CE" w14:textId="77777777" w:rsidTr="00E56751">
        <w:trPr>
          <w:trHeight w:val="379"/>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14:paraId="0CF529EC" w14:textId="3044D3C8" w:rsidR="009F5BD0" w:rsidRPr="00C96799" w:rsidRDefault="009F5BD0" w:rsidP="00995B05">
            <w:pPr>
              <w:snapToGrid w:val="0"/>
              <w:spacing w:before="0" w:after="0"/>
              <w:jc w:val="center"/>
              <w:rPr>
                <w:rFonts w:eastAsia="Times New Roman" w:cstheme="minorHAnsi"/>
                <w:snapToGrid w:val="0"/>
                <w:color w:val="000000"/>
                <w:sz w:val="20"/>
                <w:szCs w:val="20"/>
                <w:lang w:eastAsia="es-MX"/>
              </w:rPr>
            </w:pPr>
            <w:r w:rsidRPr="00C96799">
              <w:rPr>
                <w:rFonts w:eastAsia="Times New Roman" w:cstheme="minorHAnsi"/>
                <w:color w:val="000000"/>
                <w:sz w:val="20"/>
                <w:szCs w:val="20"/>
                <w:lang w:eastAsia="es-MX"/>
              </w:rPr>
              <w:t>Componente C03</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3455E79A" w14:textId="6FF79622" w:rsidR="009F5BD0" w:rsidRPr="00995B05" w:rsidRDefault="009F5BD0" w:rsidP="009F5BD0">
            <w:pPr>
              <w:spacing w:before="0" w:after="0"/>
              <w:rPr>
                <w:rFonts w:cstheme="minorHAnsi"/>
                <w:sz w:val="20"/>
                <w:szCs w:val="20"/>
              </w:rPr>
            </w:pPr>
            <w:r w:rsidRPr="00995B05">
              <w:rPr>
                <w:rFonts w:eastAsia="Times New Roman" w:cstheme="minorHAnsi"/>
                <w:color w:val="000000"/>
                <w:sz w:val="20"/>
                <w:szCs w:val="20"/>
                <w:lang w:eastAsia="es-MX"/>
              </w:rPr>
              <w:t>Variación porcentual del número trabajadores y beneficiarios que reciben afiliación vigencia.</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A2C082" w14:textId="49A52D6E"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0.41%</w:t>
            </w:r>
          </w:p>
        </w:tc>
        <w:tc>
          <w:tcPr>
            <w:tcW w:w="3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C01298" w14:textId="2F0BC0B2"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3.946%</w:t>
            </w: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96231D" w14:textId="219F09B7"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962.30%</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CDFDD4" w14:textId="558F8F15"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6.80%</w:t>
            </w:r>
          </w:p>
        </w:tc>
        <w:tc>
          <w:tcPr>
            <w:tcW w:w="3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8F963D" w14:textId="6EE4F586"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1.98%</w:t>
            </w: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839566" w14:textId="5F4716F8" w:rsidR="009F5BD0" w:rsidRPr="00995B05" w:rsidRDefault="004901CF"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29.11%</w:t>
            </w:r>
          </w:p>
        </w:tc>
        <w:tc>
          <w:tcPr>
            <w:tcW w:w="1265" w:type="pct"/>
            <w:tcBorders>
              <w:top w:val="single" w:sz="4" w:space="0" w:color="auto"/>
              <w:left w:val="single" w:sz="4" w:space="0" w:color="auto"/>
              <w:bottom w:val="single" w:sz="4" w:space="0" w:color="auto"/>
              <w:right w:val="single" w:sz="4" w:space="0" w:color="auto"/>
            </w:tcBorders>
            <w:vAlign w:val="center"/>
          </w:tcPr>
          <w:p w14:paraId="400751D5" w14:textId="04763C24" w:rsidR="009F5BD0" w:rsidRPr="00995B05" w:rsidRDefault="009F5BD0" w:rsidP="009F5BD0">
            <w:pPr>
              <w:spacing w:before="0" w:after="0"/>
              <w:rPr>
                <w:rFonts w:eastAsia="Times New Roman" w:cstheme="minorHAnsi"/>
                <w:color w:val="000000"/>
                <w:sz w:val="20"/>
                <w:szCs w:val="20"/>
                <w:lang w:eastAsia="es-MX"/>
              </w:rPr>
            </w:pPr>
            <w:r w:rsidRPr="00995B05">
              <w:rPr>
                <w:rFonts w:eastAsia="Times New Roman" w:cstheme="minorHAnsi"/>
                <w:color w:val="000000"/>
                <w:sz w:val="20"/>
                <w:szCs w:val="20"/>
                <w:lang w:eastAsia="es-MX"/>
              </w:rPr>
              <w:t>El método de cálculo del indicador no es adecuado para medir el objetivo a este nivel; el numerador no acumula el dato mensual.</w:t>
            </w:r>
          </w:p>
        </w:tc>
      </w:tr>
      <w:tr w:rsidR="00490963" w:rsidRPr="00995B05" w14:paraId="326AD829" w14:textId="77777777" w:rsidTr="00E56751">
        <w:trPr>
          <w:trHeight w:val="379"/>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14:paraId="5AE5CD42" w14:textId="518C5847" w:rsidR="009F5BD0" w:rsidRPr="00C96799" w:rsidRDefault="009F5BD0" w:rsidP="00995B05">
            <w:pPr>
              <w:snapToGrid w:val="0"/>
              <w:spacing w:before="0" w:after="0"/>
              <w:jc w:val="center"/>
              <w:rPr>
                <w:rFonts w:eastAsia="Times New Roman" w:cstheme="minorHAnsi"/>
                <w:snapToGrid w:val="0"/>
                <w:color w:val="000000"/>
                <w:sz w:val="20"/>
                <w:szCs w:val="20"/>
                <w:lang w:eastAsia="es-MX"/>
              </w:rPr>
            </w:pPr>
            <w:r w:rsidRPr="00C96799">
              <w:rPr>
                <w:rFonts w:eastAsia="Times New Roman" w:cstheme="minorHAnsi"/>
                <w:color w:val="000000"/>
                <w:sz w:val="20"/>
                <w:szCs w:val="20"/>
                <w:lang w:eastAsia="es-MX"/>
              </w:rPr>
              <w:lastRenderedPageBreak/>
              <w:t>Componente C04</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3D003970" w14:textId="208C2FF6" w:rsidR="009F5BD0" w:rsidRPr="00995B05" w:rsidRDefault="009F5BD0" w:rsidP="009F5BD0">
            <w:pPr>
              <w:spacing w:before="0" w:after="0"/>
              <w:rPr>
                <w:rFonts w:cstheme="minorHAnsi"/>
                <w:sz w:val="20"/>
                <w:szCs w:val="20"/>
              </w:rPr>
            </w:pPr>
            <w:r w:rsidRPr="00995B05">
              <w:rPr>
                <w:rFonts w:eastAsia="Times New Roman" w:cstheme="minorHAnsi"/>
                <w:color w:val="000000"/>
                <w:sz w:val="20"/>
                <w:szCs w:val="20"/>
                <w:lang w:eastAsia="es-MX"/>
              </w:rPr>
              <w:t>Variación porcentual de la cantidad de trámites para pago de aportaciones omitidas realizadas</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A85D12" w14:textId="0649549E"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5.00%</w:t>
            </w:r>
          </w:p>
        </w:tc>
        <w:tc>
          <w:tcPr>
            <w:tcW w:w="3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075E24" w14:textId="28670D58"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-1.6%</w:t>
            </w: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B38CC8" w14:textId="690E2353" w:rsidR="009F5BD0" w:rsidRPr="00995B05" w:rsidRDefault="009F5BD0" w:rsidP="009F5BD0">
            <w:pPr>
              <w:spacing w:before="0" w:after="0"/>
              <w:jc w:val="center"/>
              <w:rPr>
                <w:rFonts w:eastAsia="Times New Roman" w:cstheme="minorHAnsi"/>
                <w:color w:val="000000"/>
                <w:sz w:val="20"/>
                <w:szCs w:val="20"/>
                <w:lang w:eastAsia="es-MX"/>
              </w:rPr>
            </w:pP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2C9851" w14:textId="7F08AE83" w:rsidR="009F5BD0" w:rsidRPr="00995B05" w:rsidRDefault="00C1733B" w:rsidP="009F5BD0">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SD</w:t>
            </w:r>
          </w:p>
        </w:tc>
        <w:tc>
          <w:tcPr>
            <w:tcW w:w="3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C3617" w14:textId="75111A0A" w:rsidR="009F5BD0" w:rsidRPr="00995B05" w:rsidRDefault="00C1733B" w:rsidP="009F5BD0">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SD</w:t>
            </w: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13E1F5" w14:textId="7ADC1AEB" w:rsidR="009F5BD0" w:rsidRPr="00995B05" w:rsidRDefault="00C1733B" w:rsidP="009F5BD0">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SD</w:t>
            </w:r>
          </w:p>
        </w:tc>
        <w:tc>
          <w:tcPr>
            <w:tcW w:w="1265" w:type="pct"/>
            <w:tcBorders>
              <w:top w:val="single" w:sz="4" w:space="0" w:color="auto"/>
              <w:left w:val="single" w:sz="4" w:space="0" w:color="auto"/>
              <w:bottom w:val="single" w:sz="4" w:space="0" w:color="auto"/>
              <w:right w:val="single" w:sz="4" w:space="0" w:color="auto"/>
            </w:tcBorders>
            <w:vAlign w:val="center"/>
          </w:tcPr>
          <w:p w14:paraId="13D02011" w14:textId="6ECB3704" w:rsidR="009F5BD0" w:rsidRPr="00995B05" w:rsidRDefault="009F5BD0" w:rsidP="009F5BD0">
            <w:pPr>
              <w:spacing w:before="0" w:after="0"/>
              <w:rPr>
                <w:rFonts w:eastAsia="Times New Roman" w:cstheme="minorHAnsi"/>
                <w:color w:val="000000"/>
                <w:sz w:val="20"/>
                <w:szCs w:val="20"/>
                <w:lang w:eastAsia="es-MX"/>
              </w:rPr>
            </w:pPr>
            <w:r w:rsidRPr="00995B05">
              <w:rPr>
                <w:rFonts w:cstheme="minorHAnsi"/>
                <w:sz w:val="20"/>
                <w:szCs w:val="20"/>
              </w:rPr>
              <w:t>Este indicador además de que no cumplió con la meta programa</w:t>
            </w:r>
            <w:r w:rsidR="00C22059">
              <w:rPr>
                <w:rFonts w:cstheme="minorHAnsi"/>
                <w:sz w:val="20"/>
                <w:szCs w:val="20"/>
              </w:rPr>
              <w:t>da</w:t>
            </w:r>
            <w:r w:rsidRPr="00995B05">
              <w:rPr>
                <w:rFonts w:cstheme="minorHAnsi"/>
                <w:sz w:val="20"/>
                <w:szCs w:val="20"/>
              </w:rPr>
              <w:t>, reporta una disminución en la cantidad de trámites para pago de aportaciones omitidas realizadas.</w:t>
            </w:r>
          </w:p>
        </w:tc>
      </w:tr>
      <w:tr w:rsidR="00490963" w:rsidRPr="00995B05" w14:paraId="75B4725D" w14:textId="77777777" w:rsidTr="00E56751">
        <w:trPr>
          <w:trHeight w:val="379"/>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14:paraId="58DDC6B8" w14:textId="1CF798F0" w:rsidR="009F5BD0" w:rsidRPr="00C96799" w:rsidRDefault="009F5BD0" w:rsidP="00995B05">
            <w:pPr>
              <w:snapToGrid w:val="0"/>
              <w:spacing w:before="0" w:after="0"/>
              <w:jc w:val="center"/>
              <w:rPr>
                <w:rFonts w:eastAsia="Times New Roman" w:cstheme="minorHAnsi"/>
                <w:snapToGrid w:val="0"/>
                <w:color w:val="000000"/>
                <w:sz w:val="20"/>
                <w:szCs w:val="20"/>
                <w:lang w:eastAsia="es-MX"/>
              </w:rPr>
            </w:pPr>
            <w:r w:rsidRPr="00C96799">
              <w:rPr>
                <w:rFonts w:eastAsia="Times New Roman" w:cstheme="minorHAnsi"/>
                <w:color w:val="000000"/>
                <w:sz w:val="20"/>
                <w:szCs w:val="20"/>
                <w:lang w:eastAsia="es-MX"/>
              </w:rPr>
              <w:t>Actividad C0101</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4F1D57C3" w14:textId="3C3CA4C8" w:rsidR="009F5BD0" w:rsidRPr="00995B05" w:rsidRDefault="009F5BD0" w:rsidP="009F5BD0">
            <w:pPr>
              <w:spacing w:before="0" w:after="0"/>
              <w:rPr>
                <w:rFonts w:cstheme="minorHAnsi"/>
                <w:sz w:val="20"/>
                <w:szCs w:val="20"/>
              </w:rPr>
            </w:pPr>
            <w:r w:rsidRPr="00995B05">
              <w:rPr>
                <w:rFonts w:eastAsia="Times New Roman" w:cstheme="minorHAnsi"/>
                <w:color w:val="000000"/>
                <w:sz w:val="20"/>
                <w:szCs w:val="20"/>
                <w:lang w:eastAsia="es-MX"/>
              </w:rPr>
              <w:t>Variación porcentual del monto del recurso de las pensiones otorgadas.</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BCA24A" w14:textId="28CAAF98"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153.69%</w:t>
            </w:r>
          </w:p>
        </w:tc>
        <w:tc>
          <w:tcPr>
            <w:tcW w:w="3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AD18A" w14:textId="745F4564"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169.4%</w:t>
            </w: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35811C" w14:textId="5628851B"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110.20%</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A6F12E" w14:textId="3AF60C30"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21.27%</w:t>
            </w:r>
          </w:p>
        </w:tc>
        <w:tc>
          <w:tcPr>
            <w:tcW w:w="3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7F3BAB" w14:textId="60AC00E7"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16.30%</w:t>
            </w: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20CD51" w14:textId="018322ED" w:rsidR="009F5BD0" w:rsidRPr="00995B05" w:rsidRDefault="004901CF"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76.63%</w:t>
            </w:r>
          </w:p>
        </w:tc>
        <w:tc>
          <w:tcPr>
            <w:tcW w:w="1265" w:type="pct"/>
            <w:tcBorders>
              <w:top w:val="single" w:sz="4" w:space="0" w:color="auto"/>
              <w:left w:val="single" w:sz="4" w:space="0" w:color="auto"/>
              <w:bottom w:val="single" w:sz="4" w:space="0" w:color="auto"/>
              <w:right w:val="single" w:sz="4" w:space="0" w:color="auto"/>
            </w:tcBorders>
            <w:vAlign w:val="center"/>
          </w:tcPr>
          <w:p w14:paraId="557146C2" w14:textId="2E364A1D" w:rsidR="009F5BD0" w:rsidRPr="00995B05" w:rsidRDefault="009F5BD0" w:rsidP="009F5BD0">
            <w:pPr>
              <w:spacing w:before="0" w:after="0"/>
              <w:rPr>
                <w:rFonts w:eastAsia="Times New Roman" w:cstheme="minorHAnsi"/>
                <w:color w:val="000000"/>
                <w:sz w:val="20"/>
                <w:szCs w:val="20"/>
                <w:lang w:eastAsia="es-MX"/>
              </w:rPr>
            </w:pPr>
            <w:r w:rsidRPr="00995B05">
              <w:rPr>
                <w:rFonts w:eastAsia="Times New Roman" w:cstheme="minorHAnsi"/>
                <w:color w:val="000000"/>
                <w:sz w:val="20"/>
                <w:szCs w:val="20"/>
                <w:lang w:eastAsia="es-MX"/>
              </w:rPr>
              <w:t>No se cumplió la meta programada. Cabe indicar que los montos asignados para otorgar las pensiones no dependen de la institución.</w:t>
            </w:r>
          </w:p>
        </w:tc>
      </w:tr>
      <w:tr w:rsidR="00490963" w:rsidRPr="00995B05" w14:paraId="3CEBBBAF" w14:textId="77777777" w:rsidTr="00E56751">
        <w:trPr>
          <w:trHeight w:val="379"/>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14:paraId="0401944C" w14:textId="61B2F731" w:rsidR="009F5BD0" w:rsidRPr="00C96799" w:rsidRDefault="009F5BD0" w:rsidP="00995B05">
            <w:pPr>
              <w:snapToGrid w:val="0"/>
              <w:spacing w:before="0" w:after="0"/>
              <w:jc w:val="center"/>
              <w:rPr>
                <w:rFonts w:eastAsia="Times New Roman" w:cstheme="minorHAnsi"/>
                <w:snapToGrid w:val="0"/>
                <w:color w:val="000000"/>
                <w:sz w:val="20"/>
                <w:szCs w:val="20"/>
                <w:lang w:eastAsia="es-MX"/>
              </w:rPr>
            </w:pPr>
            <w:r w:rsidRPr="00C96799">
              <w:rPr>
                <w:rFonts w:eastAsia="Times New Roman" w:cstheme="minorHAnsi"/>
                <w:color w:val="000000"/>
                <w:sz w:val="20"/>
                <w:szCs w:val="20"/>
                <w:lang w:eastAsia="es-MX"/>
              </w:rPr>
              <w:t>Actividad C0201</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4BA2EB45" w14:textId="2C18ED54" w:rsidR="009F5BD0" w:rsidRPr="00995B05" w:rsidRDefault="009F5BD0" w:rsidP="009F5BD0">
            <w:pPr>
              <w:spacing w:before="0" w:after="0"/>
              <w:rPr>
                <w:rFonts w:cstheme="minorHAnsi"/>
                <w:sz w:val="20"/>
                <w:szCs w:val="20"/>
              </w:rPr>
            </w:pPr>
            <w:r w:rsidRPr="00995B05">
              <w:rPr>
                <w:rFonts w:eastAsia="Times New Roman" w:cstheme="minorHAnsi"/>
                <w:color w:val="000000"/>
                <w:sz w:val="20"/>
                <w:szCs w:val="20"/>
                <w:lang w:eastAsia="es-MX"/>
              </w:rPr>
              <w:t>Variación porcentual de montos de los préstamos a corto plazo otorgados.</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890BB" w14:textId="02BF16D7"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2.94%</w:t>
            </w:r>
          </w:p>
        </w:tc>
        <w:tc>
          <w:tcPr>
            <w:tcW w:w="3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E708A" w14:textId="77777777" w:rsidR="00E34BC6" w:rsidRDefault="00E34BC6" w:rsidP="009F5BD0">
            <w:pPr>
              <w:spacing w:before="0" w:after="0"/>
              <w:jc w:val="center"/>
              <w:rPr>
                <w:rFonts w:eastAsia="Times New Roman" w:cstheme="minorHAnsi"/>
                <w:color w:val="000000"/>
                <w:sz w:val="20"/>
                <w:szCs w:val="20"/>
                <w:lang w:eastAsia="es-MX"/>
              </w:rPr>
            </w:pPr>
          </w:p>
          <w:p w14:paraId="39DAAFA9" w14:textId="16A6F129"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-1.2%</w:t>
            </w:r>
          </w:p>
          <w:p w14:paraId="63452787" w14:textId="27F069B2" w:rsidR="009F5BD0" w:rsidRPr="00995B05" w:rsidRDefault="009F5BD0" w:rsidP="009F5BD0">
            <w:pPr>
              <w:spacing w:before="0" w:after="0"/>
              <w:jc w:val="center"/>
              <w:rPr>
                <w:rFonts w:eastAsia="Times New Roman" w:cstheme="minorHAnsi"/>
                <w:color w:val="000000"/>
                <w:sz w:val="20"/>
                <w:szCs w:val="20"/>
                <w:lang w:eastAsia="es-MX"/>
              </w:rPr>
            </w:pP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0A5ED3" w14:textId="66C3ED9C"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-41.24%</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4BD5C" w14:textId="4EA89C03"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356.1%</w:t>
            </w:r>
          </w:p>
        </w:tc>
        <w:tc>
          <w:tcPr>
            <w:tcW w:w="3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41643E" w14:textId="41AB750F"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-61.90%</w:t>
            </w: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AF4EB5" w14:textId="420193CC" w:rsidR="009F5BD0" w:rsidRPr="00995B05" w:rsidRDefault="004901CF"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-17.38%</w:t>
            </w:r>
          </w:p>
        </w:tc>
        <w:tc>
          <w:tcPr>
            <w:tcW w:w="1265" w:type="pct"/>
            <w:tcBorders>
              <w:top w:val="single" w:sz="4" w:space="0" w:color="auto"/>
              <w:left w:val="single" w:sz="4" w:space="0" w:color="auto"/>
              <w:bottom w:val="single" w:sz="4" w:space="0" w:color="auto"/>
              <w:right w:val="single" w:sz="4" w:space="0" w:color="auto"/>
            </w:tcBorders>
            <w:vAlign w:val="center"/>
          </w:tcPr>
          <w:p w14:paraId="246B215D" w14:textId="396E0419" w:rsidR="009F5BD0" w:rsidRPr="00995B05" w:rsidRDefault="009F5BD0" w:rsidP="009F5BD0">
            <w:pPr>
              <w:spacing w:before="0" w:after="0"/>
              <w:rPr>
                <w:rFonts w:eastAsia="Times New Roman" w:cstheme="minorHAnsi"/>
                <w:color w:val="000000"/>
                <w:sz w:val="20"/>
                <w:szCs w:val="20"/>
                <w:lang w:eastAsia="es-MX"/>
              </w:rPr>
            </w:pPr>
            <w:r w:rsidRPr="00995B05">
              <w:rPr>
                <w:rFonts w:eastAsia="Times New Roman" w:cstheme="minorHAnsi"/>
                <w:color w:val="000000"/>
                <w:sz w:val="20"/>
                <w:szCs w:val="20"/>
                <w:lang w:eastAsia="es-MX"/>
              </w:rPr>
              <w:t>La recuperación del monto de préstamos es mínima, incluso menor al año anterior. Sin embargo, esto no afectó el otorgamiento de los préstamos a los afiliados (C02).</w:t>
            </w:r>
          </w:p>
        </w:tc>
      </w:tr>
      <w:tr w:rsidR="00490963" w:rsidRPr="00995B05" w14:paraId="4A4DE422" w14:textId="77777777" w:rsidTr="00E56751">
        <w:trPr>
          <w:trHeight w:val="379"/>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14:paraId="1A98DF91" w14:textId="29C201FF" w:rsidR="009F5BD0" w:rsidRPr="00C96799" w:rsidRDefault="009F5BD0" w:rsidP="00995B05">
            <w:pPr>
              <w:snapToGrid w:val="0"/>
              <w:spacing w:before="0" w:after="0"/>
              <w:jc w:val="center"/>
              <w:rPr>
                <w:rFonts w:eastAsia="Times New Roman" w:cstheme="minorHAnsi"/>
                <w:snapToGrid w:val="0"/>
                <w:color w:val="000000"/>
                <w:sz w:val="20"/>
                <w:szCs w:val="20"/>
                <w:lang w:eastAsia="es-MX"/>
              </w:rPr>
            </w:pPr>
            <w:r w:rsidRPr="00C96799">
              <w:rPr>
                <w:rFonts w:eastAsia="Times New Roman" w:cstheme="minorHAnsi"/>
                <w:color w:val="000000"/>
                <w:sz w:val="20"/>
                <w:szCs w:val="20"/>
                <w:lang w:eastAsia="es-MX"/>
              </w:rPr>
              <w:t>Actividad C0301</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75C58827" w14:textId="4381F12D" w:rsidR="009F5BD0" w:rsidRPr="00995B05" w:rsidRDefault="009F5BD0" w:rsidP="009F5BD0">
            <w:pPr>
              <w:spacing w:before="0" w:after="0"/>
              <w:rPr>
                <w:rFonts w:cstheme="minorHAnsi"/>
                <w:sz w:val="20"/>
                <w:szCs w:val="20"/>
              </w:rPr>
            </w:pPr>
            <w:r w:rsidRPr="00995B05">
              <w:rPr>
                <w:rFonts w:eastAsia="Times New Roman" w:cstheme="minorHAnsi"/>
                <w:color w:val="000000"/>
                <w:sz w:val="20"/>
                <w:szCs w:val="20"/>
                <w:lang w:eastAsia="es-MX"/>
              </w:rPr>
              <w:t>Variación porcentual del número de trámites formato único de trámite (FUT) procesados.</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52F23" w14:textId="77DBE78E"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20.00%</w:t>
            </w:r>
          </w:p>
        </w:tc>
        <w:tc>
          <w:tcPr>
            <w:tcW w:w="3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EE2C00" w14:textId="4DEA90CD"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88.56%</w:t>
            </w: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AF77B" w14:textId="31A2CEF6"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442.80%</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9510B5" w14:textId="5245CAC9" w:rsidR="009F5BD0" w:rsidRPr="00995B05" w:rsidRDefault="00C1733B" w:rsidP="009F5BD0">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SD</w:t>
            </w:r>
          </w:p>
        </w:tc>
        <w:tc>
          <w:tcPr>
            <w:tcW w:w="3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AEE6AB" w14:textId="0F1EACAE" w:rsidR="009F5BD0" w:rsidRPr="00995B05" w:rsidRDefault="00C1733B" w:rsidP="009F5BD0">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SD</w:t>
            </w: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D3EBCA" w14:textId="0B50C553" w:rsidR="009F5BD0" w:rsidRPr="00995B05" w:rsidRDefault="00C1733B" w:rsidP="009F5BD0">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SD</w:t>
            </w:r>
          </w:p>
        </w:tc>
        <w:tc>
          <w:tcPr>
            <w:tcW w:w="1265" w:type="pct"/>
            <w:tcBorders>
              <w:top w:val="single" w:sz="4" w:space="0" w:color="auto"/>
              <w:left w:val="single" w:sz="4" w:space="0" w:color="auto"/>
              <w:bottom w:val="single" w:sz="4" w:space="0" w:color="auto"/>
              <w:right w:val="single" w:sz="4" w:space="0" w:color="auto"/>
            </w:tcBorders>
            <w:vAlign w:val="center"/>
          </w:tcPr>
          <w:p w14:paraId="7E096AA9" w14:textId="0627920F" w:rsidR="009F5BD0" w:rsidRPr="00995B05" w:rsidRDefault="009F5BD0" w:rsidP="009F5BD0">
            <w:pPr>
              <w:spacing w:before="0" w:after="0"/>
              <w:rPr>
                <w:rFonts w:eastAsia="Times New Roman" w:cstheme="minorHAnsi"/>
                <w:color w:val="000000"/>
                <w:sz w:val="20"/>
                <w:szCs w:val="20"/>
                <w:lang w:eastAsia="es-MX"/>
              </w:rPr>
            </w:pPr>
            <w:r w:rsidRPr="00995B05">
              <w:rPr>
                <w:rFonts w:cstheme="minorHAnsi"/>
                <w:sz w:val="20"/>
                <w:szCs w:val="20"/>
              </w:rPr>
              <w:t>Se logró una meta anual del 20%.</w:t>
            </w:r>
            <w:r w:rsidR="0078451D">
              <w:rPr>
                <w:rFonts w:cstheme="minorHAnsi"/>
                <w:sz w:val="20"/>
                <w:szCs w:val="20"/>
              </w:rPr>
              <w:t xml:space="preserve"> </w:t>
            </w:r>
            <w:r w:rsidRPr="00995B05">
              <w:rPr>
                <w:rFonts w:cstheme="minorHAnsi"/>
                <w:sz w:val="20"/>
                <w:szCs w:val="20"/>
              </w:rPr>
              <w:t>Se sugiere revisar los datos que alimentan al indicador a este nivel de objetivo.</w:t>
            </w:r>
          </w:p>
        </w:tc>
      </w:tr>
      <w:tr w:rsidR="00490963" w:rsidRPr="00995B05" w14:paraId="3CC657DA" w14:textId="77777777" w:rsidTr="00E56751">
        <w:trPr>
          <w:trHeight w:val="215"/>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14:paraId="06D81F88" w14:textId="12D35C65" w:rsidR="009F5BD0" w:rsidRPr="00C96799" w:rsidRDefault="009F5BD0" w:rsidP="00995B05">
            <w:pPr>
              <w:snapToGrid w:val="0"/>
              <w:spacing w:before="0" w:after="0"/>
              <w:jc w:val="center"/>
              <w:rPr>
                <w:rFonts w:eastAsia="Times New Roman" w:cstheme="minorHAnsi"/>
                <w:snapToGrid w:val="0"/>
                <w:color w:val="000000"/>
                <w:sz w:val="20"/>
                <w:szCs w:val="20"/>
                <w:lang w:eastAsia="es-MX"/>
              </w:rPr>
            </w:pPr>
            <w:r w:rsidRPr="00C96799">
              <w:rPr>
                <w:rFonts w:eastAsia="Times New Roman" w:cstheme="minorHAnsi"/>
                <w:color w:val="000000"/>
                <w:sz w:val="20"/>
                <w:szCs w:val="20"/>
                <w:lang w:eastAsia="es-MX"/>
              </w:rPr>
              <w:t>Actividad C0401</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2C3E4B85" w14:textId="6B0E2C87" w:rsidR="009F5BD0" w:rsidRPr="00995B05" w:rsidRDefault="009F5BD0" w:rsidP="009F5BD0">
            <w:pPr>
              <w:spacing w:before="0" w:after="0"/>
              <w:rPr>
                <w:rFonts w:cstheme="minorHAnsi"/>
                <w:sz w:val="20"/>
                <w:szCs w:val="20"/>
              </w:rPr>
            </w:pPr>
            <w:r w:rsidRPr="00995B05">
              <w:rPr>
                <w:rFonts w:eastAsia="Times New Roman" w:cstheme="minorHAnsi"/>
                <w:color w:val="000000"/>
                <w:sz w:val="20"/>
                <w:szCs w:val="20"/>
                <w:lang w:eastAsia="es-MX"/>
              </w:rPr>
              <w:t> Variación porcentual del monto recuperado por concepto de aportaciones omitidas (a/o) o licencias, para reconocimiento de antigüedad.</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23D18F" w14:textId="4A4F2E4B"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4.79%</w:t>
            </w:r>
          </w:p>
        </w:tc>
        <w:tc>
          <w:tcPr>
            <w:tcW w:w="3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2B2C53" w14:textId="64179098"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1.88%</w:t>
            </w: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040AD" w14:textId="37DAED8C" w:rsidR="009F5BD0" w:rsidRPr="00995B05" w:rsidRDefault="009F5BD0" w:rsidP="009F5BD0">
            <w:pPr>
              <w:spacing w:before="0" w:after="0"/>
              <w:jc w:val="center"/>
              <w:rPr>
                <w:rFonts w:eastAsia="Times New Roman" w:cstheme="minorHAnsi"/>
                <w:color w:val="000000"/>
                <w:sz w:val="20"/>
                <w:szCs w:val="20"/>
                <w:lang w:eastAsia="es-MX"/>
              </w:rPr>
            </w:pPr>
            <w:r w:rsidRPr="00995B05">
              <w:rPr>
                <w:rFonts w:eastAsia="Times New Roman" w:cstheme="minorHAnsi"/>
                <w:color w:val="000000"/>
                <w:sz w:val="20"/>
                <w:szCs w:val="20"/>
                <w:lang w:eastAsia="es-MX"/>
              </w:rPr>
              <w:t>39.21%</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CDDC21" w14:textId="3CD44C91" w:rsidR="009F5BD0" w:rsidRPr="00995B05" w:rsidRDefault="00C1733B" w:rsidP="009F5BD0">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SD</w:t>
            </w:r>
          </w:p>
        </w:tc>
        <w:tc>
          <w:tcPr>
            <w:tcW w:w="3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2A911" w14:textId="33C24CE0" w:rsidR="009F5BD0" w:rsidRPr="00995B05" w:rsidRDefault="00C1733B" w:rsidP="009F5BD0">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SD</w:t>
            </w:r>
          </w:p>
        </w:tc>
        <w:tc>
          <w:tcPr>
            <w:tcW w:w="5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9CCB2B" w14:textId="7FA1BACD" w:rsidR="009F5BD0" w:rsidRPr="00995B05" w:rsidRDefault="00C1733B" w:rsidP="009F5BD0">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SD</w:t>
            </w:r>
          </w:p>
        </w:tc>
        <w:tc>
          <w:tcPr>
            <w:tcW w:w="1265" w:type="pct"/>
            <w:tcBorders>
              <w:top w:val="single" w:sz="4" w:space="0" w:color="auto"/>
              <w:left w:val="single" w:sz="4" w:space="0" w:color="auto"/>
              <w:bottom w:val="single" w:sz="4" w:space="0" w:color="auto"/>
              <w:right w:val="single" w:sz="4" w:space="0" w:color="auto"/>
            </w:tcBorders>
            <w:vAlign w:val="center"/>
          </w:tcPr>
          <w:p w14:paraId="05BCF316" w14:textId="1B46B515" w:rsidR="009F5BD0" w:rsidRPr="00995B05" w:rsidRDefault="009F5BD0" w:rsidP="009F5BD0">
            <w:pPr>
              <w:spacing w:before="0" w:after="0"/>
              <w:rPr>
                <w:rFonts w:eastAsia="Times New Roman" w:cstheme="minorHAnsi"/>
                <w:color w:val="000000"/>
                <w:sz w:val="20"/>
                <w:szCs w:val="20"/>
                <w:lang w:eastAsia="es-MX"/>
              </w:rPr>
            </w:pPr>
            <w:r w:rsidRPr="00995B05">
              <w:rPr>
                <w:rFonts w:cstheme="minorHAnsi"/>
                <w:sz w:val="20"/>
                <w:szCs w:val="20"/>
              </w:rPr>
              <w:t>Se alcanzó y se superó la meta programada. Es decir, no obstante que la cantidad de trámites para pagó de las aportaciones omitidas disminuyó (C04), el monto recuperado aumentó.</w:t>
            </w:r>
          </w:p>
        </w:tc>
      </w:tr>
    </w:tbl>
    <w:bookmarkEnd w:id="94"/>
    <w:p w14:paraId="5D60A0AA" w14:textId="12F67678" w:rsidR="002E79A8" w:rsidRDefault="002E79A8" w:rsidP="002E79A8">
      <w:pPr>
        <w:spacing w:before="60" w:after="0"/>
        <w:rPr>
          <w:bCs/>
          <w:iCs/>
          <w:sz w:val="18"/>
          <w:szCs w:val="18"/>
        </w:rPr>
      </w:pPr>
      <w:r>
        <w:rPr>
          <w:bCs/>
          <w:iCs/>
          <w:sz w:val="18"/>
          <w:szCs w:val="18"/>
        </w:rPr>
        <w:t>1/SD: Sin Dato.</w:t>
      </w:r>
    </w:p>
    <w:p w14:paraId="3EEBE4DA" w14:textId="2CB2E578" w:rsidR="00A22480" w:rsidRDefault="00F043DF" w:rsidP="00BB0589">
      <w:pPr>
        <w:spacing w:before="0" w:after="240"/>
        <w:rPr>
          <w:b/>
          <w:iCs/>
        </w:rPr>
      </w:pPr>
      <w:r w:rsidRPr="00F043DF">
        <w:rPr>
          <w:bCs/>
          <w:iCs/>
          <w:sz w:val="18"/>
          <w:szCs w:val="18"/>
        </w:rPr>
        <w:t xml:space="preserve">Fuente: </w:t>
      </w:r>
      <w:r w:rsidR="000F4F73">
        <w:rPr>
          <w:bCs/>
          <w:iCs/>
          <w:sz w:val="18"/>
          <w:szCs w:val="18"/>
        </w:rPr>
        <w:t xml:space="preserve">Pensiones Civiles del Estado de Chihuahua. Plataforma Nacional de Transparencia. </w:t>
      </w:r>
      <w:r w:rsidR="00DE0EC0">
        <w:rPr>
          <w:bCs/>
          <w:iCs/>
          <w:sz w:val="18"/>
          <w:szCs w:val="18"/>
        </w:rPr>
        <w:t>Apartado VI. Indicadores de Resultados 2018 Cuarto Trimestre</w:t>
      </w:r>
      <w:r w:rsidR="002A4F14">
        <w:rPr>
          <w:bCs/>
          <w:iCs/>
          <w:sz w:val="18"/>
          <w:szCs w:val="18"/>
        </w:rPr>
        <w:t xml:space="preserve"> y </w:t>
      </w:r>
      <w:r w:rsidR="002A4F14" w:rsidRPr="002A4F14">
        <w:rPr>
          <w:bCs/>
          <w:iCs/>
          <w:sz w:val="18"/>
          <w:szCs w:val="18"/>
          <w:vertAlign w:val="superscript"/>
        </w:rPr>
        <w:t>1</w:t>
      </w:r>
      <w:r w:rsidR="002A4F14">
        <w:rPr>
          <w:bCs/>
          <w:iCs/>
          <w:sz w:val="18"/>
          <w:szCs w:val="18"/>
        </w:rPr>
        <w:t>/Apartado IV. Metas objetivos de las áreas 2017</w:t>
      </w:r>
      <w:r w:rsidR="00DE0EC0">
        <w:rPr>
          <w:bCs/>
          <w:iCs/>
          <w:sz w:val="18"/>
          <w:szCs w:val="18"/>
        </w:rPr>
        <w:t xml:space="preserve">. </w:t>
      </w:r>
      <w:r w:rsidR="000F4F73">
        <w:rPr>
          <w:bCs/>
          <w:iCs/>
          <w:sz w:val="18"/>
          <w:szCs w:val="18"/>
        </w:rPr>
        <w:t xml:space="preserve">Disponible en: </w:t>
      </w:r>
      <w:hyperlink r:id="rId43" w:history="1">
        <w:r w:rsidR="00DE0EC0" w:rsidRPr="005534AB">
          <w:rPr>
            <w:rStyle w:val="Hipervnculo"/>
            <w:bCs/>
            <w:iCs/>
            <w:sz w:val="18"/>
            <w:szCs w:val="18"/>
          </w:rPr>
          <w:t>http://www.pce.chihuahua.gob.mx/transparencia/</w:t>
        </w:r>
      </w:hyperlink>
      <w:r w:rsidR="000F4F73">
        <w:rPr>
          <w:bCs/>
          <w:iCs/>
          <w:sz w:val="18"/>
          <w:szCs w:val="18"/>
        </w:rPr>
        <w:t xml:space="preserve">, MIR </w:t>
      </w:r>
      <w:r w:rsidR="00C476CE">
        <w:rPr>
          <w:bCs/>
          <w:iCs/>
          <w:sz w:val="18"/>
          <w:szCs w:val="18"/>
        </w:rPr>
        <w:t xml:space="preserve">2017 y </w:t>
      </w:r>
      <w:r w:rsidR="000F4F73">
        <w:rPr>
          <w:bCs/>
          <w:iCs/>
          <w:sz w:val="18"/>
          <w:szCs w:val="18"/>
        </w:rPr>
        <w:t>2018</w:t>
      </w:r>
      <w:r w:rsidR="00BA373C">
        <w:rPr>
          <w:bCs/>
          <w:iCs/>
          <w:sz w:val="18"/>
          <w:szCs w:val="18"/>
        </w:rPr>
        <w:t xml:space="preserve">, </w:t>
      </w:r>
      <w:r w:rsidR="000F4F73">
        <w:rPr>
          <w:bCs/>
          <w:iCs/>
          <w:sz w:val="18"/>
          <w:szCs w:val="18"/>
        </w:rPr>
        <w:t>Fichas técnicas del Programa</w:t>
      </w:r>
      <w:r w:rsidR="00BA373C">
        <w:rPr>
          <w:bCs/>
          <w:iCs/>
          <w:sz w:val="18"/>
          <w:szCs w:val="18"/>
        </w:rPr>
        <w:t xml:space="preserve"> y </w:t>
      </w:r>
      <w:r w:rsidR="00BA373C" w:rsidRPr="00BA373C">
        <w:rPr>
          <w:sz w:val="18"/>
          <w:szCs w:val="18"/>
        </w:rPr>
        <w:t>Seguimiento Indicadores Presupuesto Basado en Resultados</w:t>
      </w:r>
      <w:r w:rsidR="00901767">
        <w:rPr>
          <w:sz w:val="18"/>
          <w:szCs w:val="18"/>
        </w:rPr>
        <w:t xml:space="preserve"> </w:t>
      </w:r>
      <w:r w:rsidR="00E10043" w:rsidRPr="00E10043">
        <w:rPr>
          <w:bCs/>
          <w:iCs/>
          <w:sz w:val="18"/>
          <w:szCs w:val="18"/>
        </w:rPr>
        <w:t>Disponible en:</w:t>
      </w:r>
      <w:r w:rsidR="00E10043">
        <w:t xml:space="preserve"> </w:t>
      </w:r>
      <w:hyperlink r:id="rId44" w:history="1">
        <w:r w:rsidR="00E10043" w:rsidRPr="009F7252">
          <w:rPr>
            <w:rStyle w:val="Hipervnculo"/>
            <w:bCs/>
            <w:iCs/>
            <w:sz w:val="18"/>
            <w:szCs w:val="18"/>
          </w:rPr>
          <w:t>http://www.pce.chihuahua.gob.mx/info.aspx?idp=3557</w:t>
        </w:r>
      </w:hyperlink>
      <w:r w:rsidR="00A22480">
        <w:rPr>
          <w:b/>
        </w:rPr>
        <w:tab/>
      </w:r>
    </w:p>
    <w:p w14:paraId="5B6043CC" w14:textId="2A9AAC3B" w:rsidR="002F5881" w:rsidRPr="002F5881" w:rsidRDefault="00187BC7" w:rsidP="00C931F7">
      <w:pPr>
        <w:pStyle w:val="Descripcin"/>
        <w:spacing w:before="120" w:after="360"/>
        <w:jc w:val="center"/>
        <w:rPr>
          <w:b/>
          <w:i w:val="0"/>
          <w:color w:val="auto"/>
          <w:sz w:val="22"/>
        </w:rPr>
      </w:pPr>
      <w:r w:rsidRPr="00A22480">
        <w:br w:type="page"/>
      </w:r>
      <w:bookmarkStart w:id="95" w:name="_Toc42368487"/>
      <w:bookmarkStart w:id="96" w:name="_Toc42368899"/>
      <w:bookmarkStart w:id="97" w:name="_Toc56157250"/>
      <w:r w:rsidR="002F5881" w:rsidRPr="00D26C5E">
        <w:rPr>
          <w:b/>
          <w:bCs/>
          <w:i w:val="0"/>
          <w:iCs w:val="0"/>
          <w:color w:val="auto"/>
          <w:sz w:val="22"/>
          <w:szCs w:val="22"/>
        </w:rPr>
        <w:lastRenderedPageBreak/>
        <w:t xml:space="preserve">Anexo </w:t>
      </w:r>
      <w:r w:rsidR="002F5881" w:rsidRPr="00D26C5E">
        <w:rPr>
          <w:b/>
          <w:bCs/>
          <w:i w:val="0"/>
          <w:iCs w:val="0"/>
          <w:color w:val="auto"/>
          <w:sz w:val="22"/>
          <w:szCs w:val="22"/>
        </w:rPr>
        <w:fldChar w:fldCharType="begin"/>
      </w:r>
      <w:r w:rsidR="002F5881" w:rsidRPr="00D26C5E">
        <w:rPr>
          <w:b/>
          <w:bCs/>
          <w:i w:val="0"/>
          <w:iCs w:val="0"/>
          <w:color w:val="auto"/>
          <w:sz w:val="22"/>
          <w:szCs w:val="22"/>
        </w:rPr>
        <w:instrText xml:space="preserve"> SEQ Anexo \* ARABIC </w:instrText>
      </w:r>
      <w:r w:rsidR="002F5881" w:rsidRPr="00D26C5E">
        <w:rPr>
          <w:b/>
          <w:bCs/>
          <w:i w:val="0"/>
          <w:iCs w:val="0"/>
          <w:color w:val="auto"/>
          <w:sz w:val="22"/>
          <w:szCs w:val="22"/>
        </w:rPr>
        <w:fldChar w:fldCharType="separate"/>
      </w:r>
      <w:r w:rsidR="00193D39" w:rsidRPr="00D26C5E">
        <w:rPr>
          <w:b/>
          <w:bCs/>
          <w:i w:val="0"/>
          <w:iCs w:val="0"/>
          <w:color w:val="auto"/>
          <w:sz w:val="22"/>
          <w:szCs w:val="22"/>
        </w:rPr>
        <w:t>3</w:t>
      </w:r>
      <w:r w:rsidR="002F5881" w:rsidRPr="00D26C5E">
        <w:rPr>
          <w:b/>
          <w:bCs/>
          <w:i w:val="0"/>
          <w:iCs w:val="0"/>
          <w:color w:val="auto"/>
          <w:sz w:val="22"/>
          <w:szCs w:val="22"/>
        </w:rPr>
        <w:fldChar w:fldCharType="end"/>
      </w:r>
      <w:r w:rsidR="002F5881" w:rsidRPr="00D26C5E">
        <w:rPr>
          <w:b/>
          <w:bCs/>
          <w:i w:val="0"/>
          <w:iCs w:val="0"/>
          <w:color w:val="auto"/>
          <w:sz w:val="22"/>
          <w:szCs w:val="22"/>
        </w:rPr>
        <w:t>. Propuestas de mejora de la Matriz de Indicadores para Resultados</w:t>
      </w:r>
      <w:bookmarkEnd w:id="95"/>
      <w:bookmarkEnd w:id="96"/>
      <w:bookmarkEnd w:id="97"/>
    </w:p>
    <w:p w14:paraId="068E8BFC" w14:textId="5DFEE9FA" w:rsidR="00824431" w:rsidRPr="00C931F7" w:rsidRDefault="00824431" w:rsidP="000400B9">
      <w:pPr>
        <w:rPr>
          <w:rFonts w:eastAsia="Calibri" w:cs="Times New Roman"/>
        </w:rPr>
      </w:pPr>
      <w:r w:rsidRPr="00C931F7">
        <w:rPr>
          <w:rFonts w:eastAsia="Calibri" w:cs="Times New Roman"/>
        </w:rPr>
        <w:t xml:space="preserve">Para el ejercicio fiscal 2018 (y en la actualidad) el Estado no cuenta con una MIR estatal del FAFEF y, por lo tanto, no existen indicadores a nivel de Propósito, de Componente y de Actividades para compararse o relacionarse con los indicadores de la MIR federal del FAFEF, solamente se cuenta con los indicadores de resultados de la MIR del Pp. Por lo que se sugiere a la </w:t>
      </w:r>
      <w:r w:rsidR="00892239">
        <w:rPr>
          <w:rFonts w:eastAsia="Calibri" w:cs="Times New Roman"/>
        </w:rPr>
        <w:t>entidad</w:t>
      </w:r>
      <w:r w:rsidR="0078451D">
        <w:rPr>
          <w:rFonts w:eastAsia="Calibri" w:cs="Times New Roman"/>
        </w:rPr>
        <w:t xml:space="preserve"> federativa</w:t>
      </w:r>
      <w:r w:rsidR="00E03491">
        <w:rPr>
          <w:rFonts w:eastAsia="Calibri" w:cs="Times New Roman"/>
        </w:rPr>
        <w:t xml:space="preserve"> </w:t>
      </w:r>
      <w:r w:rsidRPr="00C931F7">
        <w:rPr>
          <w:rFonts w:eastAsia="Calibri" w:cs="Times New Roman"/>
        </w:rPr>
        <w:t xml:space="preserve">elaborar una MIR estatal del FAFEF en la que se considere vincular los indicadores de la MIR del </w:t>
      </w:r>
      <w:proofErr w:type="spellStart"/>
      <w:r w:rsidRPr="00C931F7">
        <w:rPr>
          <w:rFonts w:eastAsia="Calibri" w:cs="Times New Roman"/>
        </w:rPr>
        <w:t>Pp</w:t>
      </w:r>
      <w:proofErr w:type="spellEnd"/>
      <w:r w:rsidRPr="00C931F7">
        <w:rPr>
          <w:rFonts w:eastAsia="Calibri" w:cs="Times New Roman"/>
        </w:rPr>
        <w:t xml:space="preserve"> con la MIR FAFEF estatal y la MIR FAFEF para el ámbito federal, para ello puede realizarse una MIR en cascada o</w:t>
      </w:r>
      <w:r w:rsidR="00BA5975" w:rsidRPr="00C931F7">
        <w:rPr>
          <w:rFonts w:eastAsia="Calibri" w:cs="Times New Roman"/>
        </w:rPr>
        <w:t xml:space="preserve"> </w:t>
      </w:r>
      <w:r w:rsidRPr="00C931F7">
        <w:rPr>
          <w:rFonts w:eastAsia="Calibri" w:cs="Times New Roman"/>
        </w:rPr>
        <w:t>indicadores para cada rubro de gasto y su vinculación con otros instrumentos del Estado.</w:t>
      </w:r>
    </w:p>
    <w:p w14:paraId="41BEEB4D" w14:textId="5455ADAE" w:rsidR="0096389C" w:rsidRDefault="0096389C" w:rsidP="0096389C">
      <w:pPr>
        <w:spacing w:before="0" w:after="200"/>
        <w:jc w:val="center"/>
        <w:rPr>
          <w:b/>
          <w:iCs/>
          <w:szCs w:val="18"/>
        </w:rPr>
      </w:pPr>
    </w:p>
    <w:p w14:paraId="75F4DBB4" w14:textId="4D9D6D05" w:rsidR="0096389C" w:rsidRDefault="0096389C" w:rsidP="0096389C">
      <w:pPr>
        <w:spacing w:before="0" w:after="200"/>
        <w:jc w:val="center"/>
        <w:rPr>
          <w:b/>
          <w:iCs/>
          <w:szCs w:val="18"/>
        </w:rPr>
      </w:pPr>
    </w:p>
    <w:p w14:paraId="2B6C308F" w14:textId="77777777" w:rsidR="0096389C" w:rsidRPr="0096389C" w:rsidRDefault="0096389C" w:rsidP="0096389C">
      <w:pPr>
        <w:spacing w:before="0" w:after="200"/>
        <w:jc w:val="center"/>
        <w:rPr>
          <w:b/>
          <w:iCs/>
          <w:szCs w:val="18"/>
        </w:rPr>
      </w:pPr>
    </w:p>
    <w:p w14:paraId="3C7F4A6F" w14:textId="77777777" w:rsidR="00187BC7" w:rsidRDefault="00187BC7">
      <w:pPr>
        <w:spacing w:before="0" w:after="160" w:line="259" w:lineRule="auto"/>
        <w:jc w:val="left"/>
        <w:rPr>
          <w:b/>
          <w:iCs/>
          <w:szCs w:val="18"/>
        </w:rPr>
      </w:pPr>
      <w:r>
        <w:rPr>
          <w:b/>
          <w:i/>
        </w:rPr>
        <w:br w:type="page"/>
      </w:r>
    </w:p>
    <w:p w14:paraId="6A42319D" w14:textId="083C7536" w:rsidR="00CA1D32" w:rsidRPr="00CA1D32" w:rsidRDefault="00CA1D32" w:rsidP="000400B9">
      <w:pPr>
        <w:pStyle w:val="Descripcin"/>
        <w:spacing w:before="120" w:after="360"/>
        <w:jc w:val="center"/>
        <w:rPr>
          <w:b/>
          <w:i w:val="0"/>
          <w:color w:val="auto"/>
          <w:sz w:val="22"/>
        </w:rPr>
      </w:pPr>
      <w:bookmarkStart w:id="98" w:name="_Toc40779290"/>
      <w:bookmarkStart w:id="99" w:name="_Toc42368488"/>
      <w:bookmarkStart w:id="100" w:name="_Toc42368900"/>
      <w:bookmarkStart w:id="101" w:name="_Toc56157251"/>
      <w:r w:rsidRPr="00CA1D32">
        <w:rPr>
          <w:b/>
          <w:i w:val="0"/>
          <w:color w:val="auto"/>
          <w:sz w:val="22"/>
        </w:rPr>
        <w:lastRenderedPageBreak/>
        <w:t xml:space="preserve">Anexo </w:t>
      </w:r>
      <w:r w:rsidRPr="00CA1D32">
        <w:rPr>
          <w:b/>
          <w:i w:val="0"/>
          <w:color w:val="auto"/>
          <w:sz w:val="22"/>
        </w:rPr>
        <w:fldChar w:fldCharType="begin"/>
      </w:r>
      <w:r w:rsidRPr="00CA1D32">
        <w:rPr>
          <w:b/>
          <w:i w:val="0"/>
          <w:color w:val="auto"/>
          <w:sz w:val="22"/>
        </w:rPr>
        <w:instrText xml:space="preserve"> SEQ Anexo \* ARABIC </w:instrText>
      </w:r>
      <w:r w:rsidRPr="00CA1D32">
        <w:rPr>
          <w:b/>
          <w:i w:val="0"/>
          <w:color w:val="auto"/>
          <w:sz w:val="22"/>
        </w:rPr>
        <w:fldChar w:fldCharType="separate"/>
      </w:r>
      <w:r w:rsidR="00193D39">
        <w:rPr>
          <w:b/>
          <w:i w:val="0"/>
          <w:noProof/>
          <w:color w:val="auto"/>
          <w:sz w:val="22"/>
        </w:rPr>
        <w:t>4</w:t>
      </w:r>
      <w:r w:rsidRPr="00CA1D32">
        <w:rPr>
          <w:b/>
          <w:i w:val="0"/>
          <w:color w:val="auto"/>
          <w:sz w:val="22"/>
        </w:rPr>
        <w:fldChar w:fldCharType="end"/>
      </w:r>
      <w:r w:rsidRPr="00CA1D32">
        <w:rPr>
          <w:b/>
          <w:i w:val="0"/>
          <w:color w:val="auto"/>
          <w:sz w:val="22"/>
        </w:rPr>
        <w:t>. Evolución de la Cobertura</w:t>
      </w:r>
      <w:bookmarkEnd w:id="98"/>
      <w:bookmarkEnd w:id="99"/>
      <w:bookmarkEnd w:id="100"/>
      <w:bookmarkEnd w:id="101"/>
    </w:p>
    <w:p w14:paraId="7E1D6EE9" w14:textId="4EFAB214" w:rsidR="00187BC7" w:rsidRPr="00187BC7" w:rsidRDefault="00187BC7" w:rsidP="00187BC7">
      <w:pPr>
        <w:autoSpaceDE w:val="0"/>
        <w:autoSpaceDN w:val="0"/>
        <w:adjustRightInd w:val="0"/>
        <w:snapToGrid w:val="0"/>
        <w:spacing w:before="0" w:after="0"/>
        <w:ind w:left="2127" w:hanging="2127"/>
        <w:rPr>
          <w:rFonts w:cs="Arial"/>
          <w:bCs/>
          <w:sz w:val="20"/>
          <w:szCs w:val="21"/>
        </w:rPr>
      </w:pPr>
      <w:r w:rsidRPr="00187BC7">
        <w:rPr>
          <w:rFonts w:cs="Arial"/>
          <w:bCs/>
          <w:sz w:val="20"/>
          <w:szCs w:val="21"/>
        </w:rPr>
        <w:t xml:space="preserve">Nombre del Fondo: </w:t>
      </w:r>
      <w:r w:rsidRPr="00187BC7">
        <w:rPr>
          <w:rFonts w:cs="Arial"/>
          <w:b/>
          <w:bCs/>
          <w:sz w:val="20"/>
          <w:szCs w:val="21"/>
        </w:rPr>
        <w:t xml:space="preserve">Fondo de Aportaciones para el Fortalecimiento de las </w:t>
      </w:r>
      <w:r w:rsidR="00892239">
        <w:rPr>
          <w:rFonts w:cs="Arial"/>
          <w:b/>
          <w:bCs/>
          <w:sz w:val="20"/>
          <w:szCs w:val="21"/>
        </w:rPr>
        <w:t>Entidad</w:t>
      </w:r>
      <w:r w:rsidRPr="00187BC7">
        <w:rPr>
          <w:rFonts w:cs="Arial"/>
          <w:b/>
          <w:bCs/>
          <w:sz w:val="20"/>
          <w:szCs w:val="21"/>
        </w:rPr>
        <w:t>es Federativas (FAFEF)</w:t>
      </w:r>
    </w:p>
    <w:p w14:paraId="4A34CB91" w14:textId="77777777" w:rsidR="00187BC7" w:rsidRPr="00187BC7" w:rsidRDefault="00187BC7" w:rsidP="00187BC7">
      <w:pPr>
        <w:autoSpaceDE w:val="0"/>
        <w:autoSpaceDN w:val="0"/>
        <w:adjustRightInd w:val="0"/>
        <w:snapToGrid w:val="0"/>
        <w:spacing w:before="0" w:after="0"/>
        <w:rPr>
          <w:rFonts w:cs="Arial"/>
          <w:b/>
          <w:sz w:val="20"/>
          <w:szCs w:val="21"/>
        </w:rPr>
      </w:pPr>
      <w:r w:rsidRPr="00187BC7">
        <w:rPr>
          <w:rFonts w:cs="Arial"/>
          <w:bCs/>
          <w:sz w:val="20"/>
          <w:szCs w:val="21"/>
        </w:rPr>
        <w:t xml:space="preserve">Modalidad: </w:t>
      </w:r>
      <w:r w:rsidRPr="00187BC7">
        <w:rPr>
          <w:rFonts w:cs="Arial"/>
          <w:b/>
          <w:sz w:val="20"/>
          <w:szCs w:val="21"/>
        </w:rPr>
        <w:t>I-Gasto federalizado</w:t>
      </w:r>
    </w:p>
    <w:p w14:paraId="66725B4E" w14:textId="660C1C7E" w:rsidR="00187BC7" w:rsidRPr="00187BC7" w:rsidRDefault="00187BC7" w:rsidP="00187BC7">
      <w:pPr>
        <w:autoSpaceDE w:val="0"/>
        <w:autoSpaceDN w:val="0"/>
        <w:adjustRightInd w:val="0"/>
        <w:snapToGrid w:val="0"/>
        <w:spacing w:before="0" w:after="0"/>
        <w:rPr>
          <w:rFonts w:cs="Arial"/>
          <w:bCs/>
          <w:sz w:val="20"/>
          <w:szCs w:val="21"/>
        </w:rPr>
      </w:pPr>
      <w:r w:rsidRPr="00187BC7">
        <w:rPr>
          <w:rFonts w:cs="Arial"/>
          <w:bCs/>
          <w:sz w:val="20"/>
          <w:szCs w:val="21"/>
        </w:rPr>
        <w:t>Clave (s) presupuestaria (s):</w:t>
      </w:r>
      <w:r w:rsidR="0078451D">
        <w:rPr>
          <w:rFonts w:cs="Arial"/>
          <w:b/>
          <w:sz w:val="20"/>
          <w:szCs w:val="21"/>
        </w:rPr>
        <w:t xml:space="preserve"> </w:t>
      </w:r>
      <w:r w:rsidRPr="00187BC7">
        <w:rPr>
          <w:rFonts w:cs="Arial"/>
          <w:b/>
          <w:sz w:val="20"/>
          <w:szCs w:val="21"/>
        </w:rPr>
        <w:t>I012</w:t>
      </w:r>
      <w:bookmarkStart w:id="102" w:name="_Hlk34120507"/>
      <w:r w:rsidRPr="00187BC7">
        <w:rPr>
          <w:rFonts w:cs="Arial"/>
          <w:bCs/>
          <w:sz w:val="20"/>
          <w:szCs w:val="21"/>
        </w:rPr>
        <w:tab/>
      </w:r>
      <w:bookmarkEnd w:id="102"/>
    </w:p>
    <w:p w14:paraId="4C25B32D" w14:textId="2F29016A" w:rsidR="00187BC7" w:rsidRPr="00187BC7" w:rsidRDefault="00892239" w:rsidP="00187BC7">
      <w:pPr>
        <w:autoSpaceDE w:val="0"/>
        <w:autoSpaceDN w:val="0"/>
        <w:adjustRightInd w:val="0"/>
        <w:snapToGrid w:val="0"/>
        <w:spacing w:before="0" w:after="0"/>
        <w:rPr>
          <w:rFonts w:cs="Arial"/>
          <w:b/>
          <w:sz w:val="20"/>
          <w:szCs w:val="21"/>
        </w:rPr>
      </w:pPr>
      <w:r>
        <w:rPr>
          <w:rFonts w:cs="Arial"/>
          <w:bCs/>
          <w:sz w:val="20"/>
          <w:szCs w:val="21"/>
        </w:rPr>
        <w:t>Entidad</w:t>
      </w:r>
      <w:r w:rsidR="0078451D">
        <w:rPr>
          <w:rFonts w:cs="Arial"/>
          <w:bCs/>
          <w:sz w:val="20"/>
          <w:szCs w:val="21"/>
        </w:rPr>
        <w:t xml:space="preserve"> federativa</w:t>
      </w:r>
      <w:r w:rsidR="00187BC7" w:rsidRPr="00187BC7">
        <w:rPr>
          <w:rFonts w:cs="Arial"/>
          <w:bCs/>
          <w:sz w:val="20"/>
          <w:szCs w:val="21"/>
        </w:rPr>
        <w:t xml:space="preserve">: </w:t>
      </w:r>
      <w:r w:rsidR="00187BC7" w:rsidRPr="00187BC7">
        <w:rPr>
          <w:rFonts w:cs="Arial"/>
          <w:b/>
          <w:sz w:val="20"/>
          <w:szCs w:val="21"/>
        </w:rPr>
        <w:t>Chihuahua</w:t>
      </w:r>
    </w:p>
    <w:p w14:paraId="5D579824" w14:textId="120F4C6C" w:rsidR="00187BC7" w:rsidRPr="00187BC7" w:rsidRDefault="00187BC7" w:rsidP="00187BC7">
      <w:pPr>
        <w:autoSpaceDE w:val="0"/>
        <w:autoSpaceDN w:val="0"/>
        <w:adjustRightInd w:val="0"/>
        <w:snapToGrid w:val="0"/>
        <w:spacing w:before="0" w:after="0"/>
        <w:rPr>
          <w:rFonts w:cs="Arial"/>
          <w:bCs/>
          <w:sz w:val="20"/>
          <w:szCs w:val="21"/>
        </w:rPr>
      </w:pPr>
      <w:r w:rsidRPr="00187BC7">
        <w:rPr>
          <w:rFonts w:cs="Arial"/>
          <w:bCs/>
          <w:sz w:val="20"/>
          <w:szCs w:val="21"/>
        </w:rPr>
        <w:t>Dependencia Coordinadora:</w:t>
      </w:r>
      <w:r w:rsidRPr="00187BC7">
        <w:rPr>
          <w:rFonts w:cs="Arial"/>
          <w:b/>
          <w:sz w:val="20"/>
          <w:szCs w:val="21"/>
        </w:rPr>
        <w:t xml:space="preserve"> </w:t>
      </w:r>
      <w:r w:rsidR="00527300">
        <w:rPr>
          <w:rFonts w:cs="Arial"/>
          <w:b/>
          <w:sz w:val="20"/>
          <w:szCs w:val="21"/>
        </w:rPr>
        <w:t>Dirección General de Programación y Presupuesto “A” (</w:t>
      </w:r>
      <w:proofErr w:type="spellStart"/>
      <w:r w:rsidR="00527300">
        <w:rPr>
          <w:rFonts w:cs="Arial"/>
          <w:b/>
          <w:sz w:val="20"/>
          <w:szCs w:val="21"/>
        </w:rPr>
        <w:t>DGPyP</w:t>
      </w:r>
      <w:proofErr w:type="spellEnd"/>
      <w:r w:rsidR="00527300">
        <w:rPr>
          <w:rFonts w:cs="Arial"/>
          <w:b/>
          <w:sz w:val="20"/>
          <w:szCs w:val="21"/>
        </w:rPr>
        <w:t xml:space="preserve"> “A”)</w:t>
      </w:r>
      <w:r w:rsidR="00A82E81">
        <w:rPr>
          <w:rFonts w:cs="Arial"/>
          <w:b/>
          <w:sz w:val="20"/>
          <w:szCs w:val="21"/>
        </w:rPr>
        <w:t xml:space="preserve"> </w:t>
      </w:r>
    </w:p>
    <w:p w14:paraId="04749245" w14:textId="0BB0D003" w:rsidR="00187BC7" w:rsidRPr="00187BC7" w:rsidRDefault="00187BC7" w:rsidP="00187BC7">
      <w:pPr>
        <w:autoSpaceDE w:val="0"/>
        <w:autoSpaceDN w:val="0"/>
        <w:adjustRightInd w:val="0"/>
        <w:snapToGrid w:val="0"/>
        <w:spacing w:before="0" w:after="0"/>
        <w:rPr>
          <w:rFonts w:cs="Arial"/>
          <w:b/>
          <w:bCs/>
          <w:sz w:val="20"/>
          <w:szCs w:val="21"/>
        </w:rPr>
      </w:pPr>
      <w:r w:rsidRPr="00187BC7">
        <w:rPr>
          <w:rFonts w:cs="Arial"/>
          <w:bCs/>
          <w:sz w:val="20"/>
          <w:szCs w:val="21"/>
        </w:rPr>
        <w:t xml:space="preserve">Unidad(es) Responsable(s) o Ejecutora(s): </w:t>
      </w:r>
      <w:r w:rsidR="005958A3" w:rsidRPr="002046BB">
        <w:rPr>
          <w:rFonts w:cs="Arial"/>
          <w:b/>
          <w:sz w:val="20"/>
          <w:szCs w:val="21"/>
        </w:rPr>
        <w:t>Secretaría de Hacienda</w:t>
      </w:r>
      <w:r w:rsidR="00412AD5" w:rsidRPr="00AA4EFC">
        <w:rPr>
          <w:rFonts w:cs="Arial"/>
          <w:b/>
          <w:sz w:val="20"/>
          <w:szCs w:val="21"/>
        </w:rPr>
        <w:t xml:space="preserve"> de</w:t>
      </w:r>
      <w:r w:rsidR="005958A3" w:rsidRPr="00AA4EFC">
        <w:rPr>
          <w:rFonts w:cs="Arial"/>
          <w:b/>
          <w:sz w:val="20"/>
          <w:szCs w:val="21"/>
        </w:rPr>
        <w:t xml:space="preserve"> Chihuahua</w:t>
      </w:r>
    </w:p>
    <w:p w14:paraId="071C17D8" w14:textId="3A8B0FCC" w:rsidR="00187BC7" w:rsidRPr="00187BC7" w:rsidRDefault="00187BC7" w:rsidP="00187BC7">
      <w:pPr>
        <w:autoSpaceDE w:val="0"/>
        <w:autoSpaceDN w:val="0"/>
        <w:adjustRightInd w:val="0"/>
        <w:snapToGrid w:val="0"/>
        <w:spacing w:before="0" w:after="0"/>
        <w:rPr>
          <w:rFonts w:cs="Arial"/>
          <w:bCs/>
          <w:sz w:val="20"/>
          <w:szCs w:val="21"/>
        </w:rPr>
      </w:pPr>
      <w:r w:rsidRPr="00187BC7">
        <w:rPr>
          <w:rFonts w:cs="Arial"/>
          <w:bCs/>
          <w:sz w:val="20"/>
          <w:szCs w:val="21"/>
        </w:rPr>
        <w:t xml:space="preserve">Tipo de Evaluación: </w:t>
      </w:r>
      <w:r w:rsidR="00600E2F" w:rsidRPr="00600E2F">
        <w:rPr>
          <w:rFonts w:cs="Arial"/>
          <w:b/>
          <w:sz w:val="20"/>
          <w:szCs w:val="21"/>
        </w:rPr>
        <w:t>Estratégica</w:t>
      </w:r>
    </w:p>
    <w:p w14:paraId="5BCB647A" w14:textId="39A5F3F0" w:rsidR="00187BC7" w:rsidRDefault="00187BC7" w:rsidP="006C3BF9">
      <w:pPr>
        <w:autoSpaceDE w:val="0"/>
        <w:autoSpaceDN w:val="0"/>
        <w:adjustRightInd w:val="0"/>
        <w:snapToGrid w:val="0"/>
        <w:spacing w:before="0" w:after="240"/>
        <w:rPr>
          <w:rFonts w:cs="Arial"/>
          <w:b/>
          <w:bCs/>
          <w:sz w:val="20"/>
          <w:szCs w:val="21"/>
        </w:rPr>
      </w:pPr>
      <w:r w:rsidRPr="00187BC7">
        <w:rPr>
          <w:rFonts w:cs="Arial"/>
          <w:bCs/>
          <w:sz w:val="20"/>
          <w:szCs w:val="21"/>
        </w:rPr>
        <w:t xml:space="preserve">Año de la Evaluación: </w:t>
      </w:r>
      <w:r w:rsidRPr="00187BC7">
        <w:rPr>
          <w:rFonts w:cs="Arial"/>
          <w:b/>
          <w:bCs/>
          <w:sz w:val="20"/>
          <w:szCs w:val="21"/>
        </w:rPr>
        <w:t>2018</w:t>
      </w:r>
    </w:p>
    <w:p w14:paraId="2E8C03B9" w14:textId="3F80E6CE" w:rsidR="00553E7B" w:rsidRPr="00553E7B" w:rsidRDefault="00553E7B" w:rsidP="00BF30A6">
      <w:pPr>
        <w:autoSpaceDE w:val="0"/>
        <w:autoSpaceDN w:val="0"/>
        <w:adjustRightInd w:val="0"/>
        <w:snapToGrid w:val="0"/>
        <w:jc w:val="center"/>
        <w:rPr>
          <w:rFonts w:cs="Arial"/>
          <w:b/>
          <w:bCs/>
        </w:rPr>
      </w:pPr>
      <w:r w:rsidRPr="00553E7B">
        <w:rPr>
          <w:rFonts w:eastAsia="Times New Roman" w:cs="Arial"/>
          <w:b/>
          <w:bCs/>
          <w:color w:val="000000"/>
          <w:lang w:eastAsia="es-MX"/>
        </w:rPr>
        <w:t>Rubro III. Saneamiento de pensiones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79"/>
        <w:gridCol w:w="3260"/>
        <w:gridCol w:w="1701"/>
        <w:gridCol w:w="1701"/>
        <w:gridCol w:w="1701"/>
        <w:gridCol w:w="1701"/>
        <w:gridCol w:w="1519"/>
      </w:tblGrid>
      <w:tr w:rsidR="00410E19" w:rsidRPr="000400B9" w14:paraId="40A7E0D6" w14:textId="116DA34D" w:rsidTr="00410E19">
        <w:trPr>
          <w:trHeight w:val="401"/>
          <w:tblHeader/>
          <w:jc w:val="center"/>
        </w:trPr>
        <w:tc>
          <w:tcPr>
            <w:tcW w:w="730"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24DA8034" w14:textId="59A444E8" w:rsidR="00447242" w:rsidRPr="000400B9" w:rsidRDefault="00447242" w:rsidP="00447242">
            <w:pPr>
              <w:spacing w:before="60" w:after="60"/>
              <w:jc w:val="center"/>
              <w:rPr>
                <w:rFonts w:eastAsia="Times New Roman" w:cs="Arial"/>
                <w:b/>
                <w:bCs/>
                <w:color w:val="000000"/>
                <w:sz w:val="20"/>
                <w:szCs w:val="20"/>
                <w:lang w:eastAsia="es-MX"/>
              </w:rPr>
            </w:pPr>
            <w:r w:rsidRPr="000400B9">
              <w:rPr>
                <w:rFonts w:eastAsia="Times New Roman" w:cs="Arial"/>
                <w:b/>
                <w:bCs/>
                <w:color w:val="000000"/>
                <w:sz w:val="20"/>
                <w:szCs w:val="20"/>
                <w:lang w:eastAsia="es-MX"/>
              </w:rPr>
              <w:t xml:space="preserve">Población </w:t>
            </w:r>
          </w:p>
        </w:tc>
        <w:tc>
          <w:tcPr>
            <w:tcW w:w="1202" w:type="pct"/>
            <w:tcBorders>
              <w:top w:val="single" w:sz="4" w:space="0" w:color="auto"/>
              <w:left w:val="single" w:sz="4" w:space="0" w:color="auto"/>
              <w:right w:val="single" w:sz="4" w:space="0" w:color="auto"/>
            </w:tcBorders>
            <w:shd w:val="clear" w:color="auto" w:fill="9CC2E5"/>
            <w:vAlign w:val="center"/>
          </w:tcPr>
          <w:p w14:paraId="6D75033C" w14:textId="0BDA0332" w:rsidR="00BE0B0A" w:rsidRPr="000400B9" w:rsidRDefault="00447242" w:rsidP="00BE0B0A">
            <w:pPr>
              <w:spacing w:before="60" w:after="60"/>
              <w:jc w:val="center"/>
              <w:rPr>
                <w:rFonts w:eastAsia="Times New Roman" w:cs="Arial"/>
                <w:b/>
                <w:bCs/>
                <w:color w:val="000000"/>
                <w:sz w:val="20"/>
                <w:szCs w:val="20"/>
                <w:lang w:eastAsia="es-MX"/>
              </w:rPr>
            </w:pPr>
            <w:r w:rsidRPr="000400B9">
              <w:rPr>
                <w:rFonts w:eastAsia="Times New Roman" w:cs="Arial"/>
                <w:b/>
                <w:bCs/>
                <w:color w:val="000000"/>
                <w:sz w:val="20"/>
                <w:szCs w:val="20"/>
                <w:lang w:eastAsia="es-MX"/>
              </w:rPr>
              <w:t>Unidad de Medida</w:t>
            </w:r>
            <w:r w:rsidR="00BE0B0A">
              <w:rPr>
                <w:rFonts w:eastAsia="Times New Roman" w:cs="Arial"/>
                <w:b/>
                <w:bCs/>
                <w:color w:val="000000"/>
                <w:sz w:val="20"/>
                <w:szCs w:val="20"/>
                <w:lang w:eastAsia="es-MX"/>
              </w:rPr>
              <w:t xml:space="preserve"> </w:t>
            </w:r>
          </w:p>
        </w:tc>
        <w:tc>
          <w:tcPr>
            <w:tcW w:w="627" w:type="pct"/>
            <w:tcBorders>
              <w:top w:val="single" w:sz="4" w:space="0" w:color="auto"/>
              <w:left w:val="single" w:sz="4" w:space="0" w:color="auto"/>
              <w:right w:val="single" w:sz="4" w:space="0" w:color="auto"/>
            </w:tcBorders>
            <w:shd w:val="clear" w:color="auto" w:fill="9CC2E5"/>
          </w:tcPr>
          <w:p w14:paraId="05E3ECB6" w14:textId="515EED3B" w:rsidR="00447242" w:rsidRPr="000400B9" w:rsidRDefault="00447242" w:rsidP="00447242">
            <w:pPr>
              <w:spacing w:before="60" w:after="60"/>
              <w:jc w:val="center"/>
              <w:rPr>
                <w:rFonts w:eastAsia="Times New Roman" w:cs="Arial"/>
                <w:b/>
                <w:bCs/>
                <w:color w:val="000000"/>
                <w:sz w:val="20"/>
                <w:szCs w:val="20"/>
                <w:lang w:eastAsia="es-MX"/>
              </w:rPr>
            </w:pPr>
            <w:r w:rsidRPr="000400B9">
              <w:rPr>
                <w:rFonts w:eastAsia="Times New Roman" w:cs="Arial"/>
                <w:b/>
                <w:bCs/>
                <w:color w:val="000000"/>
                <w:sz w:val="20"/>
                <w:szCs w:val="20"/>
                <w:lang w:eastAsia="es-MX"/>
              </w:rPr>
              <w:t>Año 2014</w:t>
            </w:r>
          </w:p>
        </w:tc>
        <w:tc>
          <w:tcPr>
            <w:tcW w:w="627" w:type="pct"/>
            <w:tcBorders>
              <w:top w:val="single" w:sz="4" w:space="0" w:color="auto"/>
              <w:left w:val="single" w:sz="4" w:space="0" w:color="auto"/>
              <w:right w:val="single" w:sz="4" w:space="0" w:color="auto"/>
            </w:tcBorders>
            <w:shd w:val="clear" w:color="auto" w:fill="9CC2E5"/>
          </w:tcPr>
          <w:p w14:paraId="332590A0" w14:textId="6C39F11E" w:rsidR="00447242" w:rsidRPr="000400B9" w:rsidRDefault="00447242" w:rsidP="00447242">
            <w:pPr>
              <w:spacing w:before="60" w:after="60"/>
              <w:jc w:val="center"/>
              <w:rPr>
                <w:rFonts w:eastAsia="Times New Roman" w:cs="Arial"/>
                <w:b/>
                <w:bCs/>
                <w:color w:val="000000"/>
                <w:sz w:val="20"/>
                <w:szCs w:val="20"/>
                <w:lang w:eastAsia="es-MX"/>
              </w:rPr>
            </w:pPr>
            <w:r w:rsidRPr="000400B9">
              <w:rPr>
                <w:rFonts w:eastAsia="Times New Roman" w:cs="Arial"/>
                <w:b/>
                <w:bCs/>
                <w:color w:val="000000"/>
                <w:sz w:val="20"/>
                <w:szCs w:val="20"/>
                <w:lang w:eastAsia="es-MX"/>
              </w:rPr>
              <w:t>Año 2015</w:t>
            </w:r>
          </w:p>
        </w:tc>
        <w:tc>
          <w:tcPr>
            <w:tcW w:w="627" w:type="pct"/>
            <w:tcBorders>
              <w:top w:val="single" w:sz="4" w:space="0" w:color="auto"/>
              <w:left w:val="single" w:sz="4" w:space="0" w:color="auto"/>
              <w:bottom w:val="single" w:sz="4" w:space="0" w:color="auto"/>
              <w:right w:val="single" w:sz="4" w:space="0" w:color="auto"/>
            </w:tcBorders>
            <w:shd w:val="clear" w:color="auto" w:fill="9CC2E5"/>
            <w:vAlign w:val="center"/>
          </w:tcPr>
          <w:p w14:paraId="460CE07D" w14:textId="564BC085" w:rsidR="00447242" w:rsidRPr="000400B9" w:rsidRDefault="00447242" w:rsidP="00447242">
            <w:pPr>
              <w:spacing w:before="60" w:after="60"/>
              <w:jc w:val="center"/>
              <w:rPr>
                <w:rFonts w:eastAsia="Times New Roman" w:cs="Arial"/>
                <w:b/>
                <w:bCs/>
                <w:color w:val="000000"/>
                <w:sz w:val="20"/>
                <w:szCs w:val="20"/>
                <w:lang w:eastAsia="es-MX"/>
              </w:rPr>
            </w:pPr>
            <w:r w:rsidRPr="000400B9">
              <w:rPr>
                <w:rFonts w:eastAsia="Times New Roman" w:cs="Arial"/>
                <w:b/>
                <w:bCs/>
                <w:color w:val="000000"/>
                <w:sz w:val="20"/>
                <w:szCs w:val="20"/>
                <w:lang w:eastAsia="es-MX"/>
              </w:rPr>
              <w:t>Año 2016</w:t>
            </w:r>
          </w:p>
        </w:tc>
        <w:tc>
          <w:tcPr>
            <w:tcW w:w="627" w:type="pct"/>
            <w:tcBorders>
              <w:top w:val="single" w:sz="4" w:space="0" w:color="auto"/>
              <w:left w:val="single" w:sz="4" w:space="0" w:color="auto"/>
              <w:bottom w:val="single" w:sz="4" w:space="0" w:color="auto"/>
              <w:right w:val="single" w:sz="4" w:space="0" w:color="auto"/>
            </w:tcBorders>
            <w:shd w:val="clear" w:color="auto" w:fill="9CC2E5"/>
            <w:vAlign w:val="center"/>
          </w:tcPr>
          <w:p w14:paraId="2CB2DC71" w14:textId="59964DE5" w:rsidR="00447242" w:rsidRPr="000400B9" w:rsidRDefault="00447242" w:rsidP="00447242">
            <w:pPr>
              <w:spacing w:before="60" w:after="60"/>
              <w:jc w:val="center"/>
              <w:rPr>
                <w:rFonts w:eastAsia="Times New Roman" w:cs="Arial"/>
                <w:b/>
                <w:bCs/>
                <w:color w:val="000000"/>
                <w:sz w:val="20"/>
                <w:szCs w:val="20"/>
                <w:lang w:eastAsia="es-MX"/>
              </w:rPr>
            </w:pPr>
            <w:r w:rsidRPr="000400B9">
              <w:rPr>
                <w:rFonts w:eastAsia="Times New Roman" w:cs="Arial"/>
                <w:b/>
                <w:bCs/>
                <w:color w:val="000000"/>
                <w:sz w:val="20"/>
                <w:szCs w:val="20"/>
                <w:lang w:eastAsia="es-MX"/>
              </w:rPr>
              <w:t>Año 2017</w:t>
            </w:r>
          </w:p>
        </w:tc>
        <w:tc>
          <w:tcPr>
            <w:tcW w:w="560" w:type="pct"/>
            <w:tcBorders>
              <w:top w:val="single" w:sz="4" w:space="0" w:color="auto"/>
              <w:left w:val="single" w:sz="4" w:space="0" w:color="auto"/>
              <w:bottom w:val="single" w:sz="4" w:space="0" w:color="auto"/>
              <w:right w:val="single" w:sz="4" w:space="0" w:color="auto"/>
            </w:tcBorders>
            <w:shd w:val="clear" w:color="auto" w:fill="9CC2E5"/>
            <w:vAlign w:val="center"/>
          </w:tcPr>
          <w:p w14:paraId="1E6F8D17" w14:textId="02A17D15" w:rsidR="00447242" w:rsidRPr="000400B9" w:rsidRDefault="00447242" w:rsidP="00447242">
            <w:pPr>
              <w:spacing w:before="60" w:after="60"/>
              <w:jc w:val="center"/>
              <w:rPr>
                <w:rFonts w:eastAsia="Times New Roman" w:cs="Arial"/>
                <w:b/>
                <w:bCs/>
                <w:color w:val="000000"/>
                <w:sz w:val="20"/>
                <w:szCs w:val="20"/>
                <w:lang w:eastAsia="es-MX"/>
              </w:rPr>
            </w:pPr>
            <w:r w:rsidRPr="000400B9">
              <w:rPr>
                <w:rFonts w:eastAsia="Times New Roman" w:cs="Arial"/>
                <w:b/>
                <w:bCs/>
                <w:color w:val="000000"/>
                <w:sz w:val="20"/>
                <w:szCs w:val="20"/>
                <w:lang w:eastAsia="es-MX"/>
              </w:rPr>
              <w:t>Año 2018</w:t>
            </w:r>
          </w:p>
        </w:tc>
      </w:tr>
      <w:tr w:rsidR="00410E19" w:rsidRPr="000400B9" w14:paraId="406B0EB3" w14:textId="4A7FE4C6" w:rsidTr="00410E19">
        <w:trPr>
          <w:trHeight w:val="420"/>
          <w:jc w:val="center"/>
        </w:trPr>
        <w:tc>
          <w:tcPr>
            <w:tcW w:w="730" w:type="pct"/>
            <w:tcBorders>
              <w:top w:val="single" w:sz="4" w:space="0" w:color="auto"/>
              <w:left w:val="single" w:sz="4" w:space="0" w:color="auto"/>
              <w:bottom w:val="single" w:sz="4" w:space="0" w:color="auto"/>
              <w:right w:val="single" w:sz="4" w:space="0" w:color="auto"/>
            </w:tcBorders>
            <w:vAlign w:val="center"/>
          </w:tcPr>
          <w:p w14:paraId="03693807" w14:textId="77777777" w:rsidR="00447242" w:rsidRPr="000400B9" w:rsidRDefault="00447242" w:rsidP="00447242">
            <w:pPr>
              <w:spacing w:before="60" w:after="60"/>
              <w:jc w:val="left"/>
              <w:rPr>
                <w:rFonts w:eastAsia="Times New Roman" w:cs="Arial"/>
                <w:b/>
                <w:bCs/>
                <w:color w:val="000000"/>
                <w:sz w:val="20"/>
                <w:szCs w:val="20"/>
                <w:lang w:eastAsia="es-MX"/>
              </w:rPr>
            </w:pPr>
            <w:r w:rsidRPr="000400B9">
              <w:rPr>
                <w:rFonts w:eastAsia="Times New Roman" w:cs="Arial"/>
                <w:b/>
                <w:bCs/>
                <w:color w:val="000000"/>
                <w:sz w:val="20"/>
                <w:szCs w:val="20"/>
                <w:lang w:eastAsia="es-MX"/>
              </w:rPr>
              <w:t>Potencial (P)</w:t>
            </w:r>
          </w:p>
        </w:tc>
        <w:tc>
          <w:tcPr>
            <w:tcW w:w="1202" w:type="pct"/>
            <w:tcBorders>
              <w:top w:val="single" w:sz="4" w:space="0" w:color="auto"/>
              <w:left w:val="single" w:sz="4" w:space="0" w:color="auto"/>
              <w:bottom w:val="single" w:sz="4" w:space="0" w:color="auto"/>
              <w:right w:val="single" w:sz="4" w:space="0" w:color="auto"/>
            </w:tcBorders>
            <w:vAlign w:val="center"/>
          </w:tcPr>
          <w:p w14:paraId="7697268D" w14:textId="284301C3" w:rsidR="00447242" w:rsidRPr="000400B9" w:rsidRDefault="00447242" w:rsidP="00447242">
            <w:pPr>
              <w:spacing w:before="60" w:after="60"/>
              <w:jc w:val="center"/>
              <w:rPr>
                <w:rFonts w:eastAsia="Times New Roman" w:cs="Arial"/>
                <w:color w:val="000000"/>
                <w:sz w:val="20"/>
                <w:szCs w:val="20"/>
                <w:lang w:eastAsia="es-MX"/>
              </w:rPr>
            </w:pPr>
            <w:r w:rsidRPr="000400B9">
              <w:rPr>
                <w:rFonts w:eastAsia="Times New Roman" w:cs="Arial"/>
                <w:color w:val="000000"/>
                <w:sz w:val="20"/>
                <w:szCs w:val="20"/>
                <w:lang w:eastAsia="es-MX"/>
              </w:rPr>
              <w:t>Derechohabientes</w:t>
            </w:r>
          </w:p>
        </w:tc>
        <w:tc>
          <w:tcPr>
            <w:tcW w:w="627" w:type="pct"/>
            <w:shd w:val="clear" w:color="auto" w:fill="auto"/>
          </w:tcPr>
          <w:p w14:paraId="5EF7EF19" w14:textId="487F5743" w:rsidR="00447242" w:rsidRPr="000400B9" w:rsidRDefault="007D2B7F" w:rsidP="00447242">
            <w:pPr>
              <w:spacing w:before="60" w:after="60"/>
              <w:jc w:val="center"/>
              <w:rPr>
                <w:rFonts w:eastAsia="Times New Roman" w:cs="Arial"/>
                <w:color w:val="000000"/>
                <w:sz w:val="20"/>
                <w:szCs w:val="20"/>
                <w:lang w:eastAsia="es-MX"/>
              </w:rPr>
            </w:pPr>
            <w:r w:rsidRPr="000400B9">
              <w:rPr>
                <w:rFonts w:eastAsia="Times New Roman" w:cs="Arial"/>
                <w:color w:val="000000"/>
                <w:sz w:val="20"/>
                <w:szCs w:val="20"/>
                <w:lang w:eastAsia="es-MX"/>
              </w:rPr>
              <w:t>98,000</w:t>
            </w:r>
          </w:p>
        </w:tc>
        <w:tc>
          <w:tcPr>
            <w:tcW w:w="627" w:type="pct"/>
            <w:shd w:val="clear" w:color="auto" w:fill="auto"/>
          </w:tcPr>
          <w:p w14:paraId="3EBEB9ED" w14:textId="7DAF26FD" w:rsidR="00447242" w:rsidRPr="000400B9" w:rsidRDefault="0053661B" w:rsidP="00447242">
            <w:pPr>
              <w:spacing w:before="60" w:after="60"/>
              <w:jc w:val="center"/>
              <w:rPr>
                <w:rFonts w:eastAsia="Times New Roman" w:cs="Arial"/>
                <w:color w:val="000000"/>
                <w:sz w:val="20"/>
                <w:szCs w:val="20"/>
                <w:lang w:eastAsia="es-MX"/>
              </w:rPr>
            </w:pPr>
            <w:r w:rsidRPr="000400B9">
              <w:rPr>
                <w:rFonts w:eastAsia="Times New Roman" w:cs="Arial"/>
                <w:color w:val="000000"/>
                <w:sz w:val="20"/>
                <w:szCs w:val="20"/>
                <w:lang w:eastAsia="es-MX"/>
              </w:rPr>
              <w:t>100,000</w:t>
            </w:r>
          </w:p>
        </w:tc>
        <w:tc>
          <w:tcPr>
            <w:tcW w:w="627" w:type="pct"/>
          </w:tcPr>
          <w:p w14:paraId="39D86309" w14:textId="432A0997" w:rsidR="00447242" w:rsidRPr="000400B9" w:rsidRDefault="00447242" w:rsidP="00447242">
            <w:pPr>
              <w:spacing w:before="60" w:after="60"/>
              <w:jc w:val="center"/>
              <w:rPr>
                <w:rFonts w:eastAsia="Times New Roman" w:cs="Arial"/>
                <w:color w:val="000000"/>
                <w:sz w:val="20"/>
                <w:szCs w:val="20"/>
                <w:lang w:eastAsia="es-MX"/>
              </w:rPr>
            </w:pPr>
            <w:r w:rsidRPr="000400B9">
              <w:rPr>
                <w:rFonts w:eastAsia="Times New Roman" w:cs="Arial"/>
                <w:color w:val="000000"/>
                <w:sz w:val="20"/>
                <w:szCs w:val="20"/>
                <w:lang w:eastAsia="es-MX"/>
              </w:rPr>
              <w:t>89,000</w:t>
            </w:r>
          </w:p>
        </w:tc>
        <w:tc>
          <w:tcPr>
            <w:tcW w:w="627" w:type="pct"/>
          </w:tcPr>
          <w:p w14:paraId="26ED9EA2" w14:textId="76372886" w:rsidR="00447242" w:rsidRPr="000400B9" w:rsidRDefault="00447242" w:rsidP="00447242">
            <w:pPr>
              <w:spacing w:before="60" w:after="60"/>
              <w:jc w:val="center"/>
              <w:rPr>
                <w:rFonts w:eastAsia="Times New Roman" w:cs="Arial"/>
                <w:color w:val="000000"/>
                <w:sz w:val="20"/>
                <w:szCs w:val="20"/>
                <w:lang w:eastAsia="es-MX"/>
              </w:rPr>
            </w:pPr>
            <w:r w:rsidRPr="000400B9">
              <w:rPr>
                <w:rFonts w:eastAsia="MS Mincho" w:cs="Arial"/>
                <w:kern w:val="2"/>
                <w:sz w:val="20"/>
                <w:szCs w:val="20"/>
                <w:lang w:eastAsia="ja-JP"/>
              </w:rPr>
              <w:t>101,568</w:t>
            </w:r>
          </w:p>
        </w:tc>
        <w:tc>
          <w:tcPr>
            <w:tcW w:w="560" w:type="pct"/>
          </w:tcPr>
          <w:p w14:paraId="4C1C81AF" w14:textId="08483BE4" w:rsidR="00447242" w:rsidRPr="000400B9" w:rsidRDefault="00447242" w:rsidP="00447242">
            <w:pPr>
              <w:spacing w:before="60" w:after="60"/>
              <w:jc w:val="center"/>
              <w:rPr>
                <w:rFonts w:eastAsia="MS Mincho" w:cs="Arial"/>
                <w:kern w:val="2"/>
                <w:sz w:val="20"/>
                <w:szCs w:val="20"/>
                <w:lang w:eastAsia="ja-JP"/>
              </w:rPr>
            </w:pPr>
            <w:r w:rsidRPr="000400B9">
              <w:rPr>
                <w:rFonts w:eastAsia="MS Mincho" w:cs="Arial"/>
                <w:kern w:val="2"/>
                <w:sz w:val="20"/>
                <w:szCs w:val="20"/>
                <w:lang w:eastAsia="ja-JP"/>
              </w:rPr>
              <w:t>108,000</w:t>
            </w:r>
          </w:p>
        </w:tc>
      </w:tr>
      <w:tr w:rsidR="00410E19" w:rsidRPr="000400B9" w14:paraId="1C8B8D6C" w14:textId="51BF0DB7" w:rsidTr="00410E19">
        <w:trPr>
          <w:trHeight w:val="420"/>
          <w:jc w:val="center"/>
        </w:trPr>
        <w:tc>
          <w:tcPr>
            <w:tcW w:w="730" w:type="pct"/>
            <w:tcBorders>
              <w:top w:val="single" w:sz="4" w:space="0" w:color="auto"/>
              <w:left w:val="single" w:sz="4" w:space="0" w:color="auto"/>
              <w:bottom w:val="single" w:sz="4" w:space="0" w:color="auto"/>
              <w:right w:val="single" w:sz="4" w:space="0" w:color="auto"/>
            </w:tcBorders>
            <w:vAlign w:val="center"/>
          </w:tcPr>
          <w:p w14:paraId="661FBBE5" w14:textId="77777777" w:rsidR="00447242" w:rsidRPr="000400B9" w:rsidRDefault="00447242" w:rsidP="00447242">
            <w:pPr>
              <w:spacing w:before="60" w:after="60"/>
              <w:jc w:val="left"/>
              <w:rPr>
                <w:rFonts w:eastAsia="Times New Roman" w:cs="Arial"/>
                <w:b/>
                <w:bCs/>
                <w:color w:val="000000"/>
                <w:sz w:val="20"/>
                <w:szCs w:val="20"/>
                <w:lang w:eastAsia="es-MX"/>
              </w:rPr>
            </w:pPr>
            <w:r w:rsidRPr="000400B9">
              <w:rPr>
                <w:rFonts w:eastAsia="Times New Roman" w:cs="Arial"/>
                <w:b/>
                <w:bCs/>
                <w:color w:val="000000"/>
                <w:sz w:val="20"/>
                <w:szCs w:val="20"/>
                <w:lang w:eastAsia="es-MX"/>
              </w:rPr>
              <w:t>Objetivo (O)</w:t>
            </w:r>
          </w:p>
        </w:tc>
        <w:tc>
          <w:tcPr>
            <w:tcW w:w="1202" w:type="pct"/>
            <w:tcBorders>
              <w:top w:val="single" w:sz="4" w:space="0" w:color="auto"/>
              <w:left w:val="single" w:sz="4" w:space="0" w:color="auto"/>
              <w:bottom w:val="single" w:sz="4" w:space="0" w:color="auto"/>
              <w:right w:val="single" w:sz="4" w:space="0" w:color="auto"/>
            </w:tcBorders>
            <w:vAlign w:val="center"/>
          </w:tcPr>
          <w:p w14:paraId="6A783C58" w14:textId="0B23BB82" w:rsidR="00447242" w:rsidRPr="000400B9" w:rsidRDefault="00447242" w:rsidP="00447242">
            <w:pPr>
              <w:spacing w:before="60" w:after="60"/>
              <w:jc w:val="center"/>
              <w:rPr>
                <w:rFonts w:eastAsia="Times New Roman" w:cs="Arial"/>
                <w:color w:val="000000"/>
                <w:sz w:val="20"/>
                <w:szCs w:val="20"/>
                <w:lang w:eastAsia="es-MX"/>
              </w:rPr>
            </w:pPr>
            <w:r w:rsidRPr="000400B9">
              <w:rPr>
                <w:rFonts w:eastAsia="Times New Roman" w:cs="Arial"/>
                <w:color w:val="000000"/>
                <w:sz w:val="20"/>
                <w:szCs w:val="20"/>
                <w:lang w:eastAsia="es-MX"/>
              </w:rPr>
              <w:t>Afiliados</w:t>
            </w:r>
          </w:p>
        </w:tc>
        <w:tc>
          <w:tcPr>
            <w:tcW w:w="627" w:type="pct"/>
            <w:shd w:val="clear" w:color="auto" w:fill="auto"/>
          </w:tcPr>
          <w:p w14:paraId="57602650" w14:textId="00664194" w:rsidR="00447242" w:rsidRPr="000400B9" w:rsidRDefault="007D2B7F" w:rsidP="00447242">
            <w:pPr>
              <w:spacing w:before="60" w:after="60"/>
              <w:jc w:val="center"/>
              <w:rPr>
                <w:rFonts w:eastAsia="Times New Roman" w:cs="Arial"/>
                <w:color w:val="000000"/>
                <w:sz w:val="20"/>
                <w:szCs w:val="20"/>
                <w:lang w:eastAsia="es-MX"/>
              </w:rPr>
            </w:pPr>
            <w:r w:rsidRPr="000400B9">
              <w:rPr>
                <w:rFonts w:eastAsia="Times New Roman" w:cs="Arial"/>
                <w:color w:val="000000"/>
                <w:sz w:val="20"/>
                <w:szCs w:val="20"/>
                <w:lang w:eastAsia="es-MX"/>
              </w:rPr>
              <w:t>51,000</w:t>
            </w:r>
          </w:p>
        </w:tc>
        <w:tc>
          <w:tcPr>
            <w:tcW w:w="627" w:type="pct"/>
            <w:shd w:val="clear" w:color="auto" w:fill="auto"/>
          </w:tcPr>
          <w:p w14:paraId="41BFA00D" w14:textId="13C19823" w:rsidR="00447242" w:rsidRPr="000400B9" w:rsidRDefault="0053661B" w:rsidP="00447242">
            <w:pPr>
              <w:spacing w:before="60" w:after="60"/>
              <w:jc w:val="center"/>
              <w:rPr>
                <w:rFonts w:eastAsia="Times New Roman" w:cs="Arial"/>
                <w:color w:val="000000"/>
                <w:sz w:val="20"/>
                <w:szCs w:val="20"/>
                <w:lang w:eastAsia="es-MX"/>
              </w:rPr>
            </w:pPr>
            <w:r w:rsidRPr="000400B9">
              <w:rPr>
                <w:rFonts w:eastAsia="Times New Roman" w:cs="Arial"/>
                <w:color w:val="000000"/>
                <w:sz w:val="20"/>
                <w:szCs w:val="20"/>
                <w:lang w:eastAsia="es-MX"/>
              </w:rPr>
              <w:t>55,000</w:t>
            </w:r>
          </w:p>
        </w:tc>
        <w:tc>
          <w:tcPr>
            <w:tcW w:w="627" w:type="pct"/>
          </w:tcPr>
          <w:p w14:paraId="79FB7A9F" w14:textId="35EF8B4C" w:rsidR="00447242" w:rsidRPr="000400B9" w:rsidRDefault="00447242" w:rsidP="00447242">
            <w:pPr>
              <w:spacing w:before="60" w:after="60"/>
              <w:jc w:val="center"/>
              <w:rPr>
                <w:rFonts w:eastAsia="Times New Roman" w:cs="Arial"/>
                <w:color w:val="000000"/>
                <w:sz w:val="20"/>
                <w:szCs w:val="20"/>
                <w:lang w:eastAsia="es-MX"/>
              </w:rPr>
            </w:pPr>
            <w:r w:rsidRPr="000400B9">
              <w:rPr>
                <w:rFonts w:eastAsia="Times New Roman" w:cs="Arial"/>
                <w:color w:val="000000"/>
                <w:sz w:val="20"/>
                <w:szCs w:val="20"/>
                <w:lang w:eastAsia="es-MX"/>
              </w:rPr>
              <w:t>15,967</w:t>
            </w:r>
          </w:p>
        </w:tc>
        <w:tc>
          <w:tcPr>
            <w:tcW w:w="627" w:type="pct"/>
          </w:tcPr>
          <w:p w14:paraId="5AB4E4CF" w14:textId="3D1A90D2" w:rsidR="00447242" w:rsidRPr="000400B9" w:rsidRDefault="00447242" w:rsidP="00447242">
            <w:pPr>
              <w:spacing w:before="60" w:after="60"/>
              <w:jc w:val="center"/>
              <w:rPr>
                <w:rFonts w:eastAsia="Times New Roman" w:cs="Arial"/>
                <w:color w:val="000000"/>
                <w:sz w:val="20"/>
                <w:szCs w:val="20"/>
                <w:lang w:eastAsia="es-MX"/>
              </w:rPr>
            </w:pPr>
            <w:r w:rsidRPr="000400B9">
              <w:rPr>
                <w:rFonts w:eastAsia="MS Mincho" w:cs="Arial"/>
                <w:kern w:val="2"/>
                <w:sz w:val="20"/>
                <w:szCs w:val="20"/>
                <w:lang w:eastAsia="ja-JP"/>
              </w:rPr>
              <w:t>101,568</w:t>
            </w:r>
          </w:p>
        </w:tc>
        <w:tc>
          <w:tcPr>
            <w:tcW w:w="560" w:type="pct"/>
          </w:tcPr>
          <w:p w14:paraId="53515213" w14:textId="562E4237" w:rsidR="00447242" w:rsidRPr="000400B9" w:rsidRDefault="00447242" w:rsidP="00447242">
            <w:pPr>
              <w:spacing w:before="60" w:after="60"/>
              <w:jc w:val="center"/>
              <w:rPr>
                <w:rFonts w:eastAsia="MS Mincho" w:cs="Arial"/>
                <w:kern w:val="2"/>
                <w:sz w:val="20"/>
                <w:szCs w:val="20"/>
                <w:lang w:eastAsia="ja-JP"/>
              </w:rPr>
            </w:pPr>
            <w:r w:rsidRPr="000400B9">
              <w:rPr>
                <w:rFonts w:eastAsia="MS Mincho" w:cs="Arial"/>
                <w:kern w:val="2"/>
                <w:sz w:val="20"/>
                <w:szCs w:val="20"/>
                <w:lang w:eastAsia="ja-JP"/>
              </w:rPr>
              <w:t>108,000</w:t>
            </w:r>
          </w:p>
        </w:tc>
      </w:tr>
      <w:tr w:rsidR="00410E19" w:rsidRPr="000400B9" w14:paraId="1183CD59" w14:textId="6561D44C" w:rsidTr="00410E19">
        <w:trPr>
          <w:trHeight w:val="420"/>
          <w:jc w:val="center"/>
        </w:trPr>
        <w:tc>
          <w:tcPr>
            <w:tcW w:w="730" w:type="pct"/>
            <w:tcBorders>
              <w:top w:val="single" w:sz="4" w:space="0" w:color="auto"/>
              <w:left w:val="single" w:sz="4" w:space="0" w:color="auto"/>
              <w:bottom w:val="single" w:sz="4" w:space="0" w:color="auto"/>
              <w:right w:val="single" w:sz="4" w:space="0" w:color="auto"/>
            </w:tcBorders>
            <w:vAlign w:val="center"/>
          </w:tcPr>
          <w:p w14:paraId="30BD3124" w14:textId="0C67C47C" w:rsidR="00447242" w:rsidRPr="000400B9" w:rsidRDefault="00447242" w:rsidP="00447242">
            <w:pPr>
              <w:spacing w:before="60" w:after="60"/>
              <w:jc w:val="left"/>
              <w:rPr>
                <w:rFonts w:eastAsia="Times New Roman" w:cs="Arial"/>
                <w:b/>
                <w:bCs/>
                <w:color w:val="000000"/>
                <w:sz w:val="20"/>
                <w:szCs w:val="20"/>
                <w:lang w:eastAsia="es-MX"/>
              </w:rPr>
            </w:pPr>
            <w:r w:rsidRPr="000400B9">
              <w:rPr>
                <w:rFonts w:eastAsia="Times New Roman" w:cs="Arial"/>
                <w:b/>
                <w:bCs/>
                <w:color w:val="000000"/>
                <w:sz w:val="20"/>
                <w:szCs w:val="20"/>
                <w:lang w:eastAsia="es-MX"/>
              </w:rPr>
              <w:t>Atendida (A)</w:t>
            </w:r>
            <w:r w:rsidR="006C1F1E" w:rsidRPr="000400B9">
              <w:rPr>
                <w:rStyle w:val="Refdenotaalpie"/>
                <w:rFonts w:eastAsia="Times New Roman" w:cs="Arial"/>
                <w:b/>
                <w:bCs/>
                <w:color w:val="000000"/>
                <w:sz w:val="20"/>
                <w:szCs w:val="20"/>
                <w:lang w:eastAsia="es-MX"/>
              </w:rPr>
              <w:footnoteReference w:id="30"/>
            </w:r>
            <w:r w:rsidRPr="000400B9">
              <w:rPr>
                <w:rFonts w:eastAsia="Times New Roman" w:cs="Arial"/>
                <w:b/>
                <w:bCs/>
                <w:color w:val="000000"/>
                <w:sz w:val="20"/>
                <w:szCs w:val="20"/>
                <w:lang w:eastAsia="es-MX"/>
              </w:rPr>
              <w:t xml:space="preserve"> </w:t>
            </w:r>
          </w:p>
        </w:tc>
        <w:tc>
          <w:tcPr>
            <w:tcW w:w="1202" w:type="pct"/>
            <w:tcBorders>
              <w:top w:val="single" w:sz="4" w:space="0" w:color="auto"/>
              <w:left w:val="single" w:sz="4" w:space="0" w:color="auto"/>
              <w:bottom w:val="single" w:sz="4" w:space="0" w:color="auto"/>
              <w:right w:val="single" w:sz="4" w:space="0" w:color="auto"/>
            </w:tcBorders>
            <w:vAlign w:val="center"/>
          </w:tcPr>
          <w:p w14:paraId="651301CD" w14:textId="239B7B17" w:rsidR="00447242" w:rsidRPr="000400B9" w:rsidRDefault="00B8316F" w:rsidP="00447242">
            <w:pPr>
              <w:spacing w:before="60" w:after="60"/>
              <w:jc w:val="center"/>
              <w:rPr>
                <w:rFonts w:eastAsia="Times New Roman" w:cs="Arial"/>
                <w:color w:val="000000"/>
                <w:sz w:val="20"/>
                <w:szCs w:val="20"/>
                <w:lang w:eastAsia="es-MX"/>
              </w:rPr>
            </w:pPr>
            <w:r w:rsidRPr="000400B9">
              <w:rPr>
                <w:rFonts w:eastAsia="Times New Roman" w:cs="Arial"/>
                <w:color w:val="000000"/>
                <w:sz w:val="20"/>
                <w:szCs w:val="20"/>
                <w:lang w:eastAsia="es-MX"/>
              </w:rPr>
              <w:t>D</w:t>
            </w:r>
            <w:r w:rsidR="00447242" w:rsidRPr="000400B9">
              <w:rPr>
                <w:rFonts w:eastAsia="Times New Roman" w:cs="Arial"/>
                <w:color w:val="000000"/>
                <w:sz w:val="20"/>
                <w:szCs w:val="20"/>
                <w:lang w:eastAsia="es-MX"/>
              </w:rPr>
              <w:t>erechohabientes</w:t>
            </w:r>
          </w:p>
        </w:tc>
        <w:tc>
          <w:tcPr>
            <w:tcW w:w="627" w:type="pct"/>
            <w:shd w:val="clear" w:color="auto" w:fill="auto"/>
          </w:tcPr>
          <w:p w14:paraId="1778D612" w14:textId="5ACD1A17" w:rsidR="00447242" w:rsidRPr="000400B9" w:rsidRDefault="00CE15F1" w:rsidP="00447242">
            <w:pPr>
              <w:spacing w:before="60" w:after="60"/>
              <w:jc w:val="center"/>
              <w:rPr>
                <w:rFonts w:eastAsia="Times New Roman" w:cs="Arial"/>
                <w:color w:val="000000"/>
                <w:sz w:val="20"/>
                <w:szCs w:val="20"/>
                <w:lang w:eastAsia="es-MX"/>
              </w:rPr>
            </w:pPr>
            <w:r w:rsidRPr="000400B9">
              <w:rPr>
                <w:rFonts w:eastAsia="Times New Roman" w:cs="Arial"/>
                <w:color w:val="000000"/>
                <w:sz w:val="20"/>
                <w:szCs w:val="20"/>
                <w:lang w:eastAsia="es-MX"/>
              </w:rPr>
              <w:t>13,846</w:t>
            </w:r>
          </w:p>
        </w:tc>
        <w:tc>
          <w:tcPr>
            <w:tcW w:w="627" w:type="pct"/>
            <w:shd w:val="clear" w:color="auto" w:fill="auto"/>
          </w:tcPr>
          <w:p w14:paraId="1A0EA59C" w14:textId="55C75322" w:rsidR="00447242" w:rsidRPr="000400B9" w:rsidRDefault="00B027BD" w:rsidP="00447242">
            <w:pPr>
              <w:spacing w:before="60" w:after="60"/>
              <w:jc w:val="center"/>
              <w:rPr>
                <w:rFonts w:eastAsia="Times New Roman" w:cs="Arial"/>
                <w:color w:val="000000"/>
                <w:sz w:val="20"/>
                <w:szCs w:val="20"/>
                <w:lang w:eastAsia="es-MX"/>
              </w:rPr>
            </w:pPr>
            <w:r w:rsidRPr="000400B9">
              <w:rPr>
                <w:rFonts w:eastAsia="Times New Roman" w:cs="Arial"/>
                <w:color w:val="000000"/>
                <w:sz w:val="20"/>
                <w:szCs w:val="20"/>
                <w:lang w:eastAsia="es-MX"/>
              </w:rPr>
              <w:t>14,9</w:t>
            </w:r>
            <w:r w:rsidR="00B5067D" w:rsidRPr="000400B9">
              <w:rPr>
                <w:rFonts w:eastAsia="Times New Roman" w:cs="Arial"/>
                <w:color w:val="000000"/>
                <w:sz w:val="20"/>
                <w:szCs w:val="20"/>
                <w:lang w:eastAsia="es-MX"/>
              </w:rPr>
              <w:t>14</w:t>
            </w:r>
          </w:p>
        </w:tc>
        <w:tc>
          <w:tcPr>
            <w:tcW w:w="627" w:type="pct"/>
          </w:tcPr>
          <w:p w14:paraId="4A4EC3D1" w14:textId="096EBCED" w:rsidR="00447242" w:rsidRPr="000400B9" w:rsidRDefault="00447242" w:rsidP="00447242">
            <w:pPr>
              <w:spacing w:before="60" w:after="60"/>
              <w:jc w:val="center"/>
              <w:rPr>
                <w:rFonts w:eastAsia="Times New Roman" w:cs="Arial"/>
                <w:color w:val="000000"/>
                <w:sz w:val="20"/>
                <w:szCs w:val="20"/>
                <w:lang w:eastAsia="es-MX"/>
              </w:rPr>
            </w:pPr>
            <w:r w:rsidRPr="000400B9">
              <w:rPr>
                <w:rFonts w:eastAsia="Times New Roman" w:cs="Arial"/>
                <w:color w:val="000000"/>
                <w:sz w:val="20"/>
                <w:szCs w:val="20"/>
                <w:lang w:eastAsia="es-MX"/>
              </w:rPr>
              <w:t>15,9</w:t>
            </w:r>
            <w:r w:rsidR="005352E1" w:rsidRPr="000400B9">
              <w:rPr>
                <w:rFonts w:eastAsia="Times New Roman" w:cs="Arial"/>
                <w:color w:val="000000"/>
                <w:sz w:val="20"/>
                <w:szCs w:val="20"/>
                <w:lang w:eastAsia="es-MX"/>
              </w:rPr>
              <w:t>9</w:t>
            </w:r>
            <w:r w:rsidRPr="000400B9">
              <w:rPr>
                <w:rFonts w:eastAsia="Times New Roman" w:cs="Arial"/>
                <w:color w:val="000000"/>
                <w:sz w:val="20"/>
                <w:szCs w:val="20"/>
                <w:lang w:eastAsia="es-MX"/>
              </w:rPr>
              <w:t>7</w:t>
            </w:r>
          </w:p>
        </w:tc>
        <w:tc>
          <w:tcPr>
            <w:tcW w:w="627" w:type="pct"/>
          </w:tcPr>
          <w:p w14:paraId="5D92F6E1" w14:textId="78527808" w:rsidR="00447242" w:rsidRPr="000400B9" w:rsidRDefault="00E105F3" w:rsidP="00447242">
            <w:pPr>
              <w:spacing w:before="60" w:after="60"/>
              <w:jc w:val="center"/>
              <w:rPr>
                <w:rFonts w:eastAsia="Times New Roman" w:cs="Arial"/>
                <w:color w:val="000000"/>
                <w:sz w:val="20"/>
                <w:szCs w:val="20"/>
                <w:lang w:eastAsia="es-MX"/>
              </w:rPr>
            </w:pPr>
            <w:r w:rsidRPr="000400B9">
              <w:rPr>
                <w:rFonts w:eastAsia="Times New Roman" w:cs="Arial"/>
                <w:color w:val="000000"/>
                <w:sz w:val="20"/>
                <w:szCs w:val="20"/>
                <w:lang w:eastAsia="es-MX"/>
              </w:rPr>
              <w:t>0</w:t>
            </w:r>
          </w:p>
        </w:tc>
        <w:tc>
          <w:tcPr>
            <w:tcW w:w="560" w:type="pct"/>
          </w:tcPr>
          <w:p w14:paraId="666759CC" w14:textId="0ED3C3FE" w:rsidR="00447242" w:rsidRPr="000400B9" w:rsidRDefault="00E105F3" w:rsidP="00447242">
            <w:pPr>
              <w:spacing w:before="60" w:after="60"/>
              <w:jc w:val="center"/>
              <w:rPr>
                <w:rFonts w:eastAsia="Times New Roman" w:cs="Arial"/>
                <w:color w:val="000000"/>
                <w:sz w:val="20"/>
                <w:szCs w:val="20"/>
                <w:lang w:eastAsia="es-MX"/>
              </w:rPr>
            </w:pPr>
            <w:r w:rsidRPr="000400B9">
              <w:rPr>
                <w:rFonts w:eastAsia="Times New Roman" w:cs="Arial"/>
                <w:color w:val="000000"/>
                <w:sz w:val="20"/>
                <w:szCs w:val="20"/>
                <w:lang w:eastAsia="es-MX"/>
              </w:rPr>
              <w:t>0</w:t>
            </w:r>
          </w:p>
        </w:tc>
      </w:tr>
      <w:tr w:rsidR="00410E19" w:rsidRPr="000400B9" w14:paraId="44F2FE4F" w14:textId="10DF6A4F" w:rsidTr="00410E19">
        <w:trPr>
          <w:trHeight w:val="420"/>
          <w:jc w:val="center"/>
        </w:trPr>
        <w:tc>
          <w:tcPr>
            <w:tcW w:w="730" w:type="pct"/>
            <w:tcBorders>
              <w:top w:val="single" w:sz="4" w:space="0" w:color="auto"/>
              <w:left w:val="single" w:sz="4" w:space="0" w:color="auto"/>
              <w:bottom w:val="single" w:sz="4" w:space="0" w:color="auto"/>
              <w:right w:val="single" w:sz="4" w:space="0" w:color="auto"/>
            </w:tcBorders>
            <w:vAlign w:val="center"/>
          </w:tcPr>
          <w:p w14:paraId="08697C11" w14:textId="77777777" w:rsidR="00447242" w:rsidRPr="000400B9" w:rsidRDefault="00447242" w:rsidP="00447242">
            <w:pPr>
              <w:spacing w:before="60" w:after="60"/>
              <w:jc w:val="left"/>
              <w:rPr>
                <w:rFonts w:eastAsia="Times New Roman" w:cs="Arial"/>
                <w:b/>
                <w:bCs/>
                <w:color w:val="000000"/>
                <w:sz w:val="20"/>
                <w:szCs w:val="20"/>
                <w:lang w:eastAsia="es-MX"/>
              </w:rPr>
            </w:pPr>
            <w:r w:rsidRPr="000400B9">
              <w:rPr>
                <w:rFonts w:eastAsia="Times New Roman" w:cs="Arial"/>
                <w:b/>
                <w:bCs/>
                <w:color w:val="000000"/>
                <w:sz w:val="20"/>
                <w:szCs w:val="20"/>
                <w:lang w:eastAsia="es-MX"/>
              </w:rPr>
              <w:t>(A/O) x 100</w:t>
            </w:r>
          </w:p>
        </w:tc>
        <w:tc>
          <w:tcPr>
            <w:tcW w:w="1202" w:type="pct"/>
            <w:tcBorders>
              <w:top w:val="single" w:sz="4" w:space="0" w:color="auto"/>
              <w:left w:val="single" w:sz="4" w:space="0" w:color="auto"/>
              <w:bottom w:val="single" w:sz="4" w:space="0" w:color="auto"/>
              <w:right w:val="single" w:sz="4" w:space="0" w:color="auto"/>
            </w:tcBorders>
            <w:vAlign w:val="center"/>
          </w:tcPr>
          <w:p w14:paraId="51C95C82" w14:textId="0A744E48" w:rsidR="00447242" w:rsidRPr="000400B9" w:rsidRDefault="00447242" w:rsidP="00447242">
            <w:pPr>
              <w:spacing w:before="60" w:after="60"/>
              <w:jc w:val="center"/>
              <w:rPr>
                <w:rFonts w:eastAsia="Times New Roman" w:cs="Arial"/>
                <w:color w:val="000000"/>
                <w:sz w:val="20"/>
                <w:szCs w:val="20"/>
                <w:lang w:eastAsia="es-MX"/>
              </w:rPr>
            </w:pPr>
            <w:r w:rsidRPr="000400B9">
              <w:rPr>
                <w:rFonts w:eastAsia="Times New Roman" w:cs="Arial"/>
                <w:color w:val="000000"/>
                <w:sz w:val="20"/>
                <w:szCs w:val="20"/>
                <w:lang w:eastAsia="es-MX"/>
              </w:rPr>
              <w:t>-</w:t>
            </w:r>
          </w:p>
        </w:tc>
        <w:tc>
          <w:tcPr>
            <w:tcW w:w="627" w:type="pct"/>
            <w:tcBorders>
              <w:top w:val="single" w:sz="4" w:space="0" w:color="auto"/>
              <w:left w:val="single" w:sz="4" w:space="0" w:color="auto"/>
              <w:bottom w:val="single" w:sz="4" w:space="0" w:color="auto"/>
              <w:right w:val="single" w:sz="4" w:space="0" w:color="auto"/>
            </w:tcBorders>
          </w:tcPr>
          <w:p w14:paraId="07AA337D" w14:textId="4E7DAD94" w:rsidR="00447242" w:rsidRPr="000400B9" w:rsidRDefault="00B027BD" w:rsidP="00447242">
            <w:pPr>
              <w:spacing w:before="60" w:after="60"/>
              <w:jc w:val="center"/>
              <w:rPr>
                <w:rFonts w:eastAsia="Times New Roman" w:cs="Arial"/>
                <w:color w:val="000000"/>
                <w:sz w:val="20"/>
                <w:szCs w:val="20"/>
                <w:lang w:eastAsia="es-MX"/>
              </w:rPr>
            </w:pPr>
            <w:r w:rsidRPr="000400B9">
              <w:rPr>
                <w:rFonts w:eastAsia="Times New Roman" w:cs="Arial"/>
                <w:color w:val="000000"/>
                <w:sz w:val="20"/>
                <w:szCs w:val="20"/>
                <w:lang w:eastAsia="es-MX"/>
              </w:rPr>
              <w:t>38.76</w:t>
            </w:r>
            <w:r w:rsidR="00447242" w:rsidRPr="000400B9">
              <w:rPr>
                <w:rFonts w:eastAsia="Times New Roman" w:cs="Arial"/>
                <w:color w:val="000000"/>
                <w:sz w:val="20"/>
                <w:szCs w:val="20"/>
                <w:lang w:eastAsia="es-MX"/>
              </w:rPr>
              <w:t>%</w:t>
            </w:r>
          </w:p>
        </w:tc>
        <w:tc>
          <w:tcPr>
            <w:tcW w:w="627" w:type="pct"/>
            <w:tcBorders>
              <w:top w:val="single" w:sz="4" w:space="0" w:color="auto"/>
              <w:left w:val="single" w:sz="4" w:space="0" w:color="auto"/>
              <w:bottom w:val="single" w:sz="4" w:space="0" w:color="auto"/>
              <w:right w:val="single" w:sz="4" w:space="0" w:color="auto"/>
            </w:tcBorders>
          </w:tcPr>
          <w:p w14:paraId="3276547A" w14:textId="7898D49F" w:rsidR="00447242" w:rsidRPr="000400B9" w:rsidRDefault="009A1966" w:rsidP="00447242">
            <w:pPr>
              <w:spacing w:before="60" w:after="60"/>
              <w:jc w:val="center"/>
              <w:rPr>
                <w:rFonts w:eastAsia="Times New Roman" w:cs="Arial"/>
                <w:color w:val="000000"/>
                <w:sz w:val="20"/>
                <w:szCs w:val="20"/>
                <w:lang w:eastAsia="es-MX"/>
              </w:rPr>
            </w:pPr>
            <w:r w:rsidRPr="000400B9">
              <w:rPr>
                <w:rFonts w:eastAsia="Times New Roman" w:cs="Arial"/>
                <w:color w:val="000000"/>
                <w:sz w:val="20"/>
                <w:szCs w:val="20"/>
                <w:lang w:eastAsia="es-MX"/>
              </w:rPr>
              <w:t>27.12</w:t>
            </w:r>
            <w:r w:rsidR="00447242" w:rsidRPr="000400B9">
              <w:rPr>
                <w:rFonts w:eastAsia="Times New Roman" w:cs="Arial"/>
                <w:color w:val="000000"/>
                <w:sz w:val="20"/>
                <w:szCs w:val="20"/>
                <w:lang w:eastAsia="es-MX"/>
              </w:rPr>
              <w:t>%</w:t>
            </w:r>
          </w:p>
        </w:tc>
        <w:tc>
          <w:tcPr>
            <w:tcW w:w="627" w:type="pct"/>
            <w:tcBorders>
              <w:top w:val="single" w:sz="4" w:space="0" w:color="auto"/>
              <w:left w:val="single" w:sz="4" w:space="0" w:color="auto"/>
              <w:bottom w:val="single" w:sz="4" w:space="0" w:color="auto"/>
              <w:right w:val="single" w:sz="4" w:space="0" w:color="auto"/>
            </w:tcBorders>
            <w:vAlign w:val="center"/>
          </w:tcPr>
          <w:p w14:paraId="46EDAB7C" w14:textId="3EF40526" w:rsidR="00447242" w:rsidRPr="000400B9" w:rsidRDefault="00447242" w:rsidP="00447242">
            <w:pPr>
              <w:spacing w:before="60" w:after="60"/>
              <w:jc w:val="center"/>
              <w:rPr>
                <w:rFonts w:eastAsia="Times New Roman" w:cs="Arial"/>
                <w:color w:val="000000"/>
                <w:sz w:val="20"/>
                <w:szCs w:val="20"/>
                <w:lang w:eastAsia="es-MX"/>
              </w:rPr>
            </w:pPr>
            <w:r w:rsidRPr="000400B9">
              <w:rPr>
                <w:rFonts w:eastAsia="Times New Roman" w:cs="Arial"/>
                <w:color w:val="000000"/>
                <w:sz w:val="20"/>
                <w:szCs w:val="20"/>
                <w:lang w:eastAsia="es-MX"/>
              </w:rPr>
              <w:t>100%</w:t>
            </w:r>
          </w:p>
        </w:tc>
        <w:tc>
          <w:tcPr>
            <w:tcW w:w="627" w:type="pct"/>
            <w:tcBorders>
              <w:top w:val="single" w:sz="4" w:space="0" w:color="auto"/>
              <w:left w:val="single" w:sz="4" w:space="0" w:color="auto"/>
              <w:bottom w:val="single" w:sz="4" w:space="0" w:color="auto"/>
              <w:right w:val="single" w:sz="4" w:space="0" w:color="auto"/>
            </w:tcBorders>
          </w:tcPr>
          <w:p w14:paraId="6B37FD06" w14:textId="681D2370" w:rsidR="00447242" w:rsidRPr="000400B9" w:rsidRDefault="00B84C8F" w:rsidP="00447242">
            <w:pPr>
              <w:spacing w:before="60" w:after="60"/>
              <w:jc w:val="center"/>
              <w:rPr>
                <w:rFonts w:eastAsia="Times New Roman" w:cs="Arial"/>
                <w:color w:val="000000"/>
                <w:sz w:val="20"/>
                <w:szCs w:val="20"/>
                <w:lang w:eastAsia="es-MX"/>
              </w:rPr>
            </w:pPr>
            <w:r w:rsidRPr="000400B9">
              <w:rPr>
                <w:rFonts w:eastAsia="Times New Roman" w:cs="Arial"/>
                <w:color w:val="000000"/>
                <w:sz w:val="20"/>
                <w:szCs w:val="20"/>
                <w:lang w:eastAsia="es-MX"/>
              </w:rPr>
              <w:t>0</w:t>
            </w:r>
          </w:p>
        </w:tc>
        <w:tc>
          <w:tcPr>
            <w:tcW w:w="560" w:type="pct"/>
            <w:tcBorders>
              <w:top w:val="single" w:sz="4" w:space="0" w:color="auto"/>
              <w:left w:val="single" w:sz="4" w:space="0" w:color="auto"/>
              <w:bottom w:val="single" w:sz="4" w:space="0" w:color="auto"/>
              <w:right w:val="single" w:sz="4" w:space="0" w:color="auto"/>
            </w:tcBorders>
          </w:tcPr>
          <w:p w14:paraId="09FA5631" w14:textId="3BED0797" w:rsidR="00447242" w:rsidRPr="000400B9" w:rsidRDefault="00B84C8F" w:rsidP="00447242">
            <w:pPr>
              <w:spacing w:before="60" w:after="60"/>
              <w:jc w:val="center"/>
              <w:rPr>
                <w:rFonts w:eastAsia="Times New Roman" w:cs="Arial"/>
                <w:color w:val="000000"/>
                <w:sz w:val="20"/>
                <w:szCs w:val="20"/>
                <w:lang w:eastAsia="es-MX"/>
              </w:rPr>
            </w:pPr>
            <w:r w:rsidRPr="000400B9">
              <w:rPr>
                <w:rFonts w:eastAsia="Times New Roman" w:cs="Arial"/>
                <w:color w:val="000000"/>
                <w:sz w:val="20"/>
                <w:szCs w:val="20"/>
                <w:lang w:eastAsia="es-MX"/>
              </w:rPr>
              <w:t>0</w:t>
            </w:r>
          </w:p>
        </w:tc>
      </w:tr>
    </w:tbl>
    <w:p w14:paraId="0043E081" w14:textId="5F1D0449" w:rsidR="00AC602D" w:rsidRDefault="00AC602D" w:rsidP="003B0206">
      <w:pPr>
        <w:spacing w:before="60" w:after="0"/>
        <w:rPr>
          <w:sz w:val="18"/>
          <w:szCs w:val="18"/>
        </w:rPr>
      </w:pPr>
      <w:r>
        <w:rPr>
          <w:rStyle w:val="normaltextrun"/>
          <w:rFonts w:ascii="Calibri" w:hAnsi="Calibri" w:cs="Calibri"/>
          <w:i/>
          <w:iCs/>
          <w:color w:val="000000"/>
          <w:sz w:val="18"/>
          <w:szCs w:val="18"/>
          <w:shd w:val="clear" w:color="auto" w:fill="FFFFFF"/>
        </w:rPr>
        <w:t>(Nota: Se debe incluir la información para todos aquellos años disponibles (considerando la administración actual y por lo menos una anterior) y se debe elaborar un cuadro por cada rubro de inversión en el estado de acuerdo con el Artículo 47 de la LCF).</w:t>
      </w:r>
      <w:r>
        <w:rPr>
          <w:rStyle w:val="eop"/>
          <w:rFonts w:ascii="Calibri" w:hAnsi="Calibri" w:cs="Calibri"/>
          <w:color w:val="000000"/>
          <w:sz w:val="18"/>
          <w:szCs w:val="18"/>
          <w:shd w:val="clear" w:color="auto" w:fill="FFFFFF"/>
        </w:rPr>
        <w:t> </w:t>
      </w:r>
    </w:p>
    <w:p w14:paraId="08F147EE" w14:textId="77777777" w:rsidR="00AC602D" w:rsidRDefault="00192B4F" w:rsidP="00AC602D">
      <w:pPr>
        <w:spacing w:before="60" w:after="240"/>
        <w:rPr>
          <w:sz w:val="18"/>
          <w:szCs w:val="18"/>
        </w:rPr>
      </w:pPr>
      <w:r w:rsidRPr="00493803">
        <w:rPr>
          <w:sz w:val="18"/>
          <w:szCs w:val="18"/>
        </w:rPr>
        <w:t>Fuente:</w:t>
      </w:r>
      <w:r w:rsidR="002F7C90">
        <w:t xml:space="preserve"> </w:t>
      </w:r>
      <w:r>
        <w:rPr>
          <w:sz w:val="18"/>
          <w:szCs w:val="18"/>
        </w:rPr>
        <w:t>MIR ejercicio</w:t>
      </w:r>
      <w:r w:rsidR="002F7C90">
        <w:rPr>
          <w:sz w:val="18"/>
          <w:szCs w:val="18"/>
        </w:rPr>
        <w:t xml:space="preserve">s 2014-2018 </w:t>
      </w:r>
      <w:r>
        <w:rPr>
          <w:sz w:val="18"/>
          <w:szCs w:val="18"/>
        </w:rPr>
        <w:t xml:space="preserve">del </w:t>
      </w:r>
      <w:proofErr w:type="spellStart"/>
      <w:r>
        <w:rPr>
          <w:sz w:val="18"/>
          <w:szCs w:val="18"/>
        </w:rPr>
        <w:t>P</w:t>
      </w:r>
      <w:r w:rsidR="008F61B9">
        <w:rPr>
          <w:sz w:val="18"/>
          <w:szCs w:val="18"/>
        </w:rPr>
        <w:t>p</w:t>
      </w:r>
      <w:proofErr w:type="spellEnd"/>
      <w:r w:rsidR="002F7C90">
        <w:rPr>
          <w:sz w:val="18"/>
          <w:szCs w:val="18"/>
        </w:rPr>
        <w:t xml:space="preserve">, </w:t>
      </w:r>
      <w:bookmarkStart w:id="103" w:name="_Hlk42670109"/>
      <w:r w:rsidR="002F7C90">
        <w:rPr>
          <w:sz w:val="18"/>
          <w:szCs w:val="18"/>
        </w:rPr>
        <w:t>d</w:t>
      </w:r>
      <w:r>
        <w:rPr>
          <w:sz w:val="18"/>
          <w:szCs w:val="18"/>
        </w:rPr>
        <w:t>ocumento oficial</w:t>
      </w:r>
      <w:r w:rsidR="003A0809">
        <w:rPr>
          <w:sz w:val="18"/>
          <w:szCs w:val="18"/>
        </w:rPr>
        <w:t>: Seguimiento a las Metas del Programa Operativo Anual Cierre Anual 2014-2018</w:t>
      </w:r>
      <w:r w:rsidR="00465FB9">
        <w:rPr>
          <w:sz w:val="18"/>
          <w:szCs w:val="18"/>
        </w:rPr>
        <w:t xml:space="preserve">. </w:t>
      </w:r>
      <w:r w:rsidR="003A0809">
        <w:rPr>
          <w:sz w:val="18"/>
          <w:szCs w:val="18"/>
        </w:rPr>
        <w:t xml:space="preserve">Disponible en: </w:t>
      </w:r>
      <w:hyperlink r:id="rId45" w:history="1">
        <w:r w:rsidR="003A0809" w:rsidRPr="000A2BB3">
          <w:rPr>
            <w:rStyle w:val="Hipervnculo"/>
            <w:sz w:val="18"/>
            <w:szCs w:val="18"/>
          </w:rPr>
          <w:t>http://www.pce.chihuahua.gob.mx/docs/public/Seguimiento_a_las_Metas_del_Programa_Operativo_Anual_cierre_anual_2014.PDF</w:t>
        </w:r>
      </w:hyperlink>
      <w:bookmarkEnd w:id="103"/>
      <w:r w:rsidR="003A0809">
        <w:rPr>
          <w:color w:val="0000FF"/>
          <w:sz w:val="18"/>
          <w:szCs w:val="18"/>
        </w:rPr>
        <w:t xml:space="preserve"> </w:t>
      </w:r>
      <w:r>
        <w:rPr>
          <w:sz w:val="18"/>
          <w:szCs w:val="18"/>
        </w:rPr>
        <w:t>y resultados de la Guía de Entrevista a funcionarios encargados de la operación del Programa.</w:t>
      </w:r>
      <w:bookmarkStart w:id="104" w:name="_Toc42368489"/>
      <w:bookmarkStart w:id="105" w:name="_Toc42368901"/>
      <w:bookmarkStart w:id="106" w:name="_Hlk41907604"/>
    </w:p>
    <w:p w14:paraId="164008FC" w14:textId="42D4A5DB" w:rsidR="00AC602D" w:rsidRPr="00AC602D" w:rsidRDefault="00AC602D" w:rsidP="00AC602D">
      <w:pPr>
        <w:spacing w:before="0" w:after="240"/>
      </w:pPr>
      <w:r w:rsidRPr="00AC602D">
        <w:t xml:space="preserve">Se incluye </w:t>
      </w:r>
      <w:r>
        <w:t xml:space="preserve">un solo </w:t>
      </w:r>
      <w:r w:rsidRPr="00AC602D">
        <w:t xml:space="preserve">cuadro debido a que el único rubro de gasto en </w:t>
      </w:r>
      <w:r>
        <w:t xml:space="preserve">la </w:t>
      </w:r>
      <w:r w:rsidR="00892239">
        <w:t>entidad</w:t>
      </w:r>
      <w:r w:rsidR="0078451D">
        <w:t xml:space="preserve"> federativa</w:t>
      </w:r>
      <w:r w:rsidRPr="00AC602D">
        <w:t xml:space="preserve"> de acuerdo con el Artículo 47 de la LCF, es el saneamiento de pensiones.</w:t>
      </w:r>
    </w:p>
    <w:p w14:paraId="5AEFA14B" w14:textId="31A56AB6" w:rsidR="0053661B" w:rsidRPr="00086FEB" w:rsidRDefault="0053661B">
      <w:pPr>
        <w:spacing w:before="0" w:after="160" w:line="259" w:lineRule="auto"/>
        <w:jc w:val="left"/>
        <w:rPr>
          <w:bCs/>
          <w:iCs/>
          <w:szCs w:val="18"/>
        </w:rPr>
      </w:pPr>
    </w:p>
    <w:p w14:paraId="4AED7F88" w14:textId="77777777" w:rsidR="00AC602D" w:rsidRDefault="00AC602D">
      <w:pPr>
        <w:spacing w:before="0" w:after="160" w:line="259" w:lineRule="auto"/>
        <w:jc w:val="left"/>
        <w:rPr>
          <w:b/>
          <w:iCs/>
          <w:szCs w:val="18"/>
        </w:rPr>
      </w:pPr>
      <w:r>
        <w:rPr>
          <w:b/>
          <w:i/>
        </w:rPr>
        <w:br w:type="page"/>
      </w:r>
    </w:p>
    <w:p w14:paraId="26A2EDDB" w14:textId="2B6132FB" w:rsidR="00CA1D32" w:rsidRPr="00CA1D32" w:rsidRDefault="00CA1D32" w:rsidP="00E108D0">
      <w:pPr>
        <w:pStyle w:val="Descripcin"/>
        <w:spacing w:before="120" w:after="120"/>
        <w:jc w:val="center"/>
        <w:rPr>
          <w:b/>
          <w:i w:val="0"/>
          <w:color w:val="auto"/>
          <w:sz w:val="22"/>
        </w:rPr>
      </w:pPr>
      <w:bookmarkStart w:id="107" w:name="_Toc56157252"/>
      <w:r w:rsidRPr="00CA1D32">
        <w:rPr>
          <w:b/>
          <w:i w:val="0"/>
          <w:color w:val="auto"/>
          <w:sz w:val="22"/>
        </w:rPr>
        <w:lastRenderedPageBreak/>
        <w:t xml:space="preserve">Anexo </w:t>
      </w:r>
      <w:r w:rsidRPr="00CA1D32">
        <w:rPr>
          <w:b/>
          <w:i w:val="0"/>
          <w:color w:val="auto"/>
          <w:sz w:val="22"/>
        </w:rPr>
        <w:fldChar w:fldCharType="begin"/>
      </w:r>
      <w:r w:rsidRPr="00CA1D32">
        <w:rPr>
          <w:b/>
          <w:i w:val="0"/>
          <w:color w:val="auto"/>
          <w:sz w:val="22"/>
        </w:rPr>
        <w:instrText xml:space="preserve"> SEQ Anexo \* ARABIC </w:instrText>
      </w:r>
      <w:r w:rsidRPr="00CA1D32">
        <w:rPr>
          <w:b/>
          <w:i w:val="0"/>
          <w:color w:val="auto"/>
          <w:sz w:val="22"/>
        </w:rPr>
        <w:fldChar w:fldCharType="separate"/>
      </w:r>
      <w:r w:rsidR="00193D39">
        <w:rPr>
          <w:b/>
          <w:i w:val="0"/>
          <w:noProof/>
          <w:color w:val="auto"/>
          <w:sz w:val="22"/>
        </w:rPr>
        <w:t>5</w:t>
      </w:r>
      <w:r w:rsidRPr="00CA1D32">
        <w:rPr>
          <w:b/>
          <w:i w:val="0"/>
          <w:color w:val="auto"/>
          <w:sz w:val="22"/>
        </w:rPr>
        <w:fldChar w:fldCharType="end"/>
      </w:r>
      <w:r w:rsidRPr="00CA1D32">
        <w:rPr>
          <w:b/>
          <w:i w:val="0"/>
          <w:color w:val="auto"/>
          <w:sz w:val="22"/>
        </w:rPr>
        <w:t>. Diagramas de flujo de la coordinación del Fondo</w:t>
      </w:r>
      <w:bookmarkEnd w:id="104"/>
      <w:bookmarkEnd w:id="105"/>
      <w:bookmarkEnd w:id="107"/>
      <w:r w:rsidR="00750B1D">
        <w:rPr>
          <w:b/>
          <w:i w:val="0"/>
          <w:color w:val="auto"/>
          <w:sz w:val="22"/>
        </w:rPr>
        <w:t xml:space="preserve"> </w:t>
      </w:r>
    </w:p>
    <w:p w14:paraId="1A88CBD6" w14:textId="57CEC97A" w:rsidR="007976CF" w:rsidRPr="00E108D0" w:rsidRDefault="00E108D0" w:rsidP="00E108D0">
      <w:pPr>
        <w:spacing w:after="360"/>
        <w:jc w:val="center"/>
        <w:rPr>
          <w:b/>
          <w:bCs/>
        </w:rPr>
      </w:pPr>
      <w:bookmarkStart w:id="108" w:name="_Hlk55385860"/>
      <w:bookmarkStart w:id="109" w:name="_Hlk42756009"/>
      <w:r w:rsidRPr="00E108D0">
        <w:rPr>
          <w:b/>
          <w:bCs/>
        </w:rPr>
        <w:t xml:space="preserve">a) </w:t>
      </w:r>
      <w:r w:rsidR="007976CF" w:rsidRPr="00E108D0">
        <w:rPr>
          <w:b/>
          <w:bCs/>
        </w:rPr>
        <w:t>Diagrama de Alto Nivel (Diagrama PEPSU)</w:t>
      </w:r>
      <w:r w:rsidR="005E4783" w:rsidRPr="00E108D0">
        <w:rPr>
          <w:b/>
          <w:bCs/>
          <w:vertAlign w:val="superscript"/>
        </w:rPr>
        <w:t>1</w:t>
      </w:r>
    </w:p>
    <w:tbl>
      <w:tblP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6"/>
        <w:gridCol w:w="2092"/>
        <w:gridCol w:w="2551"/>
        <w:gridCol w:w="3686"/>
        <w:gridCol w:w="2691"/>
        <w:gridCol w:w="2268"/>
      </w:tblGrid>
      <w:tr w:rsidR="00D61B4B" w:rsidRPr="00BD57FA" w14:paraId="1366708F" w14:textId="77777777" w:rsidTr="00875FFD">
        <w:trPr>
          <w:trHeight w:val="136"/>
          <w:tblHeader/>
        </w:trPr>
        <w:tc>
          <w:tcPr>
            <w:tcW w:w="166" w:type="pct"/>
            <w:tcBorders>
              <w:top w:val="single" w:sz="4" w:space="0" w:color="auto"/>
              <w:left w:val="single" w:sz="4" w:space="0" w:color="auto"/>
              <w:bottom w:val="single" w:sz="4" w:space="0" w:color="auto"/>
              <w:right w:val="single" w:sz="4" w:space="0" w:color="auto"/>
            </w:tcBorders>
            <w:shd w:val="clear" w:color="auto" w:fill="9CC2E5"/>
          </w:tcPr>
          <w:p w14:paraId="350EA4D4" w14:textId="77777777" w:rsidR="00151EB7" w:rsidRPr="00BD57FA" w:rsidRDefault="00151EB7" w:rsidP="00151EB7">
            <w:pPr>
              <w:spacing w:before="0" w:after="0"/>
              <w:jc w:val="center"/>
              <w:rPr>
                <w:rFonts w:eastAsia="Times New Roman" w:cstheme="minorHAnsi"/>
                <w:b/>
                <w:bCs/>
                <w:sz w:val="20"/>
                <w:szCs w:val="20"/>
                <w:lang w:eastAsia="es-MX"/>
              </w:rPr>
            </w:pPr>
            <w:bookmarkStart w:id="110" w:name="_Hlk35617994"/>
            <w:bookmarkStart w:id="111" w:name="_Toc490179733"/>
            <w:bookmarkEnd w:id="108"/>
          </w:p>
        </w:tc>
        <w:tc>
          <w:tcPr>
            <w:tcW w:w="761"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0DD629B7" w14:textId="77777777" w:rsidR="00151EB7" w:rsidRPr="00BD57FA" w:rsidRDefault="00151EB7" w:rsidP="00151EB7">
            <w:pPr>
              <w:spacing w:before="0" w:after="0"/>
              <w:jc w:val="center"/>
              <w:rPr>
                <w:rFonts w:eastAsia="Times New Roman" w:cstheme="minorHAnsi"/>
                <w:b/>
                <w:bCs/>
                <w:sz w:val="20"/>
                <w:szCs w:val="20"/>
                <w:lang w:eastAsia="es-MX"/>
              </w:rPr>
            </w:pPr>
            <w:r w:rsidRPr="00BD57FA">
              <w:rPr>
                <w:rFonts w:eastAsia="Times New Roman" w:cstheme="minorHAnsi"/>
                <w:b/>
                <w:bCs/>
                <w:sz w:val="20"/>
                <w:szCs w:val="20"/>
                <w:lang w:eastAsia="es-MX"/>
              </w:rPr>
              <w:t>Proveedor</w:t>
            </w:r>
          </w:p>
        </w:tc>
        <w:tc>
          <w:tcPr>
            <w:tcW w:w="928" w:type="pct"/>
            <w:tcBorders>
              <w:top w:val="single" w:sz="4" w:space="0" w:color="auto"/>
              <w:left w:val="single" w:sz="4" w:space="0" w:color="auto"/>
              <w:right w:val="single" w:sz="4" w:space="0" w:color="auto"/>
            </w:tcBorders>
            <w:shd w:val="clear" w:color="auto" w:fill="9CC2E5"/>
            <w:vAlign w:val="center"/>
          </w:tcPr>
          <w:p w14:paraId="6C0B1D01" w14:textId="77777777" w:rsidR="00151EB7" w:rsidRPr="00BD57FA" w:rsidRDefault="00151EB7" w:rsidP="00151EB7">
            <w:pPr>
              <w:spacing w:before="0" w:after="0"/>
              <w:jc w:val="center"/>
              <w:rPr>
                <w:rFonts w:eastAsia="Times New Roman" w:cstheme="minorHAnsi"/>
                <w:b/>
                <w:bCs/>
                <w:sz w:val="20"/>
                <w:szCs w:val="20"/>
                <w:lang w:eastAsia="es-MX"/>
              </w:rPr>
            </w:pPr>
            <w:r w:rsidRPr="00BD57FA">
              <w:rPr>
                <w:rFonts w:eastAsia="Times New Roman" w:cstheme="minorHAnsi"/>
                <w:b/>
                <w:bCs/>
                <w:sz w:val="20"/>
                <w:szCs w:val="20"/>
                <w:lang w:eastAsia="es-MX"/>
              </w:rPr>
              <w:t>Entrada</w:t>
            </w:r>
          </w:p>
        </w:tc>
        <w:tc>
          <w:tcPr>
            <w:tcW w:w="1341"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0164B32B" w14:textId="77777777" w:rsidR="00151EB7" w:rsidRPr="00BD57FA" w:rsidRDefault="00151EB7" w:rsidP="00151EB7">
            <w:pPr>
              <w:spacing w:before="0" w:after="0"/>
              <w:jc w:val="center"/>
              <w:rPr>
                <w:rFonts w:eastAsia="Times New Roman" w:cstheme="minorHAnsi"/>
                <w:b/>
                <w:bCs/>
                <w:sz w:val="20"/>
                <w:szCs w:val="20"/>
                <w:lang w:eastAsia="es-MX"/>
              </w:rPr>
            </w:pPr>
            <w:r w:rsidRPr="00BD57FA">
              <w:rPr>
                <w:rFonts w:eastAsia="Times New Roman" w:cstheme="minorHAnsi"/>
                <w:b/>
                <w:bCs/>
                <w:sz w:val="20"/>
                <w:szCs w:val="20"/>
                <w:lang w:eastAsia="es-MX"/>
              </w:rPr>
              <w:t>Proceso</w:t>
            </w:r>
          </w:p>
        </w:tc>
        <w:tc>
          <w:tcPr>
            <w:tcW w:w="979" w:type="pct"/>
            <w:tcBorders>
              <w:top w:val="single" w:sz="4" w:space="0" w:color="auto"/>
              <w:left w:val="single" w:sz="4" w:space="0" w:color="auto"/>
              <w:bottom w:val="single" w:sz="4" w:space="0" w:color="auto"/>
              <w:right w:val="single" w:sz="4" w:space="0" w:color="auto"/>
            </w:tcBorders>
            <w:shd w:val="clear" w:color="auto" w:fill="9CC2E5"/>
            <w:vAlign w:val="center"/>
          </w:tcPr>
          <w:p w14:paraId="0F3A1938" w14:textId="77777777" w:rsidR="00151EB7" w:rsidRPr="00BD57FA" w:rsidRDefault="00151EB7" w:rsidP="00151EB7">
            <w:pPr>
              <w:spacing w:before="0" w:after="0"/>
              <w:jc w:val="center"/>
              <w:rPr>
                <w:rFonts w:eastAsia="Times New Roman" w:cstheme="minorHAnsi"/>
                <w:b/>
                <w:bCs/>
                <w:sz w:val="20"/>
                <w:szCs w:val="20"/>
                <w:lang w:eastAsia="es-MX"/>
              </w:rPr>
            </w:pPr>
            <w:r w:rsidRPr="00BD57FA">
              <w:rPr>
                <w:rFonts w:eastAsia="Times New Roman" w:cstheme="minorHAnsi"/>
                <w:b/>
                <w:bCs/>
                <w:sz w:val="20"/>
                <w:szCs w:val="20"/>
                <w:lang w:eastAsia="es-MX"/>
              </w:rPr>
              <w:t>Salida</w:t>
            </w:r>
          </w:p>
        </w:tc>
        <w:tc>
          <w:tcPr>
            <w:tcW w:w="825" w:type="pct"/>
            <w:tcBorders>
              <w:top w:val="single" w:sz="4" w:space="0" w:color="auto"/>
              <w:left w:val="single" w:sz="4" w:space="0" w:color="auto"/>
              <w:bottom w:val="single" w:sz="4" w:space="0" w:color="auto"/>
              <w:right w:val="single" w:sz="4" w:space="0" w:color="auto"/>
            </w:tcBorders>
            <w:shd w:val="clear" w:color="auto" w:fill="9CC2E5"/>
            <w:vAlign w:val="center"/>
          </w:tcPr>
          <w:p w14:paraId="42E62D58" w14:textId="77777777" w:rsidR="00151EB7" w:rsidRPr="00BD57FA" w:rsidRDefault="00151EB7" w:rsidP="00151EB7">
            <w:pPr>
              <w:spacing w:before="0" w:after="0"/>
              <w:jc w:val="center"/>
              <w:rPr>
                <w:rFonts w:eastAsia="Times New Roman" w:cstheme="minorHAnsi"/>
                <w:b/>
                <w:bCs/>
                <w:sz w:val="20"/>
                <w:szCs w:val="20"/>
                <w:lang w:eastAsia="es-MX"/>
              </w:rPr>
            </w:pPr>
            <w:r w:rsidRPr="00BD57FA">
              <w:rPr>
                <w:rFonts w:eastAsia="Times New Roman" w:cstheme="minorHAnsi"/>
                <w:b/>
                <w:bCs/>
                <w:sz w:val="20"/>
                <w:szCs w:val="20"/>
                <w:lang w:eastAsia="es-MX"/>
              </w:rPr>
              <w:t>Usuario</w:t>
            </w:r>
          </w:p>
        </w:tc>
      </w:tr>
      <w:tr w:rsidR="00A153FD" w:rsidRPr="00BD57FA" w14:paraId="028889E5" w14:textId="77777777" w:rsidTr="00D61B4B">
        <w:trPr>
          <w:trHeight w:val="420"/>
        </w:trPr>
        <w:tc>
          <w:tcPr>
            <w:tcW w:w="166" w:type="pct"/>
            <w:vMerge w:val="restart"/>
            <w:tcBorders>
              <w:top w:val="single" w:sz="4" w:space="0" w:color="auto"/>
              <w:left w:val="single" w:sz="4" w:space="0" w:color="auto"/>
              <w:right w:val="single" w:sz="4" w:space="0" w:color="auto"/>
            </w:tcBorders>
            <w:shd w:val="clear" w:color="auto" w:fill="D9D9D9"/>
            <w:textDirection w:val="btLr"/>
            <w:vAlign w:val="center"/>
          </w:tcPr>
          <w:p w14:paraId="09F0539B" w14:textId="4652CCE7" w:rsidR="00A153FD" w:rsidRPr="00BD57FA" w:rsidRDefault="00A153FD" w:rsidP="00151EB7">
            <w:pPr>
              <w:spacing w:before="0" w:after="0"/>
              <w:ind w:left="113" w:right="113"/>
              <w:jc w:val="center"/>
              <w:rPr>
                <w:rFonts w:eastAsia="Times New Roman" w:cstheme="minorHAnsi"/>
                <w:b/>
                <w:bCs/>
                <w:color w:val="808080" w:themeColor="background1" w:themeShade="80"/>
                <w:sz w:val="20"/>
                <w:szCs w:val="20"/>
                <w:lang w:eastAsia="es-MX"/>
              </w:rPr>
            </w:pPr>
            <w:r w:rsidRPr="00BD57FA">
              <w:rPr>
                <w:rFonts w:eastAsia="Times New Roman" w:cstheme="minorHAnsi"/>
                <w:b/>
                <w:bCs/>
                <w:color w:val="808080" w:themeColor="background1" w:themeShade="80"/>
                <w:sz w:val="20"/>
                <w:szCs w:val="20"/>
                <w:lang w:eastAsia="es-MX"/>
              </w:rPr>
              <w:t>Asignación</w:t>
            </w:r>
          </w:p>
        </w:tc>
        <w:tc>
          <w:tcPr>
            <w:tcW w:w="761" w:type="pct"/>
            <w:tcBorders>
              <w:top w:val="single" w:sz="4" w:space="0" w:color="auto"/>
              <w:left w:val="single" w:sz="4" w:space="0" w:color="auto"/>
              <w:right w:val="single" w:sz="4" w:space="0" w:color="auto"/>
            </w:tcBorders>
            <w:shd w:val="clear" w:color="auto" w:fill="auto"/>
          </w:tcPr>
          <w:p w14:paraId="63C42411" w14:textId="3C897A10" w:rsidR="00A153FD" w:rsidRPr="00BD57FA" w:rsidRDefault="00A153FD" w:rsidP="00151EB7">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SHCP</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76A89A4E" w14:textId="1E090F9F" w:rsidR="00A153FD" w:rsidRPr="00BD57FA" w:rsidRDefault="00A153FD" w:rsidP="0053759D">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Estimación de la recaudación federal participable</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3D34A563" w14:textId="0423062C" w:rsidR="00A153FD" w:rsidRPr="00BD57FA" w:rsidRDefault="00A153FD" w:rsidP="00151EB7">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Estimación de asignación de recursos al FAFEF</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27B994F8" w14:textId="1634ED3D" w:rsidR="00A153FD" w:rsidRPr="00BD57FA" w:rsidRDefault="00A153FD" w:rsidP="00151EB7">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Proyecto de Egresos de la Federación (PPEF) que incluye los recursos del FAFEF</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594A4F2" w14:textId="53A64572" w:rsidR="00A153FD" w:rsidRPr="00BD57FA" w:rsidRDefault="00A153FD" w:rsidP="00151EB7">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Cámara de Diputados</w:t>
            </w:r>
          </w:p>
        </w:tc>
      </w:tr>
      <w:tr w:rsidR="00A153FD" w:rsidRPr="00BD57FA" w14:paraId="184812F9" w14:textId="77777777" w:rsidTr="00B94779">
        <w:trPr>
          <w:trHeight w:val="420"/>
        </w:trPr>
        <w:tc>
          <w:tcPr>
            <w:tcW w:w="166" w:type="pct"/>
            <w:vMerge/>
            <w:tcBorders>
              <w:left w:val="single" w:sz="4" w:space="0" w:color="auto"/>
              <w:right w:val="single" w:sz="4" w:space="0" w:color="auto"/>
            </w:tcBorders>
            <w:shd w:val="clear" w:color="auto" w:fill="D9D9D9"/>
            <w:textDirection w:val="btLr"/>
            <w:vAlign w:val="center"/>
          </w:tcPr>
          <w:p w14:paraId="04242335" w14:textId="2B932081" w:rsidR="00A153FD" w:rsidRPr="00BD57FA" w:rsidRDefault="00A153FD" w:rsidP="00151EB7">
            <w:pPr>
              <w:spacing w:before="0" w:after="0"/>
              <w:ind w:left="113" w:right="113"/>
              <w:jc w:val="center"/>
              <w:rPr>
                <w:rFonts w:eastAsia="Times New Roman" w:cstheme="minorHAnsi"/>
                <w:b/>
                <w:bCs/>
                <w:color w:val="808080" w:themeColor="background1" w:themeShade="8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79676DA2" w14:textId="38180CDC" w:rsidR="00A153FD" w:rsidRPr="00BD57FA" w:rsidRDefault="00A153FD" w:rsidP="00151EB7">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Cámara de Diputados </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0FE5E7B3" w14:textId="5FDD24E3" w:rsidR="00A153FD" w:rsidRPr="00BD57FA" w:rsidRDefault="00A153FD" w:rsidP="0053759D">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PPEF</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01F67DA5" w14:textId="5BF85D63" w:rsidR="00A153FD" w:rsidRPr="00BD57FA" w:rsidRDefault="00A153FD" w:rsidP="00151EB7">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Discusión y aprobación, en el caso del PPEF</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683EDE95" w14:textId="3C756CD8" w:rsidR="00A153FD" w:rsidRPr="00BD57FA" w:rsidRDefault="00A153FD" w:rsidP="00151EB7">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Presupuesto de Egresos de la Federación (PEF) con monto de FAFEF</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EEDEA73" w14:textId="148B7841" w:rsidR="00A153FD" w:rsidRPr="00BD57FA" w:rsidRDefault="00A153FD" w:rsidP="00151EB7">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SH de Chihuahua</w:t>
            </w:r>
          </w:p>
        </w:tc>
      </w:tr>
      <w:tr w:rsidR="00A153FD" w:rsidRPr="00BD57FA" w14:paraId="6A339D42" w14:textId="77777777" w:rsidTr="00B94779">
        <w:trPr>
          <w:trHeight w:val="420"/>
        </w:trPr>
        <w:tc>
          <w:tcPr>
            <w:tcW w:w="166" w:type="pct"/>
            <w:vMerge/>
            <w:tcBorders>
              <w:left w:val="single" w:sz="4" w:space="0" w:color="auto"/>
              <w:right w:val="single" w:sz="4" w:space="0" w:color="auto"/>
            </w:tcBorders>
            <w:shd w:val="clear" w:color="auto" w:fill="D9D9D9"/>
            <w:textDirection w:val="btLr"/>
            <w:vAlign w:val="center"/>
          </w:tcPr>
          <w:p w14:paraId="5BF8E92D" w14:textId="7C1D2D18" w:rsidR="00A153FD" w:rsidRPr="00BD57FA" w:rsidRDefault="00A153FD" w:rsidP="00151EB7">
            <w:pPr>
              <w:spacing w:before="0" w:after="0"/>
              <w:ind w:left="113" w:right="113"/>
              <w:jc w:val="center"/>
              <w:rPr>
                <w:rFonts w:eastAsia="Times New Roman" w:cstheme="minorHAnsi"/>
                <w:b/>
                <w:bCs/>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77164B45" w14:textId="0DF5893B" w:rsidR="00A153FD" w:rsidRPr="00BD57FA" w:rsidRDefault="00A153FD" w:rsidP="00151EB7">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SHCP</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2D5293CC" w14:textId="77777777" w:rsidR="00A153FD" w:rsidRPr="00BD57FA" w:rsidRDefault="00A153FD" w:rsidP="0053759D">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Asignación del presupuesto FAFEF</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53FCCB28" w14:textId="77777777" w:rsidR="00A153FD" w:rsidRPr="00BD57FA" w:rsidRDefault="00A153FD" w:rsidP="00151EB7">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Publicación de los montos propuestos al Fondo en el PPEF</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240A9367" w14:textId="4C6429F4" w:rsidR="00A153FD" w:rsidRPr="00BD57FA" w:rsidRDefault="00A153FD" w:rsidP="00151EB7">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Anteproyecto de Egresos de Federación que incluye los recursos del FAFEF</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4C5900A" w14:textId="06CA0B11" w:rsidR="00A153FD" w:rsidRPr="00BD57FA" w:rsidRDefault="00A153FD" w:rsidP="00151EB7">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 xml:space="preserve">SH </w:t>
            </w:r>
            <w:r>
              <w:rPr>
                <w:rFonts w:eastAsia="Times New Roman" w:cstheme="minorHAnsi"/>
                <w:color w:val="000000"/>
                <w:sz w:val="20"/>
                <w:szCs w:val="20"/>
                <w:lang w:eastAsia="es-MX"/>
              </w:rPr>
              <w:t>de</w:t>
            </w:r>
            <w:r w:rsidRPr="00BD57FA">
              <w:rPr>
                <w:rFonts w:eastAsia="Times New Roman" w:cstheme="minorHAnsi"/>
                <w:color w:val="000000"/>
                <w:sz w:val="20"/>
                <w:szCs w:val="20"/>
                <w:lang w:eastAsia="es-MX"/>
              </w:rPr>
              <w:t xml:space="preserve"> Chihuahua</w:t>
            </w:r>
          </w:p>
        </w:tc>
      </w:tr>
      <w:tr w:rsidR="00A153FD" w:rsidRPr="00BD57FA" w14:paraId="2147B5E5" w14:textId="77777777" w:rsidTr="00D61B4B">
        <w:trPr>
          <w:trHeight w:val="420"/>
        </w:trPr>
        <w:tc>
          <w:tcPr>
            <w:tcW w:w="166" w:type="pct"/>
            <w:vMerge/>
            <w:tcBorders>
              <w:left w:val="single" w:sz="4" w:space="0" w:color="auto"/>
              <w:right w:val="single" w:sz="4" w:space="0" w:color="auto"/>
            </w:tcBorders>
            <w:shd w:val="clear" w:color="auto" w:fill="D9D9D9"/>
          </w:tcPr>
          <w:p w14:paraId="0B0BCD8C" w14:textId="77777777" w:rsidR="00A153FD" w:rsidRPr="00BD57FA" w:rsidRDefault="00A153FD" w:rsidP="00151EB7">
            <w:pPr>
              <w:spacing w:before="0" w:after="0"/>
              <w:rPr>
                <w:rFonts w:eastAsia="Times New Roman" w:cstheme="minorHAnsi"/>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5ED92F20" w14:textId="5C32CDA3" w:rsidR="00A153FD" w:rsidRPr="00BD57FA" w:rsidRDefault="00A153FD" w:rsidP="00151EB7">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Congreso del Estado</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4CF1D277" w14:textId="20E9EAEE" w:rsidR="00A153FD" w:rsidRPr="00BD57FA" w:rsidRDefault="00A153FD" w:rsidP="0053759D">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Proyecto Presupuesto de Egresos del Estado (PPED)</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7423F206" w14:textId="1FC79578" w:rsidR="00A153FD" w:rsidRPr="00BD57FA" w:rsidRDefault="00A153FD" w:rsidP="00151EB7">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Discusión y en su caso, aprobación de la Ley de ingresos y del PPED</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2208C55F" w14:textId="3B3B1DAA" w:rsidR="00A153FD" w:rsidRPr="00BD57FA" w:rsidRDefault="00A153FD" w:rsidP="00151EB7">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Ley de Ingresos (LI) y Presupuesto de Egresos del Estado (PED)</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5888449" w14:textId="02E489EA" w:rsidR="00A153FD" w:rsidRPr="00BD57FA" w:rsidRDefault="00A153FD" w:rsidP="00151EB7">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SH de Chihuahua</w:t>
            </w:r>
          </w:p>
        </w:tc>
      </w:tr>
      <w:tr w:rsidR="00A153FD" w:rsidRPr="00BD57FA" w14:paraId="574AA124" w14:textId="77777777" w:rsidTr="00D61B4B">
        <w:trPr>
          <w:trHeight w:val="420"/>
        </w:trPr>
        <w:tc>
          <w:tcPr>
            <w:tcW w:w="166" w:type="pct"/>
            <w:vMerge/>
            <w:tcBorders>
              <w:left w:val="single" w:sz="4" w:space="0" w:color="auto"/>
              <w:right w:val="single" w:sz="4" w:space="0" w:color="auto"/>
            </w:tcBorders>
            <w:shd w:val="clear" w:color="auto" w:fill="D9D9D9"/>
          </w:tcPr>
          <w:p w14:paraId="5924CDB5" w14:textId="77777777" w:rsidR="00A153FD" w:rsidRPr="00BD57FA" w:rsidRDefault="00A153FD" w:rsidP="00151EB7">
            <w:pPr>
              <w:spacing w:before="0" w:after="0"/>
              <w:rPr>
                <w:rFonts w:eastAsia="Times New Roman" w:cstheme="minorHAnsi"/>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73F485B2" w14:textId="090B04F6" w:rsidR="00A153FD" w:rsidRPr="00BD57FA" w:rsidRDefault="00A153FD" w:rsidP="00151EB7">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 xml:space="preserve">SH </w:t>
            </w:r>
            <w:r>
              <w:rPr>
                <w:rFonts w:eastAsia="Times New Roman" w:cstheme="minorHAnsi"/>
                <w:color w:val="000000"/>
                <w:sz w:val="20"/>
                <w:szCs w:val="20"/>
                <w:lang w:eastAsia="es-MX"/>
              </w:rPr>
              <w:t>de</w:t>
            </w:r>
            <w:r w:rsidRPr="00BD57FA">
              <w:rPr>
                <w:rFonts w:eastAsia="Times New Roman" w:cstheme="minorHAnsi"/>
                <w:color w:val="000000"/>
                <w:sz w:val="20"/>
                <w:szCs w:val="20"/>
                <w:lang w:eastAsia="es-MX"/>
              </w:rPr>
              <w:t xml:space="preserve"> Chihuahua</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06BA01EB" w14:textId="4C73F541" w:rsidR="00A153FD" w:rsidRPr="00BD57FA" w:rsidRDefault="00A153FD" w:rsidP="0053759D">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 xml:space="preserve">Recurso FAFEF requerido para el </w:t>
            </w:r>
            <w:proofErr w:type="spellStart"/>
            <w:r w:rsidRPr="00BD57FA">
              <w:rPr>
                <w:rFonts w:eastAsia="Times New Roman" w:cstheme="minorHAnsi"/>
                <w:color w:val="000000"/>
                <w:sz w:val="20"/>
                <w:szCs w:val="20"/>
                <w:lang w:eastAsia="es-MX"/>
              </w:rPr>
              <w:t>Pp</w:t>
            </w:r>
            <w:proofErr w:type="spellEnd"/>
            <w:r w:rsidRPr="00BD57FA">
              <w:rPr>
                <w:rFonts w:eastAsia="Times New Roman" w:cstheme="minorHAnsi"/>
                <w:color w:val="000000"/>
                <w:sz w:val="20"/>
                <w:szCs w:val="20"/>
                <w:lang w:eastAsia="es-MX"/>
              </w:rPr>
              <w:t xml:space="preserve"> de pensiones y jubilaciones</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28E8386A" w14:textId="3BDA1E1B" w:rsidR="00A153FD" w:rsidRPr="00BD57FA" w:rsidRDefault="00A153FD" w:rsidP="00151EB7">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 xml:space="preserve">Solicitud de Programación y calendarización del presupuesto para el </w:t>
            </w:r>
            <w:proofErr w:type="spellStart"/>
            <w:r w:rsidRPr="00BD57FA">
              <w:rPr>
                <w:rFonts w:eastAsia="Times New Roman" w:cstheme="minorHAnsi"/>
                <w:color w:val="000000"/>
                <w:sz w:val="20"/>
                <w:szCs w:val="20"/>
                <w:lang w:eastAsia="es-MX"/>
              </w:rPr>
              <w:t>Pp</w:t>
            </w:r>
            <w:proofErr w:type="spellEnd"/>
            <w:r w:rsidRPr="00BD57FA">
              <w:rPr>
                <w:rFonts w:eastAsia="Times New Roman" w:cstheme="minorHAnsi"/>
                <w:color w:val="000000"/>
                <w:sz w:val="20"/>
                <w:szCs w:val="20"/>
                <w:lang w:eastAsia="es-MX"/>
              </w:rPr>
              <w:t xml:space="preserve"> de pensiones y jubilaciones</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6FC8FC24" w14:textId="58640B5C" w:rsidR="00A153FD" w:rsidRPr="00BD57FA" w:rsidRDefault="00A153FD" w:rsidP="00151EB7">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 xml:space="preserve">Programación y calendarización del presupuesto para el </w:t>
            </w:r>
            <w:proofErr w:type="spellStart"/>
            <w:r w:rsidRPr="00BD57FA">
              <w:rPr>
                <w:rFonts w:eastAsia="Times New Roman" w:cstheme="minorHAnsi"/>
                <w:color w:val="000000"/>
                <w:sz w:val="20"/>
                <w:szCs w:val="20"/>
                <w:lang w:eastAsia="es-MX"/>
              </w:rPr>
              <w:t>Pp</w:t>
            </w:r>
            <w:proofErr w:type="spellEnd"/>
            <w:r w:rsidRPr="00BD57FA">
              <w:rPr>
                <w:rFonts w:eastAsia="Times New Roman" w:cstheme="minorHAnsi"/>
                <w:color w:val="000000"/>
                <w:sz w:val="20"/>
                <w:szCs w:val="20"/>
                <w:lang w:eastAsia="es-MX"/>
              </w:rPr>
              <w:t xml:space="preserve"> de pensiones y jubilaciones</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0C7DF5C8" w14:textId="28D291B6" w:rsidR="00A153FD" w:rsidRPr="00BD57FA" w:rsidRDefault="00A153FD" w:rsidP="00151EB7">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Pensiones Civiles del Estado de Chihuahua (PCE)</w:t>
            </w:r>
          </w:p>
        </w:tc>
      </w:tr>
      <w:tr w:rsidR="00A153FD" w:rsidRPr="00BD57FA" w14:paraId="27B1CB80" w14:textId="77777777" w:rsidTr="00D61B4B">
        <w:trPr>
          <w:trHeight w:val="420"/>
        </w:trPr>
        <w:tc>
          <w:tcPr>
            <w:tcW w:w="166" w:type="pct"/>
            <w:vMerge/>
            <w:tcBorders>
              <w:left w:val="single" w:sz="4" w:space="0" w:color="auto"/>
              <w:right w:val="single" w:sz="4" w:space="0" w:color="auto"/>
            </w:tcBorders>
            <w:shd w:val="clear" w:color="auto" w:fill="D9D9D9"/>
          </w:tcPr>
          <w:p w14:paraId="6514D7B7" w14:textId="77777777" w:rsidR="00A153FD" w:rsidRPr="00BD57FA" w:rsidRDefault="00A153FD" w:rsidP="00151EB7">
            <w:pPr>
              <w:spacing w:before="0" w:after="0"/>
              <w:rPr>
                <w:rFonts w:eastAsia="Times New Roman" w:cstheme="minorHAnsi"/>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6BA46810" w14:textId="2E4ADCF2" w:rsidR="00A153FD" w:rsidRPr="00BD57FA" w:rsidRDefault="00A153FD" w:rsidP="00151EB7">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SH de Chihuahua</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1D390CD3" w14:textId="77777777" w:rsidR="00A153FD" w:rsidRPr="00BD57FA" w:rsidRDefault="00A153FD" w:rsidP="0053759D">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Recurso FAFEF solicitado</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30ADBA6B" w14:textId="77777777" w:rsidR="00A153FD" w:rsidRPr="00BD57FA" w:rsidRDefault="00A153FD" w:rsidP="00151EB7">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Valoración de cuanto recurso se contará por esta fuente de ingresos</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13D56474" w14:textId="7499F91E" w:rsidR="00A153FD" w:rsidRPr="00BD57FA" w:rsidRDefault="00A153FD" w:rsidP="00151EB7">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Publicación del PEF</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7C7B77D9" w14:textId="12B64C5B" w:rsidR="00A153FD" w:rsidRPr="00BD57FA" w:rsidRDefault="00A153FD" w:rsidP="00151EB7">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Pensiones Civiles del Estado de Chihuahua</w:t>
            </w:r>
          </w:p>
        </w:tc>
      </w:tr>
      <w:tr w:rsidR="00A153FD" w:rsidRPr="00BD57FA" w14:paraId="54E7BD1E" w14:textId="77777777" w:rsidTr="00D61B4B">
        <w:trPr>
          <w:trHeight w:val="420"/>
        </w:trPr>
        <w:tc>
          <w:tcPr>
            <w:tcW w:w="166" w:type="pct"/>
            <w:vMerge/>
            <w:tcBorders>
              <w:left w:val="single" w:sz="4" w:space="0" w:color="auto"/>
              <w:right w:val="single" w:sz="4" w:space="0" w:color="auto"/>
            </w:tcBorders>
            <w:shd w:val="clear" w:color="auto" w:fill="D9D9D9"/>
          </w:tcPr>
          <w:p w14:paraId="6AD8B727" w14:textId="77777777" w:rsidR="00A153FD" w:rsidRPr="00BD57FA" w:rsidRDefault="00A153FD" w:rsidP="00151EB7">
            <w:pPr>
              <w:spacing w:before="0" w:after="0"/>
              <w:rPr>
                <w:rFonts w:eastAsia="Times New Roman" w:cstheme="minorHAnsi"/>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16F74237" w14:textId="3E0E8410" w:rsidR="00A153FD" w:rsidRPr="00BD57FA" w:rsidRDefault="00A153FD" w:rsidP="00151EB7">
            <w:pPr>
              <w:spacing w:before="0" w:after="0"/>
              <w:rPr>
                <w:rFonts w:eastAsia="Times New Roman" w:cstheme="minorHAnsi"/>
                <w:color w:val="000000"/>
                <w:sz w:val="20"/>
                <w:szCs w:val="20"/>
                <w:lang w:eastAsia="es-MX"/>
              </w:rPr>
            </w:pPr>
            <w:proofErr w:type="spellStart"/>
            <w:r w:rsidRPr="00BD57FA">
              <w:rPr>
                <w:rFonts w:eastAsia="Times New Roman" w:cstheme="minorHAnsi"/>
                <w:color w:val="000000"/>
                <w:sz w:val="20"/>
                <w:szCs w:val="20"/>
                <w:lang w:eastAsia="es-MX"/>
              </w:rPr>
              <w:t>DGPyP</w:t>
            </w:r>
            <w:proofErr w:type="spellEnd"/>
            <w:r w:rsidRPr="00BD57FA">
              <w:rPr>
                <w:rFonts w:eastAsia="Times New Roman" w:cstheme="minorHAnsi"/>
                <w:color w:val="000000"/>
                <w:sz w:val="20"/>
                <w:szCs w:val="20"/>
                <w:lang w:eastAsia="es-MX"/>
              </w:rPr>
              <w:t xml:space="preserve"> </w:t>
            </w:r>
            <w:r>
              <w:rPr>
                <w:rFonts w:eastAsia="Times New Roman" w:cstheme="minorHAnsi"/>
                <w:color w:val="000000"/>
                <w:sz w:val="20"/>
                <w:szCs w:val="20"/>
                <w:lang w:eastAsia="es-MX"/>
              </w:rPr>
              <w:t>“</w:t>
            </w:r>
            <w:r w:rsidRPr="00BD57FA">
              <w:rPr>
                <w:rFonts w:eastAsia="Times New Roman" w:cstheme="minorHAnsi"/>
                <w:color w:val="000000"/>
                <w:sz w:val="20"/>
                <w:szCs w:val="20"/>
                <w:lang w:eastAsia="es-MX"/>
              </w:rPr>
              <w:t>A</w:t>
            </w:r>
            <w:r>
              <w:rPr>
                <w:rFonts w:eastAsia="Times New Roman" w:cstheme="minorHAnsi"/>
                <w:color w:val="000000"/>
                <w:sz w:val="20"/>
                <w:szCs w:val="20"/>
                <w:lang w:eastAsia="es-MX"/>
              </w:rPr>
              <w:t>”</w:t>
            </w:r>
            <w:r w:rsidRPr="00BD57FA">
              <w:rPr>
                <w:rFonts w:eastAsia="Times New Roman" w:cstheme="minorHAnsi"/>
                <w:color w:val="000000"/>
                <w:sz w:val="20"/>
                <w:szCs w:val="20"/>
                <w:lang w:eastAsia="es-MX"/>
              </w:rPr>
              <w:t xml:space="preserve"> de la SHCP</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26B3F2F3" w14:textId="5C8F5231" w:rsidR="00A153FD" w:rsidRPr="00BD57FA" w:rsidRDefault="00A153FD" w:rsidP="0053759D">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Registro de cuentas para la entrega de los recursos</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607C2C3E" w14:textId="77777777" w:rsidR="00A153FD" w:rsidRPr="00BD57FA" w:rsidRDefault="00A153FD" w:rsidP="00151EB7">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Solicitud de cuentas bancarias</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16BA29CE" w14:textId="602973B7" w:rsidR="00A153FD" w:rsidRPr="00BD57FA" w:rsidRDefault="00A153FD" w:rsidP="00151EB7">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Datos de cuentas bancarias</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7EE29129" w14:textId="0249F49A" w:rsidR="00A153FD" w:rsidRPr="00BD57FA" w:rsidRDefault="00A153FD" w:rsidP="00151EB7">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SH de chihuahua</w:t>
            </w:r>
          </w:p>
        </w:tc>
      </w:tr>
      <w:tr w:rsidR="00A153FD" w:rsidRPr="00BD57FA" w14:paraId="4A39BE24" w14:textId="77777777" w:rsidTr="00D61B4B">
        <w:trPr>
          <w:trHeight w:val="420"/>
        </w:trPr>
        <w:tc>
          <w:tcPr>
            <w:tcW w:w="166" w:type="pct"/>
            <w:vMerge/>
            <w:tcBorders>
              <w:left w:val="single" w:sz="4" w:space="0" w:color="auto"/>
              <w:right w:val="single" w:sz="4" w:space="0" w:color="auto"/>
            </w:tcBorders>
            <w:shd w:val="clear" w:color="auto" w:fill="D9D9D9"/>
          </w:tcPr>
          <w:p w14:paraId="594EFF0A" w14:textId="77777777" w:rsidR="00A153FD" w:rsidRPr="00BD57FA" w:rsidRDefault="00A153FD" w:rsidP="00151EB7">
            <w:pPr>
              <w:spacing w:before="0" w:after="0"/>
              <w:rPr>
                <w:rFonts w:eastAsia="Times New Roman" w:cstheme="minorHAnsi"/>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469B05FD" w14:textId="6A1683D6" w:rsidR="00A153FD" w:rsidRPr="00BD57FA" w:rsidRDefault="00A153FD" w:rsidP="00151EB7">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SH de Chihuahua</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44418F34" w14:textId="77777777" w:rsidR="00A153FD" w:rsidRPr="00BD57FA" w:rsidRDefault="00A153FD" w:rsidP="0053759D">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Techo presupuestario del FAFEF</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221FA4FE" w14:textId="77777777" w:rsidR="00A153FD" w:rsidRPr="00BD57FA" w:rsidRDefault="00A153FD" w:rsidP="00151EB7">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Informar sobre el techo presupuestario del FAFEF</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33097BB7" w14:textId="77777777" w:rsidR="00A153FD" w:rsidRPr="00BD57FA" w:rsidRDefault="00A153FD" w:rsidP="00151EB7">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Conocimiento del techo financiero con el que se contará en el ejercicio fiscal</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0DDBF459" w14:textId="11DE4543" w:rsidR="00A153FD" w:rsidRPr="00BD57FA" w:rsidRDefault="00A153FD" w:rsidP="00151EB7">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Pensiones Civiles del Estado de Chihuahua</w:t>
            </w:r>
          </w:p>
        </w:tc>
      </w:tr>
      <w:tr w:rsidR="00A153FD" w:rsidRPr="00BD57FA" w14:paraId="372791A0" w14:textId="77777777" w:rsidTr="00D61B4B">
        <w:trPr>
          <w:trHeight w:val="420"/>
        </w:trPr>
        <w:tc>
          <w:tcPr>
            <w:tcW w:w="166" w:type="pct"/>
            <w:vMerge/>
            <w:tcBorders>
              <w:left w:val="single" w:sz="4" w:space="0" w:color="auto"/>
              <w:right w:val="single" w:sz="4" w:space="0" w:color="auto"/>
            </w:tcBorders>
            <w:shd w:val="clear" w:color="auto" w:fill="D9D9D9"/>
          </w:tcPr>
          <w:p w14:paraId="244053AE" w14:textId="77777777" w:rsidR="00A153FD" w:rsidRPr="00BD57FA" w:rsidRDefault="00A153FD" w:rsidP="00151EB7">
            <w:pPr>
              <w:spacing w:before="0" w:after="0"/>
              <w:rPr>
                <w:rFonts w:eastAsia="Times New Roman" w:cstheme="minorHAnsi"/>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52D70391" w14:textId="521E21B9" w:rsidR="00A153FD" w:rsidRPr="00BD57FA" w:rsidRDefault="00A153FD" w:rsidP="00151EB7">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SH de Chihuahua</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1DB0A4D9" w14:textId="77777777" w:rsidR="00A153FD" w:rsidRPr="00BD57FA" w:rsidRDefault="00A153FD" w:rsidP="0053759D">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 xml:space="preserve">Asignación de recursos federales </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1CB0E423" w14:textId="77777777" w:rsidR="00A153FD" w:rsidRPr="00BD57FA" w:rsidRDefault="00A153FD" w:rsidP="00151EB7">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Gestión y captación de los recursos federales</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492CDB3F" w14:textId="77777777" w:rsidR="00A153FD" w:rsidRPr="00BD57FA" w:rsidRDefault="00A153FD" w:rsidP="00151EB7">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Recursos asignados al organismo encargado de administrarlo y ejercerlos</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58E3D321" w14:textId="1713C826" w:rsidR="00A153FD" w:rsidRPr="00BD57FA" w:rsidRDefault="00A153FD" w:rsidP="00151EB7">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Pensiones Civiles del Estado de Chihuahua</w:t>
            </w:r>
          </w:p>
        </w:tc>
      </w:tr>
      <w:tr w:rsidR="00D61B4B" w:rsidRPr="00BD57FA" w14:paraId="68BE6409" w14:textId="77777777" w:rsidTr="00D61B4B">
        <w:trPr>
          <w:trHeight w:val="420"/>
        </w:trPr>
        <w:tc>
          <w:tcPr>
            <w:tcW w:w="166" w:type="pct"/>
            <w:vMerge w:val="restart"/>
            <w:tcBorders>
              <w:top w:val="single" w:sz="4" w:space="0" w:color="auto"/>
              <w:left w:val="single" w:sz="4" w:space="0" w:color="auto"/>
              <w:right w:val="single" w:sz="4" w:space="0" w:color="auto"/>
            </w:tcBorders>
            <w:shd w:val="clear" w:color="auto" w:fill="C5E0B3" w:themeFill="accent6" w:themeFillTint="66"/>
            <w:textDirection w:val="btLr"/>
            <w:vAlign w:val="center"/>
          </w:tcPr>
          <w:p w14:paraId="1B95D620" w14:textId="77777777" w:rsidR="00151EB7" w:rsidRPr="00BD57FA" w:rsidRDefault="00151EB7" w:rsidP="00151EB7">
            <w:pPr>
              <w:spacing w:before="0" w:after="0"/>
              <w:ind w:left="113" w:right="113"/>
              <w:jc w:val="center"/>
              <w:rPr>
                <w:rFonts w:eastAsia="Times New Roman" w:cstheme="minorHAnsi"/>
                <w:b/>
                <w:bCs/>
                <w:color w:val="000000"/>
                <w:sz w:val="20"/>
                <w:szCs w:val="20"/>
                <w:lang w:eastAsia="es-MX"/>
              </w:rPr>
            </w:pPr>
            <w:r w:rsidRPr="00BD57FA">
              <w:rPr>
                <w:rFonts w:eastAsia="Times New Roman" w:cstheme="minorHAnsi"/>
                <w:b/>
                <w:bCs/>
                <w:color w:val="70AD47" w:themeColor="accent6"/>
                <w:sz w:val="20"/>
                <w:szCs w:val="20"/>
                <w:lang w:eastAsia="es-MX"/>
              </w:rPr>
              <w:t>Ejercicio</w:t>
            </w:r>
          </w:p>
        </w:tc>
        <w:tc>
          <w:tcPr>
            <w:tcW w:w="761" w:type="pct"/>
            <w:tcBorders>
              <w:top w:val="single" w:sz="4" w:space="0" w:color="auto"/>
              <w:left w:val="single" w:sz="4" w:space="0" w:color="auto"/>
              <w:right w:val="single" w:sz="4" w:space="0" w:color="auto"/>
            </w:tcBorders>
            <w:shd w:val="clear" w:color="auto" w:fill="auto"/>
          </w:tcPr>
          <w:p w14:paraId="5E4459DF" w14:textId="45AC90F0" w:rsidR="00151EB7" w:rsidRPr="00BD57FA" w:rsidRDefault="00151EB7" w:rsidP="00151EB7">
            <w:pPr>
              <w:spacing w:before="0" w:after="0"/>
              <w:rPr>
                <w:rFonts w:eastAsia="Times New Roman" w:cstheme="minorHAnsi"/>
                <w:color w:val="000000"/>
                <w:sz w:val="20"/>
                <w:szCs w:val="20"/>
                <w:lang w:eastAsia="es-MX"/>
              </w:rPr>
            </w:pPr>
            <w:proofErr w:type="spellStart"/>
            <w:r w:rsidRPr="00BD57FA">
              <w:rPr>
                <w:rFonts w:eastAsia="Times New Roman" w:cstheme="minorHAnsi"/>
                <w:color w:val="000000"/>
                <w:sz w:val="20"/>
                <w:szCs w:val="20"/>
                <w:lang w:eastAsia="es-MX"/>
              </w:rPr>
              <w:t>DGPyP</w:t>
            </w:r>
            <w:proofErr w:type="spellEnd"/>
            <w:r w:rsidRPr="00BD57FA">
              <w:rPr>
                <w:rFonts w:eastAsia="Times New Roman" w:cstheme="minorHAnsi"/>
                <w:color w:val="000000"/>
                <w:sz w:val="20"/>
                <w:szCs w:val="20"/>
                <w:lang w:eastAsia="es-MX"/>
              </w:rPr>
              <w:t xml:space="preserve"> </w:t>
            </w:r>
            <w:r w:rsidR="0038594F">
              <w:rPr>
                <w:rFonts w:eastAsia="Times New Roman" w:cstheme="minorHAnsi"/>
                <w:color w:val="000000"/>
                <w:sz w:val="20"/>
                <w:szCs w:val="20"/>
                <w:lang w:eastAsia="es-MX"/>
              </w:rPr>
              <w:t>“</w:t>
            </w:r>
            <w:r w:rsidRPr="00BD57FA">
              <w:rPr>
                <w:rFonts w:eastAsia="Times New Roman" w:cstheme="minorHAnsi"/>
                <w:color w:val="000000"/>
                <w:sz w:val="20"/>
                <w:szCs w:val="20"/>
                <w:lang w:eastAsia="es-MX"/>
              </w:rPr>
              <w:t>A</w:t>
            </w:r>
            <w:r w:rsidR="0038594F">
              <w:rPr>
                <w:rFonts w:eastAsia="Times New Roman" w:cstheme="minorHAnsi"/>
                <w:color w:val="000000"/>
                <w:sz w:val="20"/>
                <w:szCs w:val="20"/>
                <w:lang w:eastAsia="es-MX"/>
              </w:rPr>
              <w:t>”</w:t>
            </w:r>
            <w:r w:rsidR="000F712C" w:rsidRPr="00BD57FA">
              <w:rPr>
                <w:rFonts w:eastAsia="Times New Roman" w:cstheme="minorHAnsi"/>
                <w:color w:val="000000"/>
                <w:sz w:val="20"/>
                <w:szCs w:val="20"/>
                <w:lang w:eastAsia="es-MX"/>
              </w:rPr>
              <w:t xml:space="preserve"> de la </w:t>
            </w:r>
            <w:r w:rsidR="0053759D" w:rsidRPr="00BD57FA">
              <w:rPr>
                <w:rFonts w:eastAsia="Times New Roman" w:cstheme="minorHAnsi"/>
                <w:color w:val="000000"/>
                <w:sz w:val="20"/>
                <w:szCs w:val="20"/>
                <w:lang w:eastAsia="es-MX"/>
              </w:rPr>
              <w:t>SHCP</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tcPr>
          <w:p w14:paraId="7F38AE74" w14:textId="7EE4BEC8" w:rsidR="00151EB7" w:rsidRPr="00BD57FA" w:rsidRDefault="0053759D" w:rsidP="0053759D">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Acuerdo distribución de los recursos</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3C898E4E" w14:textId="77777777" w:rsidR="00151EB7" w:rsidRPr="00BD57FA" w:rsidRDefault="00151EB7" w:rsidP="00151EB7">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 xml:space="preserve">Informar sobre los montos del Fondo </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04250B0D" w14:textId="77777777" w:rsidR="00151EB7" w:rsidRPr="00BD57FA" w:rsidRDefault="00151EB7" w:rsidP="00151EB7">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Emite los montos del Fondo mensualmente</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C25947E" w14:textId="1D157473" w:rsidR="00151EB7" w:rsidRPr="00BD57FA" w:rsidRDefault="00750B1D" w:rsidP="00151EB7">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SH de Chihuahua</w:t>
            </w:r>
          </w:p>
        </w:tc>
      </w:tr>
      <w:tr w:rsidR="00D61B4B" w:rsidRPr="00BD57FA" w14:paraId="4C275272" w14:textId="77777777" w:rsidTr="00D61B4B">
        <w:trPr>
          <w:trHeight w:val="420"/>
        </w:trPr>
        <w:tc>
          <w:tcPr>
            <w:tcW w:w="166" w:type="pct"/>
            <w:vMerge/>
            <w:tcBorders>
              <w:top w:val="single" w:sz="4" w:space="0" w:color="auto"/>
              <w:left w:val="single" w:sz="4" w:space="0" w:color="auto"/>
              <w:right w:val="single" w:sz="4" w:space="0" w:color="auto"/>
            </w:tcBorders>
            <w:shd w:val="clear" w:color="auto" w:fill="C5E0B3" w:themeFill="accent6" w:themeFillTint="66"/>
            <w:textDirection w:val="btLr"/>
            <w:vAlign w:val="center"/>
          </w:tcPr>
          <w:p w14:paraId="10058E57" w14:textId="77777777" w:rsidR="0053759D" w:rsidRPr="00BD57FA" w:rsidRDefault="0053759D" w:rsidP="00151EB7">
            <w:pPr>
              <w:spacing w:before="0" w:after="0"/>
              <w:ind w:left="113" w:right="113"/>
              <w:jc w:val="center"/>
              <w:rPr>
                <w:rFonts w:eastAsia="Times New Roman" w:cstheme="minorHAnsi"/>
                <w:b/>
                <w:bCs/>
                <w:color w:val="70AD47" w:themeColor="accent6"/>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40325ED9" w14:textId="4DDBB728" w:rsidR="0053759D" w:rsidRPr="00BD57FA" w:rsidRDefault="0053759D" w:rsidP="00151EB7">
            <w:pPr>
              <w:spacing w:before="0" w:after="0"/>
              <w:rPr>
                <w:rFonts w:eastAsia="Times New Roman" w:cstheme="minorHAnsi"/>
                <w:color w:val="000000"/>
                <w:sz w:val="20"/>
                <w:szCs w:val="20"/>
                <w:lang w:eastAsia="es-MX"/>
              </w:rPr>
            </w:pPr>
            <w:proofErr w:type="spellStart"/>
            <w:r w:rsidRPr="00BD57FA">
              <w:rPr>
                <w:rFonts w:eastAsia="Times New Roman" w:cstheme="minorHAnsi"/>
                <w:color w:val="000000"/>
                <w:sz w:val="20"/>
                <w:szCs w:val="20"/>
                <w:lang w:eastAsia="es-MX"/>
              </w:rPr>
              <w:t>DGPyP</w:t>
            </w:r>
            <w:proofErr w:type="spellEnd"/>
            <w:r w:rsidRPr="00BD57FA">
              <w:rPr>
                <w:rFonts w:eastAsia="Times New Roman" w:cstheme="minorHAnsi"/>
                <w:color w:val="000000"/>
                <w:sz w:val="20"/>
                <w:szCs w:val="20"/>
                <w:lang w:eastAsia="es-MX"/>
              </w:rPr>
              <w:t xml:space="preserve"> </w:t>
            </w:r>
            <w:r w:rsidR="0038594F">
              <w:rPr>
                <w:rFonts w:eastAsia="Times New Roman" w:cstheme="minorHAnsi"/>
                <w:color w:val="000000"/>
                <w:sz w:val="20"/>
                <w:szCs w:val="20"/>
                <w:lang w:eastAsia="es-MX"/>
              </w:rPr>
              <w:t>“</w:t>
            </w:r>
            <w:r w:rsidRPr="00BD57FA">
              <w:rPr>
                <w:rFonts w:eastAsia="Times New Roman" w:cstheme="minorHAnsi"/>
                <w:color w:val="000000"/>
                <w:sz w:val="20"/>
                <w:szCs w:val="20"/>
                <w:lang w:eastAsia="es-MX"/>
              </w:rPr>
              <w:t>A</w:t>
            </w:r>
            <w:r w:rsidR="0038594F">
              <w:rPr>
                <w:rFonts w:eastAsia="Times New Roman" w:cstheme="minorHAnsi"/>
                <w:color w:val="000000"/>
                <w:sz w:val="20"/>
                <w:szCs w:val="20"/>
                <w:lang w:eastAsia="es-MX"/>
              </w:rPr>
              <w:t xml:space="preserve">” </w:t>
            </w:r>
            <w:r w:rsidR="000F712C" w:rsidRPr="00BD57FA">
              <w:rPr>
                <w:rFonts w:eastAsia="Times New Roman" w:cstheme="minorHAnsi"/>
                <w:color w:val="000000"/>
                <w:sz w:val="20"/>
                <w:szCs w:val="20"/>
                <w:lang w:eastAsia="es-MX"/>
              </w:rPr>
              <w:t>de la</w:t>
            </w:r>
            <w:r w:rsidRPr="00BD57FA">
              <w:rPr>
                <w:rFonts w:eastAsia="Times New Roman" w:cstheme="minorHAnsi"/>
                <w:color w:val="000000"/>
                <w:sz w:val="20"/>
                <w:szCs w:val="20"/>
                <w:lang w:eastAsia="es-MX"/>
              </w:rPr>
              <w:t xml:space="preserve"> SHCP</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676D77A6" w14:textId="4F1F6A8A" w:rsidR="0053759D" w:rsidRPr="00BD57FA" w:rsidRDefault="0053759D" w:rsidP="0053759D">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Cuenta bancaria</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6D941A9B" w14:textId="7C74E904" w:rsidR="0053759D" w:rsidRPr="00BD57FA" w:rsidRDefault="0053759D" w:rsidP="00151EB7">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Ministración de recursos</w:t>
            </w:r>
          </w:p>
        </w:tc>
        <w:tc>
          <w:tcPr>
            <w:tcW w:w="979" w:type="pct"/>
            <w:tcBorders>
              <w:top w:val="single" w:sz="4" w:space="0" w:color="auto"/>
              <w:left w:val="single" w:sz="4" w:space="0" w:color="auto"/>
              <w:bottom w:val="single" w:sz="4" w:space="0" w:color="auto"/>
              <w:right w:val="single" w:sz="4" w:space="0" w:color="auto"/>
            </w:tcBorders>
            <w:shd w:val="clear" w:color="auto" w:fill="auto"/>
            <w:vAlign w:val="center"/>
          </w:tcPr>
          <w:p w14:paraId="65CD9D73" w14:textId="41371D15" w:rsidR="0053759D" w:rsidRPr="00BD57FA" w:rsidRDefault="00750B1D" w:rsidP="00A523BD">
            <w:pPr>
              <w:spacing w:before="0" w:after="0"/>
              <w:jc w:val="center"/>
              <w:rPr>
                <w:rFonts w:eastAsia="Times New Roman" w:cstheme="minorHAnsi"/>
                <w:color w:val="000000"/>
                <w:sz w:val="20"/>
                <w:szCs w:val="20"/>
                <w:lang w:eastAsia="es-MX"/>
              </w:rPr>
            </w:pPr>
            <w:r w:rsidRPr="00BD57FA">
              <w:rPr>
                <w:rFonts w:eastAsia="Times New Roman" w:cstheme="minorHAnsi"/>
                <w:color w:val="000000"/>
                <w:sz w:val="20"/>
                <w:szCs w:val="20"/>
                <w:lang w:eastAsia="es-MX"/>
              </w:rPr>
              <w:t>Dispersión o pago por parte de TESOFE</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1C1E2969" w14:textId="383215A2" w:rsidR="0053759D" w:rsidRPr="00BD57FA" w:rsidRDefault="00750B1D" w:rsidP="00750B1D">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SH de Chihuahua</w:t>
            </w:r>
          </w:p>
        </w:tc>
      </w:tr>
      <w:tr w:rsidR="00D61B4B" w:rsidRPr="00BD57FA" w14:paraId="55492473" w14:textId="77777777" w:rsidTr="00D61B4B">
        <w:trPr>
          <w:trHeight w:val="420"/>
        </w:trPr>
        <w:tc>
          <w:tcPr>
            <w:tcW w:w="166" w:type="pct"/>
            <w:vMerge/>
            <w:tcBorders>
              <w:left w:val="single" w:sz="4" w:space="0" w:color="auto"/>
              <w:right w:val="single" w:sz="4" w:space="0" w:color="auto"/>
            </w:tcBorders>
            <w:shd w:val="clear" w:color="auto" w:fill="C5E0B3" w:themeFill="accent6" w:themeFillTint="66"/>
          </w:tcPr>
          <w:p w14:paraId="6B10AB4C" w14:textId="77777777" w:rsidR="00151EB7" w:rsidRPr="00BD57FA" w:rsidRDefault="00151EB7" w:rsidP="00151EB7">
            <w:pPr>
              <w:spacing w:before="0" w:after="0"/>
              <w:rPr>
                <w:rFonts w:eastAsia="Times New Roman" w:cstheme="minorHAnsi"/>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79887060" w14:textId="6CD98A64" w:rsidR="00151EB7" w:rsidRPr="00BD57FA" w:rsidRDefault="0053759D" w:rsidP="00151EB7">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SH de Chihuahua</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tcPr>
          <w:p w14:paraId="024C1721" w14:textId="6C53335B" w:rsidR="00151EB7" w:rsidRPr="00BD57FA" w:rsidRDefault="00A523BD" w:rsidP="0053759D">
            <w:pPr>
              <w:spacing w:before="0" w:after="0"/>
              <w:jc w:val="center"/>
              <w:rPr>
                <w:rFonts w:eastAsia="Times New Roman" w:cstheme="minorHAnsi"/>
                <w:color w:val="000000"/>
                <w:sz w:val="20"/>
                <w:szCs w:val="20"/>
                <w:lang w:eastAsia="es-MX"/>
              </w:rPr>
            </w:pPr>
            <w:r w:rsidRPr="00BD57FA">
              <w:rPr>
                <w:rFonts w:eastAsia="Times New Roman" w:cstheme="minorHAnsi"/>
                <w:color w:val="000000"/>
                <w:sz w:val="20"/>
                <w:szCs w:val="20"/>
                <w:lang w:eastAsia="es-MX"/>
              </w:rPr>
              <w:t>-</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3C1FF108" w14:textId="77777777" w:rsidR="00151EB7" w:rsidRPr="00BD57FA" w:rsidRDefault="00151EB7" w:rsidP="00151EB7">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Recepción del recurso FAFEF</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306E818C" w14:textId="593D60D5" w:rsidR="00151EB7" w:rsidRPr="00BD57FA" w:rsidRDefault="00750B1D" w:rsidP="00151EB7">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E</w:t>
            </w:r>
            <w:r w:rsidR="00151EB7" w:rsidRPr="00BD57FA">
              <w:rPr>
                <w:rFonts w:eastAsia="Times New Roman" w:cstheme="minorHAnsi"/>
                <w:color w:val="000000"/>
                <w:sz w:val="20"/>
                <w:szCs w:val="20"/>
                <w:lang w:eastAsia="es-MX"/>
              </w:rPr>
              <w:t>nvío del recurso del FAFEF</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A6CA6D6" w14:textId="4A33A29E" w:rsidR="00151EB7" w:rsidRPr="00BD57FA" w:rsidRDefault="000F712C" w:rsidP="00151EB7">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Pensiones Civiles del Estado de Chihuahua</w:t>
            </w:r>
          </w:p>
        </w:tc>
      </w:tr>
      <w:tr w:rsidR="00CC39F5" w:rsidRPr="00BD57FA" w14:paraId="34E3D7AD" w14:textId="77777777" w:rsidTr="00706621">
        <w:trPr>
          <w:trHeight w:val="420"/>
        </w:trPr>
        <w:tc>
          <w:tcPr>
            <w:tcW w:w="166" w:type="pct"/>
            <w:vMerge/>
            <w:tcBorders>
              <w:left w:val="single" w:sz="4" w:space="0" w:color="auto"/>
              <w:right w:val="single" w:sz="4" w:space="0" w:color="auto"/>
            </w:tcBorders>
            <w:shd w:val="clear" w:color="auto" w:fill="C5E0B3" w:themeFill="accent6" w:themeFillTint="66"/>
          </w:tcPr>
          <w:p w14:paraId="7162FD39" w14:textId="77777777" w:rsidR="00CC39F5" w:rsidRPr="00BD57FA" w:rsidRDefault="00CC39F5" w:rsidP="00CC39F5">
            <w:pPr>
              <w:spacing w:before="0" w:after="0"/>
              <w:rPr>
                <w:rFonts w:eastAsia="Times New Roman" w:cstheme="minorHAnsi"/>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7D995CFA" w14:textId="5F4B8799"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Pensiones Civiles del Estado de Chihuahua (PCE)</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7F90EAF6" w14:textId="6F9DF4D0" w:rsidR="00CC39F5" w:rsidRPr="00BD57FA" w:rsidRDefault="00CC39F5" w:rsidP="00CC39F5">
            <w:pPr>
              <w:spacing w:before="0" w:after="0"/>
              <w:jc w:val="left"/>
              <w:rPr>
                <w:rFonts w:eastAsia="Times New Roman" w:cstheme="minorHAnsi"/>
                <w:color w:val="000000"/>
                <w:sz w:val="20"/>
                <w:szCs w:val="20"/>
                <w:lang w:eastAsia="es-MX"/>
              </w:rPr>
            </w:pPr>
            <w:r w:rsidRPr="00BD57FA">
              <w:rPr>
                <w:rFonts w:eastAsia="Times New Roman" w:cstheme="minorHAnsi"/>
                <w:color w:val="000000"/>
                <w:sz w:val="20"/>
                <w:szCs w:val="20"/>
                <w:lang w:eastAsia="es-MX"/>
              </w:rPr>
              <w:t>Genera una factura</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7592E137" w14:textId="19C5AF8C"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Afectación presupuestal del recurso</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1ED6F2F1" w14:textId="4FEC5B8F"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Emite un recibo</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732DA0C" w14:textId="398164A7"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SH de Chihuahua</w:t>
            </w:r>
          </w:p>
        </w:tc>
      </w:tr>
      <w:tr w:rsidR="00CC39F5" w:rsidRPr="00BD57FA" w14:paraId="70933CAE" w14:textId="77777777" w:rsidTr="00D61B4B">
        <w:trPr>
          <w:trHeight w:val="420"/>
        </w:trPr>
        <w:tc>
          <w:tcPr>
            <w:tcW w:w="166" w:type="pct"/>
            <w:vMerge/>
            <w:tcBorders>
              <w:left w:val="single" w:sz="4" w:space="0" w:color="auto"/>
              <w:right w:val="single" w:sz="4" w:space="0" w:color="auto"/>
            </w:tcBorders>
            <w:shd w:val="clear" w:color="auto" w:fill="C5E0B3" w:themeFill="accent6" w:themeFillTint="66"/>
          </w:tcPr>
          <w:p w14:paraId="72083F45" w14:textId="77777777" w:rsidR="00CC39F5" w:rsidRPr="00BD57FA" w:rsidRDefault="00CC39F5" w:rsidP="00CC39F5">
            <w:pPr>
              <w:spacing w:before="0" w:after="0"/>
              <w:rPr>
                <w:rFonts w:eastAsia="Times New Roman" w:cstheme="minorHAnsi"/>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41701EB2" w14:textId="55F8064E"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Pensiones Civiles del Estado de Chihuahua</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05566A69" w14:textId="77777777"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 xml:space="preserve">Captación del recurso </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5F3CE628" w14:textId="77777777"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Administración y ejercicio quincenal del recurso para aplicar el gasto</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3E566639" w14:textId="77777777"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 xml:space="preserve">Generación de nóminas y lleva a cabo la dispersión electrónica, efectuando las transferencias bancarias </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39C5C72" w14:textId="0EF5D85C"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Departamento de Jubilados y pensionados de PCE</w:t>
            </w:r>
          </w:p>
        </w:tc>
      </w:tr>
      <w:tr w:rsidR="00CC39F5" w:rsidRPr="00BD57FA" w14:paraId="0880A601" w14:textId="77777777" w:rsidTr="00D61B4B">
        <w:trPr>
          <w:trHeight w:val="420"/>
        </w:trPr>
        <w:tc>
          <w:tcPr>
            <w:tcW w:w="166" w:type="pct"/>
            <w:vMerge/>
            <w:tcBorders>
              <w:left w:val="single" w:sz="4" w:space="0" w:color="auto"/>
              <w:right w:val="single" w:sz="4" w:space="0" w:color="auto"/>
            </w:tcBorders>
            <w:shd w:val="clear" w:color="auto" w:fill="C5E0B3" w:themeFill="accent6" w:themeFillTint="66"/>
          </w:tcPr>
          <w:p w14:paraId="5B8BD30C" w14:textId="77777777" w:rsidR="00CC39F5" w:rsidRPr="00BD57FA" w:rsidRDefault="00CC39F5" w:rsidP="00CC39F5">
            <w:pPr>
              <w:spacing w:before="0" w:after="0"/>
              <w:rPr>
                <w:rFonts w:eastAsia="Times New Roman" w:cstheme="minorHAnsi"/>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1E2C6CAC" w14:textId="1262A572"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SH de Chihuahua</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2951B8E2" w14:textId="77777777"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 xml:space="preserve">Recursos asignados </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3F2E8AFF" w14:textId="77777777" w:rsidR="00CC39F5" w:rsidRPr="00BD57FA" w:rsidRDefault="00CC39F5" w:rsidP="00CC39F5">
            <w:pPr>
              <w:spacing w:before="0" w:after="0"/>
              <w:rPr>
                <w:rFonts w:eastAsia="Times New Roman" w:cstheme="minorHAnsi"/>
                <w:color w:val="000000"/>
                <w:sz w:val="20"/>
                <w:szCs w:val="20"/>
                <w:lang w:eastAsia="es-MX"/>
              </w:rPr>
            </w:pPr>
            <w:bookmarkStart w:id="112" w:name="_Hlk42754026"/>
            <w:r w:rsidRPr="00BD57FA">
              <w:rPr>
                <w:rFonts w:eastAsia="Times New Roman" w:cstheme="minorHAnsi"/>
                <w:color w:val="000000"/>
                <w:sz w:val="20"/>
                <w:szCs w:val="20"/>
                <w:lang w:eastAsia="es-MX"/>
              </w:rPr>
              <w:t xml:space="preserve">Ministración de los Recursos a través de la Coordinación de Enlace y Seguimiento de los Recursos Federales </w:t>
            </w:r>
            <w:bookmarkEnd w:id="112"/>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77972AC1" w14:textId="77777777"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Recursos ministrados a través de una transferencia electrónica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7D50314F" w14:textId="6E269C20"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Pensiones Civiles del Estado de Chihuahua</w:t>
            </w:r>
          </w:p>
        </w:tc>
      </w:tr>
      <w:tr w:rsidR="00CC39F5" w:rsidRPr="00BD57FA" w14:paraId="553664B3" w14:textId="77777777" w:rsidTr="00D61B4B">
        <w:trPr>
          <w:trHeight w:val="420"/>
        </w:trPr>
        <w:tc>
          <w:tcPr>
            <w:tcW w:w="166" w:type="pct"/>
            <w:vMerge/>
            <w:tcBorders>
              <w:left w:val="single" w:sz="4" w:space="0" w:color="auto"/>
              <w:right w:val="single" w:sz="4" w:space="0" w:color="auto"/>
            </w:tcBorders>
            <w:shd w:val="clear" w:color="auto" w:fill="C5E0B3" w:themeFill="accent6" w:themeFillTint="66"/>
          </w:tcPr>
          <w:p w14:paraId="02D4333C" w14:textId="77777777" w:rsidR="00CC39F5" w:rsidRPr="00BD57FA" w:rsidRDefault="00CC39F5" w:rsidP="00CC39F5">
            <w:pPr>
              <w:spacing w:before="0" w:after="0"/>
              <w:rPr>
                <w:rFonts w:eastAsia="Times New Roman" w:cstheme="minorHAnsi"/>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21BE2624" w14:textId="4249A4A4"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Departamento de Ingresos de PCE</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tcPr>
          <w:p w14:paraId="16CA0667" w14:textId="16FDA23A" w:rsidR="00CC39F5" w:rsidRPr="00BD57FA" w:rsidRDefault="00CC39F5" w:rsidP="00CC39F5">
            <w:pPr>
              <w:spacing w:before="0" w:after="0"/>
              <w:jc w:val="center"/>
              <w:rPr>
                <w:rFonts w:eastAsia="Times New Roman" w:cstheme="minorHAnsi"/>
                <w:color w:val="000000"/>
                <w:sz w:val="20"/>
                <w:szCs w:val="20"/>
                <w:lang w:eastAsia="es-MX"/>
              </w:rPr>
            </w:pPr>
            <w:r w:rsidRPr="00BD57FA">
              <w:rPr>
                <w:rFonts w:eastAsia="Times New Roman" w:cstheme="minorHAnsi"/>
                <w:color w:val="000000"/>
                <w:sz w:val="20"/>
                <w:szCs w:val="20"/>
                <w:lang w:eastAsia="es-MX"/>
              </w:rPr>
              <w:t>-</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5F64674C" w14:textId="10173969"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 xml:space="preserve">Captación de los recursos ministrados por la </w:t>
            </w:r>
            <w:r w:rsidR="00631580">
              <w:rPr>
                <w:rFonts w:eastAsia="Times New Roman" w:cstheme="minorHAnsi"/>
                <w:color w:val="000000"/>
                <w:sz w:val="20"/>
                <w:szCs w:val="20"/>
                <w:lang w:eastAsia="es-MX"/>
              </w:rPr>
              <w:t>SH de Chihuahua</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597D9B78" w14:textId="77777777" w:rsidR="00CC39F5" w:rsidRPr="00BD57FA" w:rsidRDefault="00CC39F5" w:rsidP="00CC39F5">
            <w:pPr>
              <w:spacing w:before="0" w:after="0"/>
              <w:jc w:val="center"/>
              <w:rPr>
                <w:rFonts w:eastAsia="Times New Roman" w:cstheme="minorHAnsi"/>
                <w:color w:val="000000"/>
                <w:sz w:val="20"/>
                <w:szCs w:val="20"/>
                <w:lang w:eastAsia="es-MX"/>
              </w:rPr>
            </w:pPr>
          </w:p>
          <w:p w14:paraId="29DBAC32" w14:textId="7BA73A89" w:rsidR="00CC39F5" w:rsidRPr="00BD57FA" w:rsidRDefault="00CC39F5" w:rsidP="00CC39F5">
            <w:pPr>
              <w:spacing w:before="0" w:after="0"/>
              <w:jc w:val="center"/>
              <w:rPr>
                <w:rFonts w:eastAsia="Times New Roman" w:cstheme="minorHAnsi"/>
                <w:color w:val="000000"/>
                <w:sz w:val="20"/>
                <w:szCs w:val="20"/>
                <w:lang w:eastAsia="es-MX"/>
              </w:rPr>
            </w:pPr>
            <w:r w:rsidRPr="00BD57FA">
              <w:rPr>
                <w:rFonts w:eastAsia="Times New Roman" w:cstheme="minorHAnsi"/>
                <w:color w:val="000000"/>
                <w:sz w:val="20"/>
                <w:szCs w:val="20"/>
                <w:lang w:eastAsia="es-MX"/>
              </w:rPr>
              <w:t>-</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2F696C10" w14:textId="77777777" w:rsidR="00CC39F5" w:rsidRPr="00BD57FA" w:rsidRDefault="00CC39F5" w:rsidP="00CC39F5">
            <w:pPr>
              <w:spacing w:before="0" w:after="0"/>
              <w:rPr>
                <w:rFonts w:eastAsia="Times New Roman" w:cstheme="minorHAnsi"/>
                <w:color w:val="000000"/>
                <w:sz w:val="20"/>
                <w:szCs w:val="20"/>
                <w:lang w:eastAsia="es-MX"/>
              </w:rPr>
            </w:pPr>
          </w:p>
          <w:p w14:paraId="6B69CEFB" w14:textId="311FB771" w:rsidR="00CC39F5" w:rsidRPr="00BD57FA" w:rsidRDefault="003F5CBA" w:rsidP="003F5CBA">
            <w:pPr>
              <w:spacing w:before="0" w:after="0"/>
              <w:jc w:val="center"/>
              <w:rPr>
                <w:rFonts w:eastAsia="Times New Roman" w:cstheme="minorHAnsi"/>
                <w:color w:val="000000"/>
                <w:sz w:val="20"/>
                <w:szCs w:val="20"/>
                <w:lang w:eastAsia="es-MX"/>
              </w:rPr>
            </w:pPr>
            <w:r w:rsidRPr="00BD57FA">
              <w:rPr>
                <w:rFonts w:eastAsia="Times New Roman" w:cstheme="minorHAnsi"/>
                <w:color w:val="000000"/>
                <w:sz w:val="20"/>
                <w:szCs w:val="20"/>
                <w:lang w:eastAsia="es-MX"/>
              </w:rPr>
              <w:t>-</w:t>
            </w:r>
          </w:p>
        </w:tc>
      </w:tr>
      <w:tr w:rsidR="00CC39F5" w:rsidRPr="00BD57FA" w14:paraId="625D925B" w14:textId="77777777" w:rsidTr="00D61B4B">
        <w:trPr>
          <w:trHeight w:val="420"/>
        </w:trPr>
        <w:tc>
          <w:tcPr>
            <w:tcW w:w="166" w:type="pct"/>
            <w:vMerge/>
            <w:tcBorders>
              <w:left w:val="single" w:sz="4" w:space="0" w:color="auto"/>
              <w:right w:val="single" w:sz="4" w:space="0" w:color="auto"/>
            </w:tcBorders>
            <w:shd w:val="clear" w:color="auto" w:fill="C5E0B3" w:themeFill="accent6" w:themeFillTint="66"/>
          </w:tcPr>
          <w:p w14:paraId="4A6D230B" w14:textId="77777777" w:rsidR="00CC39F5" w:rsidRPr="00BD57FA" w:rsidRDefault="00CC39F5" w:rsidP="00CC39F5">
            <w:pPr>
              <w:spacing w:before="0" w:after="0"/>
              <w:rPr>
                <w:rFonts w:eastAsia="Times New Roman" w:cstheme="minorHAnsi"/>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57E63D0E" w14:textId="56593976"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Departamento de Tesorería de PCE</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tcPr>
          <w:p w14:paraId="36C116AE" w14:textId="1B453A0E" w:rsidR="00CC39F5" w:rsidRPr="00BD57FA" w:rsidRDefault="00CC39F5" w:rsidP="00CC39F5">
            <w:pPr>
              <w:spacing w:before="0" w:after="0"/>
              <w:jc w:val="center"/>
              <w:rPr>
                <w:rFonts w:eastAsia="Times New Roman" w:cstheme="minorHAnsi"/>
                <w:color w:val="000000"/>
                <w:sz w:val="20"/>
                <w:szCs w:val="20"/>
                <w:lang w:eastAsia="es-MX"/>
              </w:rPr>
            </w:pPr>
            <w:r w:rsidRPr="00BD57FA">
              <w:rPr>
                <w:rFonts w:eastAsia="Times New Roman" w:cstheme="minorHAnsi"/>
                <w:color w:val="000000"/>
                <w:sz w:val="20"/>
                <w:szCs w:val="20"/>
                <w:lang w:eastAsia="es-MX"/>
              </w:rPr>
              <w:t>-</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288FEDD3" w14:textId="57EE717B"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Elabora el cheque</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34A37E9C" w14:textId="77777777"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Dispersión de los recursos</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7F3D0108" w14:textId="665AB743"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Departamento de Jubilados y Pensionados de PCE</w:t>
            </w:r>
          </w:p>
        </w:tc>
      </w:tr>
      <w:tr w:rsidR="00CC39F5" w:rsidRPr="00BD57FA" w14:paraId="1C00A78E" w14:textId="77777777" w:rsidTr="00D61B4B">
        <w:trPr>
          <w:trHeight w:val="420"/>
        </w:trPr>
        <w:tc>
          <w:tcPr>
            <w:tcW w:w="166" w:type="pct"/>
            <w:vMerge/>
            <w:tcBorders>
              <w:left w:val="single" w:sz="4" w:space="0" w:color="auto"/>
              <w:right w:val="single" w:sz="4" w:space="0" w:color="auto"/>
            </w:tcBorders>
            <w:shd w:val="clear" w:color="auto" w:fill="C5E0B3" w:themeFill="accent6" w:themeFillTint="66"/>
          </w:tcPr>
          <w:p w14:paraId="3AC4900A" w14:textId="77777777" w:rsidR="00CC39F5" w:rsidRPr="00BD57FA" w:rsidRDefault="00CC39F5" w:rsidP="00CC39F5">
            <w:pPr>
              <w:spacing w:before="0" w:after="0"/>
              <w:rPr>
                <w:rFonts w:eastAsia="Times New Roman" w:cstheme="minorHAnsi"/>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21D6A773" w14:textId="05665171"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Departamento de Jubilados y Pensionados de PCE</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tcPr>
          <w:p w14:paraId="42E2BC1F" w14:textId="49D0DA4A" w:rsidR="00CC39F5" w:rsidRPr="00BD57FA" w:rsidRDefault="00CC39F5" w:rsidP="00CC39F5">
            <w:pPr>
              <w:spacing w:before="0" w:after="0"/>
              <w:jc w:val="center"/>
              <w:rPr>
                <w:rFonts w:eastAsia="Times New Roman" w:cstheme="minorHAnsi"/>
                <w:color w:val="000000"/>
                <w:sz w:val="20"/>
                <w:szCs w:val="20"/>
                <w:lang w:eastAsia="es-MX"/>
              </w:rPr>
            </w:pPr>
            <w:r w:rsidRPr="00BD57FA">
              <w:rPr>
                <w:rFonts w:eastAsia="Times New Roman" w:cstheme="minorHAnsi"/>
                <w:color w:val="000000"/>
                <w:sz w:val="20"/>
                <w:szCs w:val="20"/>
                <w:lang w:eastAsia="es-MX"/>
              </w:rPr>
              <w:t>-</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0F57C6D5" w14:textId="77777777"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Ejercicio de los recursos</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35739D7D" w14:textId="77777777"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Dispersión del recurso a través del pago de nóminas quincenal</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2F6DA285" w14:textId="295B15B4"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Jubilados y pensionados del Gobierno del Estado de Chihuahua</w:t>
            </w:r>
          </w:p>
        </w:tc>
      </w:tr>
      <w:tr w:rsidR="00CC39F5" w:rsidRPr="00BD57FA" w14:paraId="70707539" w14:textId="77777777" w:rsidTr="00D61B4B">
        <w:trPr>
          <w:trHeight w:val="545"/>
        </w:trPr>
        <w:tc>
          <w:tcPr>
            <w:tcW w:w="166" w:type="pct"/>
            <w:vMerge w:val="restart"/>
            <w:tcBorders>
              <w:top w:val="single" w:sz="4" w:space="0" w:color="auto"/>
              <w:left w:val="single" w:sz="4" w:space="0" w:color="auto"/>
              <w:right w:val="single" w:sz="4" w:space="0" w:color="auto"/>
            </w:tcBorders>
            <w:shd w:val="clear" w:color="auto" w:fill="9CC2E5"/>
            <w:textDirection w:val="btLr"/>
            <w:vAlign w:val="center"/>
          </w:tcPr>
          <w:p w14:paraId="6028A0E4" w14:textId="77777777" w:rsidR="00CC39F5" w:rsidRPr="00BD57FA" w:rsidRDefault="00CC39F5" w:rsidP="003C051A">
            <w:pPr>
              <w:spacing w:before="0" w:after="0"/>
              <w:ind w:left="113" w:right="113"/>
              <w:jc w:val="center"/>
              <w:rPr>
                <w:rFonts w:eastAsia="Times New Roman" w:cstheme="minorHAnsi"/>
                <w:b/>
                <w:bCs/>
                <w:color w:val="000000"/>
                <w:sz w:val="20"/>
                <w:szCs w:val="20"/>
                <w:lang w:eastAsia="es-MX"/>
              </w:rPr>
            </w:pPr>
            <w:r w:rsidRPr="00BD57FA">
              <w:rPr>
                <w:rFonts w:eastAsia="Times New Roman" w:cstheme="minorHAnsi"/>
                <w:b/>
                <w:bCs/>
                <w:color w:val="2E74B5" w:themeColor="accent1" w:themeShade="BF"/>
                <w:sz w:val="20"/>
                <w:szCs w:val="20"/>
                <w:lang w:eastAsia="es-MX"/>
              </w:rPr>
              <w:t>Seguimiento</w:t>
            </w:r>
          </w:p>
        </w:tc>
        <w:tc>
          <w:tcPr>
            <w:tcW w:w="761" w:type="pct"/>
            <w:tcBorders>
              <w:top w:val="single" w:sz="4" w:space="0" w:color="auto"/>
              <w:left w:val="single" w:sz="4" w:space="0" w:color="auto"/>
              <w:right w:val="single" w:sz="4" w:space="0" w:color="auto"/>
            </w:tcBorders>
          </w:tcPr>
          <w:p w14:paraId="11B12E69" w14:textId="00560156"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SH de Chihuahua</w:t>
            </w:r>
          </w:p>
        </w:tc>
        <w:tc>
          <w:tcPr>
            <w:tcW w:w="928" w:type="pct"/>
            <w:tcBorders>
              <w:top w:val="single" w:sz="4" w:space="0" w:color="auto"/>
              <w:left w:val="single" w:sz="4" w:space="0" w:color="auto"/>
              <w:bottom w:val="single" w:sz="4" w:space="0" w:color="auto"/>
              <w:right w:val="single" w:sz="4" w:space="0" w:color="auto"/>
            </w:tcBorders>
          </w:tcPr>
          <w:p w14:paraId="554E34FB" w14:textId="77777777"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Gasto con recursos del FAFEF</w:t>
            </w:r>
          </w:p>
        </w:tc>
        <w:tc>
          <w:tcPr>
            <w:tcW w:w="1341" w:type="pct"/>
            <w:tcBorders>
              <w:top w:val="single" w:sz="4" w:space="0" w:color="auto"/>
              <w:left w:val="single" w:sz="4" w:space="0" w:color="auto"/>
              <w:bottom w:val="single" w:sz="4" w:space="0" w:color="auto"/>
              <w:right w:val="single" w:sz="4" w:space="0" w:color="auto"/>
            </w:tcBorders>
          </w:tcPr>
          <w:p w14:paraId="00B976CC" w14:textId="77777777"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Identificación del gasto que se originó con los recursos del FAFEF, a través de la plantilla de Carga Individual del Ejercicio del Gasto</w:t>
            </w:r>
          </w:p>
          <w:p w14:paraId="34535BEC" w14:textId="37778F19" w:rsidR="00CC39F5" w:rsidRPr="00BD57FA" w:rsidRDefault="00CC39F5" w:rsidP="00CC39F5">
            <w:pPr>
              <w:spacing w:before="0" w:after="0"/>
              <w:rPr>
                <w:rFonts w:eastAsia="Times New Roman" w:cstheme="minorHAnsi"/>
                <w:color w:val="000000"/>
                <w:sz w:val="20"/>
                <w:szCs w:val="20"/>
                <w:lang w:eastAsia="es-MX"/>
              </w:rPr>
            </w:pPr>
          </w:p>
        </w:tc>
        <w:tc>
          <w:tcPr>
            <w:tcW w:w="979" w:type="pct"/>
            <w:tcBorders>
              <w:top w:val="single" w:sz="4" w:space="0" w:color="auto"/>
              <w:left w:val="single" w:sz="4" w:space="0" w:color="auto"/>
              <w:bottom w:val="single" w:sz="4" w:space="0" w:color="auto"/>
              <w:right w:val="single" w:sz="4" w:space="0" w:color="auto"/>
            </w:tcBorders>
          </w:tcPr>
          <w:p w14:paraId="7CFA454C" w14:textId="5911C984"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Captura de los resultados finales por trimestre en el Sistema de Recursos Federales Transferidos (SRFT)</w:t>
            </w:r>
          </w:p>
        </w:tc>
        <w:tc>
          <w:tcPr>
            <w:tcW w:w="825" w:type="pct"/>
            <w:tcBorders>
              <w:top w:val="single" w:sz="4" w:space="0" w:color="auto"/>
              <w:left w:val="single" w:sz="4" w:space="0" w:color="auto"/>
              <w:bottom w:val="single" w:sz="4" w:space="0" w:color="auto"/>
              <w:right w:val="single" w:sz="4" w:space="0" w:color="auto"/>
            </w:tcBorders>
          </w:tcPr>
          <w:p w14:paraId="28416946" w14:textId="113AEF83"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SHCP</w:t>
            </w:r>
          </w:p>
        </w:tc>
      </w:tr>
      <w:tr w:rsidR="00CC39F5" w:rsidRPr="00BD57FA" w14:paraId="69422B5E" w14:textId="77777777" w:rsidTr="00D61B4B">
        <w:trPr>
          <w:trHeight w:val="420"/>
        </w:trPr>
        <w:tc>
          <w:tcPr>
            <w:tcW w:w="166" w:type="pct"/>
            <w:vMerge/>
            <w:tcBorders>
              <w:left w:val="single" w:sz="4" w:space="0" w:color="auto"/>
              <w:right w:val="single" w:sz="4" w:space="0" w:color="auto"/>
            </w:tcBorders>
            <w:shd w:val="clear" w:color="auto" w:fill="9CC2E5"/>
          </w:tcPr>
          <w:p w14:paraId="254E00E6" w14:textId="77777777" w:rsidR="00CC39F5" w:rsidRPr="00BD57FA" w:rsidRDefault="00CC39F5" w:rsidP="00CC39F5">
            <w:pPr>
              <w:spacing w:before="0" w:after="0"/>
              <w:rPr>
                <w:rFonts w:eastAsia="Times New Roman" w:cstheme="minorHAnsi"/>
                <w:color w:val="000000"/>
                <w:sz w:val="20"/>
                <w:szCs w:val="20"/>
                <w:lang w:eastAsia="es-MX"/>
              </w:rPr>
            </w:pPr>
          </w:p>
        </w:tc>
        <w:tc>
          <w:tcPr>
            <w:tcW w:w="761" w:type="pct"/>
            <w:tcBorders>
              <w:top w:val="single" w:sz="4" w:space="0" w:color="auto"/>
              <w:left w:val="single" w:sz="4" w:space="0" w:color="auto"/>
              <w:right w:val="single" w:sz="4" w:space="0" w:color="auto"/>
            </w:tcBorders>
          </w:tcPr>
          <w:p w14:paraId="3C852E54" w14:textId="627C3341"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Coordinación de Enlace y Seguimiento de los Recursos Federales de la SH de Chihuahua</w:t>
            </w:r>
          </w:p>
        </w:tc>
        <w:tc>
          <w:tcPr>
            <w:tcW w:w="928" w:type="pct"/>
            <w:tcBorders>
              <w:top w:val="single" w:sz="4" w:space="0" w:color="auto"/>
              <w:left w:val="single" w:sz="4" w:space="0" w:color="auto"/>
              <w:bottom w:val="single" w:sz="4" w:space="0" w:color="auto"/>
              <w:right w:val="single" w:sz="4" w:space="0" w:color="auto"/>
            </w:tcBorders>
          </w:tcPr>
          <w:p w14:paraId="5C4F1DE3" w14:textId="77777777"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Ejercicio del gasto</w:t>
            </w:r>
          </w:p>
        </w:tc>
        <w:tc>
          <w:tcPr>
            <w:tcW w:w="1341" w:type="pct"/>
            <w:tcBorders>
              <w:top w:val="single" w:sz="4" w:space="0" w:color="auto"/>
              <w:left w:val="single" w:sz="4" w:space="0" w:color="auto"/>
              <w:bottom w:val="single" w:sz="4" w:space="0" w:color="auto"/>
              <w:right w:val="single" w:sz="4" w:space="0" w:color="auto"/>
            </w:tcBorders>
          </w:tcPr>
          <w:p w14:paraId="623A7158" w14:textId="77777777"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Supervisión y validación</w:t>
            </w:r>
          </w:p>
        </w:tc>
        <w:tc>
          <w:tcPr>
            <w:tcW w:w="979" w:type="pct"/>
            <w:tcBorders>
              <w:top w:val="single" w:sz="4" w:space="0" w:color="auto"/>
              <w:left w:val="single" w:sz="4" w:space="0" w:color="auto"/>
              <w:bottom w:val="single" w:sz="4" w:space="0" w:color="auto"/>
              <w:right w:val="single" w:sz="4" w:space="0" w:color="auto"/>
            </w:tcBorders>
          </w:tcPr>
          <w:p w14:paraId="771B1BAD" w14:textId="77777777"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Ejercicio y seguimiento trimestral de los recursos supervisados y validados</w:t>
            </w:r>
          </w:p>
        </w:tc>
        <w:tc>
          <w:tcPr>
            <w:tcW w:w="825" w:type="pct"/>
            <w:tcBorders>
              <w:top w:val="single" w:sz="4" w:space="0" w:color="auto"/>
              <w:left w:val="single" w:sz="4" w:space="0" w:color="auto"/>
              <w:bottom w:val="single" w:sz="4" w:space="0" w:color="auto"/>
              <w:right w:val="single" w:sz="4" w:space="0" w:color="auto"/>
            </w:tcBorders>
          </w:tcPr>
          <w:p w14:paraId="6601AC76" w14:textId="1EA41271"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SH de Chihuahua</w:t>
            </w:r>
          </w:p>
        </w:tc>
      </w:tr>
      <w:tr w:rsidR="00CC39F5" w:rsidRPr="00BD57FA" w14:paraId="6D2D6177" w14:textId="77777777" w:rsidTr="00D61B4B">
        <w:trPr>
          <w:trHeight w:val="420"/>
        </w:trPr>
        <w:tc>
          <w:tcPr>
            <w:tcW w:w="166" w:type="pct"/>
            <w:vMerge/>
            <w:tcBorders>
              <w:left w:val="single" w:sz="4" w:space="0" w:color="auto"/>
              <w:right w:val="single" w:sz="4" w:space="0" w:color="auto"/>
            </w:tcBorders>
            <w:shd w:val="clear" w:color="auto" w:fill="9CC2E5"/>
          </w:tcPr>
          <w:p w14:paraId="2A86A2B2" w14:textId="77777777" w:rsidR="00CC39F5" w:rsidRPr="00BD57FA" w:rsidRDefault="00CC39F5" w:rsidP="00CC39F5">
            <w:pPr>
              <w:spacing w:before="0" w:after="0"/>
              <w:rPr>
                <w:rFonts w:eastAsia="Times New Roman" w:cstheme="minorHAnsi"/>
                <w:color w:val="000000"/>
                <w:sz w:val="20"/>
                <w:szCs w:val="20"/>
                <w:lang w:eastAsia="es-MX"/>
              </w:rPr>
            </w:pPr>
          </w:p>
        </w:tc>
        <w:tc>
          <w:tcPr>
            <w:tcW w:w="761" w:type="pct"/>
            <w:tcBorders>
              <w:top w:val="single" w:sz="4" w:space="0" w:color="auto"/>
              <w:left w:val="single" w:sz="4" w:space="0" w:color="auto"/>
              <w:right w:val="single" w:sz="4" w:space="0" w:color="auto"/>
            </w:tcBorders>
            <w:vAlign w:val="center"/>
          </w:tcPr>
          <w:p w14:paraId="0A1C4F93" w14:textId="77777777" w:rsidR="00CC39F5" w:rsidRPr="00BD57FA" w:rsidRDefault="00CC39F5" w:rsidP="00CC39F5">
            <w:pPr>
              <w:spacing w:before="0" w:after="0"/>
              <w:jc w:val="center"/>
              <w:rPr>
                <w:rFonts w:eastAsia="Times New Roman" w:cstheme="minorHAnsi"/>
                <w:color w:val="000000"/>
                <w:sz w:val="20"/>
                <w:szCs w:val="20"/>
                <w:lang w:eastAsia="es-MX"/>
              </w:rPr>
            </w:pPr>
            <w:r w:rsidRPr="00BD57FA">
              <w:rPr>
                <w:rFonts w:eastAsia="Times New Roman" w:cstheme="minorHAnsi"/>
                <w:color w:val="000000"/>
                <w:sz w:val="20"/>
                <w:szCs w:val="20"/>
                <w:lang w:eastAsia="es-MX"/>
              </w:rPr>
              <w:t>-</w:t>
            </w:r>
          </w:p>
        </w:tc>
        <w:tc>
          <w:tcPr>
            <w:tcW w:w="928" w:type="pct"/>
            <w:tcBorders>
              <w:top w:val="single" w:sz="4" w:space="0" w:color="auto"/>
              <w:left w:val="single" w:sz="4" w:space="0" w:color="auto"/>
              <w:bottom w:val="single" w:sz="4" w:space="0" w:color="auto"/>
              <w:right w:val="single" w:sz="4" w:space="0" w:color="auto"/>
            </w:tcBorders>
          </w:tcPr>
          <w:p w14:paraId="7B2563C2" w14:textId="77777777"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Revisión que realiza la Coordinación de Enlace y Seguimiento de los Recursos Federales</w:t>
            </w:r>
          </w:p>
        </w:tc>
        <w:tc>
          <w:tcPr>
            <w:tcW w:w="1341" w:type="pct"/>
            <w:tcBorders>
              <w:top w:val="single" w:sz="4" w:space="0" w:color="auto"/>
              <w:left w:val="single" w:sz="4" w:space="0" w:color="auto"/>
              <w:bottom w:val="single" w:sz="4" w:space="0" w:color="auto"/>
              <w:right w:val="single" w:sz="4" w:space="0" w:color="auto"/>
            </w:tcBorders>
          </w:tcPr>
          <w:p w14:paraId="647113DE" w14:textId="08B02499"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 xml:space="preserve">Seguimiento a la Revisión que realiza la Coordinación de Enlace y Seguimiento de los Recursos Federales de la </w:t>
            </w:r>
            <w:r w:rsidR="00631580">
              <w:rPr>
                <w:rFonts w:eastAsia="Times New Roman" w:cstheme="minorHAnsi"/>
                <w:color w:val="000000"/>
                <w:sz w:val="20"/>
                <w:szCs w:val="20"/>
                <w:lang w:eastAsia="es-MX"/>
              </w:rPr>
              <w:t xml:space="preserve">SH </w:t>
            </w:r>
            <w:r w:rsidRPr="00BD57FA">
              <w:rPr>
                <w:rFonts w:eastAsia="Times New Roman" w:cstheme="minorHAnsi"/>
                <w:color w:val="000000"/>
                <w:sz w:val="20"/>
                <w:szCs w:val="20"/>
                <w:lang w:eastAsia="es-MX"/>
              </w:rPr>
              <w:t xml:space="preserve">del </w:t>
            </w:r>
            <w:r w:rsidR="00631580">
              <w:rPr>
                <w:rFonts w:eastAsia="Times New Roman" w:cstheme="minorHAnsi"/>
                <w:color w:val="000000"/>
                <w:sz w:val="20"/>
                <w:szCs w:val="20"/>
                <w:lang w:eastAsia="es-MX"/>
              </w:rPr>
              <w:t>Estado de Chihuahua</w:t>
            </w:r>
          </w:p>
        </w:tc>
        <w:tc>
          <w:tcPr>
            <w:tcW w:w="979" w:type="pct"/>
            <w:tcBorders>
              <w:top w:val="single" w:sz="4" w:space="0" w:color="auto"/>
              <w:left w:val="single" w:sz="4" w:space="0" w:color="auto"/>
              <w:bottom w:val="single" w:sz="4" w:space="0" w:color="auto"/>
              <w:right w:val="single" w:sz="4" w:space="0" w:color="auto"/>
            </w:tcBorders>
          </w:tcPr>
          <w:p w14:paraId="6114185E" w14:textId="77777777"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Seguimiento revisado</w:t>
            </w:r>
          </w:p>
        </w:tc>
        <w:tc>
          <w:tcPr>
            <w:tcW w:w="825" w:type="pct"/>
            <w:tcBorders>
              <w:top w:val="single" w:sz="4" w:space="0" w:color="auto"/>
              <w:left w:val="single" w:sz="4" w:space="0" w:color="auto"/>
              <w:bottom w:val="single" w:sz="4" w:space="0" w:color="auto"/>
              <w:right w:val="single" w:sz="4" w:space="0" w:color="auto"/>
            </w:tcBorders>
          </w:tcPr>
          <w:p w14:paraId="5AF7BD7E" w14:textId="0788E1AF"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Coordinación de Enlace y Seguimiento de los Recursos Federales- SH de Chihuahua</w:t>
            </w:r>
          </w:p>
        </w:tc>
      </w:tr>
      <w:tr w:rsidR="00CC39F5" w:rsidRPr="00BD57FA" w14:paraId="2DE599A4" w14:textId="77777777" w:rsidTr="00D61B4B">
        <w:trPr>
          <w:trHeight w:val="420"/>
        </w:trPr>
        <w:tc>
          <w:tcPr>
            <w:tcW w:w="166" w:type="pct"/>
            <w:vMerge/>
            <w:tcBorders>
              <w:left w:val="single" w:sz="4" w:space="0" w:color="auto"/>
              <w:right w:val="single" w:sz="4" w:space="0" w:color="auto"/>
            </w:tcBorders>
            <w:shd w:val="clear" w:color="auto" w:fill="9CC2E5"/>
          </w:tcPr>
          <w:p w14:paraId="0100F225" w14:textId="77777777" w:rsidR="00CC39F5" w:rsidRPr="00BD57FA" w:rsidRDefault="00CC39F5" w:rsidP="00CC39F5">
            <w:pPr>
              <w:spacing w:before="0" w:after="0"/>
              <w:rPr>
                <w:rFonts w:eastAsia="Times New Roman" w:cstheme="minorHAnsi"/>
                <w:color w:val="000000"/>
                <w:sz w:val="20"/>
                <w:szCs w:val="20"/>
                <w:lang w:eastAsia="es-MX"/>
              </w:rPr>
            </w:pPr>
          </w:p>
        </w:tc>
        <w:tc>
          <w:tcPr>
            <w:tcW w:w="761" w:type="pct"/>
            <w:tcBorders>
              <w:top w:val="single" w:sz="4" w:space="0" w:color="auto"/>
              <w:left w:val="single" w:sz="4" w:space="0" w:color="auto"/>
              <w:right w:val="single" w:sz="4" w:space="0" w:color="auto"/>
            </w:tcBorders>
          </w:tcPr>
          <w:p w14:paraId="1C5615BD" w14:textId="0D09B463"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 xml:space="preserve">UED y </w:t>
            </w:r>
            <w:proofErr w:type="spellStart"/>
            <w:r w:rsidRPr="00BD57FA">
              <w:rPr>
                <w:rFonts w:eastAsia="Times New Roman" w:cstheme="minorHAnsi"/>
                <w:color w:val="000000"/>
                <w:sz w:val="20"/>
                <w:szCs w:val="20"/>
                <w:lang w:eastAsia="es-MX"/>
              </w:rPr>
              <w:t>DGPyP</w:t>
            </w:r>
            <w:proofErr w:type="spellEnd"/>
            <w:r w:rsidRPr="00BD57FA">
              <w:rPr>
                <w:rFonts w:eastAsia="Times New Roman" w:cstheme="minorHAnsi"/>
                <w:color w:val="000000"/>
                <w:sz w:val="20"/>
                <w:szCs w:val="20"/>
                <w:lang w:eastAsia="es-MX"/>
              </w:rPr>
              <w:t xml:space="preserve"> </w:t>
            </w:r>
            <w:r w:rsidR="002608FC">
              <w:rPr>
                <w:rFonts w:eastAsia="Times New Roman" w:cstheme="minorHAnsi"/>
                <w:color w:val="000000"/>
                <w:sz w:val="20"/>
                <w:szCs w:val="20"/>
                <w:lang w:eastAsia="es-MX"/>
              </w:rPr>
              <w:t>“</w:t>
            </w:r>
            <w:r w:rsidRPr="00BD57FA">
              <w:rPr>
                <w:rFonts w:eastAsia="Times New Roman" w:cstheme="minorHAnsi"/>
                <w:color w:val="000000"/>
                <w:sz w:val="20"/>
                <w:szCs w:val="20"/>
                <w:lang w:eastAsia="es-MX"/>
              </w:rPr>
              <w:t>A</w:t>
            </w:r>
            <w:r w:rsidR="002608FC">
              <w:rPr>
                <w:rFonts w:eastAsia="Times New Roman" w:cstheme="minorHAnsi"/>
                <w:color w:val="000000"/>
                <w:sz w:val="20"/>
                <w:szCs w:val="20"/>
                <w:lang w:eastAsia="es-MX"/>
              </w:rPr>
              <w:t>”</w:t>
            </w:r>
            <w:r w:rsidRPr="00BD57FA">
              <w:rPr>
                <w:rFonts w:eastAsia="Times New Roman" w:cstheme="minorHAnsi"/>
                <w:color w:val="000000"/>
                <w:sz w:val="20"/>
                <w:szCs w:val="20"/>
                <w:lang w:eastAsia="es-MX"/>
              </w:rPr>
              <w:t xml:space="preserve"> de la SHCP</w:t>
            </w:r>
          </w:p>
        </w:tc>
        <w:tc>
          <w:tcPr>
            <w:tcW w:w="928" w:type="pct"/>
            <w:tcBorders>
              <w:top w:val="single" w:sz="4" w:space="0" w:color="auto"/>
              <w:left w:val="single" w:sz="4" w:space="0" w:color="auto"/>
              <w:bottom w:val="single" w:sz="4" w:space="0" w:color="auto"/>
              <w:right w:val="single" w:sz="4" w:space="0" w:color="auto"/>
            </w:tcBorders>
            <w:vAlign w:val="center"/>
          </w:tcPr>
          <w:p w14:paraId="2D8CB227" w14:textId="4D7FFA0A" w:rsidR="00CC39F5" w:rsidRPr="00BD57FA" w:rsidRDefault="00CC39F5" w:rsidP="00CC39F5">
            <w:pPr>
              <w:spacing w:before="0" w:after="0"/>
              <w:jc w:val="center"/>
              <w:rPr>
                <w:rFonts w:eastAsia="Times New Roman" w:cstheme="minorHAnsi"/>
                <w:color w:val="000000"/>
                <w:sz w:val="20"/>
                <w:szCs w:val="20"/>
                <w:lang w:eastAsia="es-MX"/>
              </w:rPr>
            </w:pPr>
            <w:r w:rsidRPr="00BD57FA">
              <w:rPr>
                <w:rFonts w:eastAsia="Times New Roman" w:cstheme="minorHAnsi"/>
                <w:color w:val="000000"/>
                <w:sz w:val="20"/>
                <w:szCs w:val="20"/>
                <w:lang w:eastAsia="es-MX"/>
              </w:rPr>
              <w:t>-</w:t>
            </w:r>
          </w:p>
        </w:tc>
        <w:tc>
          <w:tcPr>
            <w:tcW w:w="1341" w:type="pct"/>
            <w:tcBorders>
              <w:top w:val="single" w:sz="4" w:space="0" w:color="auto"/>
              <w:left w:val="single" w:sz="4" w:space="0" w:color="auto"/>
              <w:bottom w:val="single" w:sz="4" w:space="0" w:color="auto"/>
              <w:right w:val="single" w:sz="4" w:space="0" w:color="auto"/>
            </w:tcBorders>
          </w:tcPr>
          <w:p w14:paraId="099B53E2" w14:textId="77777777"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Revisión y observación de la información sobre el ejercicio del gasto</w:t>
            </w:r>
          </w:p>
        </w:tc>
        <w:tc>
          <w:tcPr>
            <w:tcW w:w="979" w:type="pct"/>
            <w:tcBorders>
              <w:top w:val="single" w:sz="4" w:space="0" w:color="auto"/>
              <w:left w:val="single" w:sz="4" w:space="0" w:color="auto"/>
              <w:bottom w:val="single" w:sz="4" w:space="0" w:color="auto"/>
              <w:right w:val="single" w:sz="4" w:space="0" w:color="auto"/>
            </w:tcBorders>
          </w:tcPr>
          <w:p w14:paraId="26EDA86F" w14:textId="77777777"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Información validada</w:t>
            </w:r>
          </w:p>
        </w:tc>
        <w:tc>
          <w:tcPr>
            <w:tcW w:w="825" w:type="pct"/>
            <w:tcBorders>
              <w:top w:val="single" w:sz="4" w:space="0" w:color="auto"/>
              <w:left w:val="single" w:sz="4" w:space="0" w:color="auto"/>
              <w:bottom w:val="single" w:sz="4" w:space="0" w:color="auto"/>
              <w:right w:val="single" w:sz="4" w:space="0" w:color="auto"/>
            </w:tcBorders>
          </w:tcPr>
          <w:p w14:paraId="06636350" w14:textId="1D855A24"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SH de Chihuahua</w:t>
            </w:r>
          </w:p>
        </w:tc>
      </w:tr>
      <w:tr w:rsidR="00CC39F5" w:rsidRPr="00BD57FA" w14:paraId="344E48CF" w14:textId="77777777" w:rsidTr="00D61B4B">
        <w:trPr>
          <w:trHeight w:val="420"/>
        </w:trPr>
        <w:tc>
          <w:tcPr>
            <w:tcW w:w="166" w:type="pct"/>
            <w:vMerge/>
            <w:tcBorders>
              <w:left w:val="single" w:sz="4" w:space="0" w:color="auto"/>
              <w:right w:val="single" w:sz="4" w:space="0" w:color="auto"/>
            </w:tcBorders>
            <w:shd w:val="clear" w:color="auto" w:fill="9CC2E5"/>
          </w:tcPr>
          <w:p w14:paraId="5C43F2CB" w14:textId="77777777" w:rsidR="00CC39F5" w:rsidRPr="00BD57FA" w:rsidRDefault="00CC39F5" w:rsidP="00CC39F5">
            <w:pPr>
              <w:spacing w:before="0" w:after="0"/>
              <w:rPr>
                <w:rFonts w:eastAsia="Times New Roman" w:cstheme="minorHAnsi"/>
                <w:color w:val="000000"/>
                <w:sz w:val="20"/>
                <w:szCs w:val="20"/>
                <w:lang w:eastAsia="es-MX"/>
              </w:rPr>
            </w:pPr>
          </w:p>
        </w:tc>
        <w:tc>
          <w:tcPr>
            <w:tcW w:w="761" w:type="pct"/>
            <w:tcBorders>
              <w:top w:val="single" w:sz="4" w:space="0" w:color="auto"/>
              <w:left w:val="single" w:sz="4" w:space="0" w:color="auto"/>
              <w:bottom w:val="single" w:sz="4" w:space="0" w:color="auto"/>
              <w:right w:val="single" w:sz="4" w:space="0" w:color="auto"/>
            </w:tcBorders>
          </w:tcPr>
          <w:p w14:paraId="35C63F82" w14:textId="621228EC"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SHCP</w:t>
            </w:r>
          </w:p>
        </w:tc>
        <w:tc>
          <w:tcPr>
            <w:tcW w:w="928" w:type="pct"/>
            <w:tcBorders>
              <w:top w:val="single" w:sz="4" w:space="0" w:color="auto"/>
              <w:left w:val="single" w:sz="4" w:space="0" w:color="auto"/>
              <w:bottom w:val="single" w:sz="4" w:space="0" w:color="auto"/>
              <w:right w:val="single" w:sz="4" w:space="0" w:color="auto"/>
            </w:tcBorders>
          </w:tcPr>
          <w:p w14:paraId="117F33A6" w14:textId="77777777"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Ejercicio del gasto</w:t>
            </w:r>
          </w:p>
        </w:tc>
        <w:tc>
          <w:tcPr>
            <w:tcW w:w="1341" w:type="pct"/>
            <w:tcBorders>
              <w:top w:val="single" w:sz="4" w:space="0" w:color="auto"/>
              <w:left w:val="single" w:sz="4" w:space="0" w:color="auto"/>
              <w:bottom w:val="single" w:sz="4" w:space="0" w:color="auto"/>
              <w:right w:val="single" w:sz="4" w:space="0" w:color="auto"/>
            </w:tcBorders>
          </w:tcPr>
          <w:p w14:paraId="57ED1D7A" w14:textId="77777777"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Comprobación del ejercicio del recurso</w:t>
            </w:r>
          </w:p>
        </w:tc>
        <w:tc>
          <w:tcPr>
            <w:tcW w:w="979" w:type="pct"/>
            <w:tcBorders>
              <w:top w:val="single" w:sz="4" w:space="0" w:color="auto"/>
              <w:left w:val="single" w:sz="4" w:space="0" w:color="auto"/>
              <w:bottom w:val="single" w:sz="4" w:space="0" w:color="auto"/>
              <w:right w:val="single" w:sz="4" w:space="0" w:color="auto"/>
            </w:tcBorders>
          </w:tcPr>
          <w:p w14:paraId="3E90B7AC" w14:textId="77777777"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Validación del ejercicio del gasto</w:t>
            </w:r>
          </w:p>
        </w:tc>
        <w:tc>
          <w:tcPr>
            <w:tcW w:w="825" w:type="pct"/>
            <w:tcBorders>
              <w:top w:val="single" w:sz="4" w:space="0" w:color="auto"/>
              <w:left w:val="single" w:sz="4" w:space="0" w:color="auto"/>
              <w:bottom w:val="single" w:sz="4" w:space="0" w:color="auto"/>
              <w:right w:val="single" w:sz="4" w:space="0" w:color="auto"/>
            </w:tcBorders>
          </w:tcPr>
          <w:p w14:paraId="50E31FF8" w14:textId="78AE672A"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Pensiones Civiles del Estado de Chihuahua</w:t>
            </w:r>
          </w:p>
        </w:tc>
      </w:tr>
      <w:tr w:rsidR="00CC39F5" w:rsidRPr="00BD57FA" w14:paraId="60FF6F4D" w14:textId="77777777" w:rsidTr="00D61B4B">
        <w:trPr>
          <w:trHeight w:val="420"/>
        </w:trPr>
        <w:tc>
          <w:tcPr>
            <w:tcW w:w="166" w:type="pct"/>
            <w:vMerge/>
            <w:tcBorders>
              <w:left w:val="single" w:sz="4" w:space="0" w:color="auto"/>
              <w:right w:val="single" w:sz="4" w:space="0" w:color="auto"/>
            </w:tcBorders>
            <w:shd w:val="clear" w:color="auto" w:fill="9CC2E5"/>
          </w:tcPr>
          <w:p w14:paraId="3A4BED43" w14:textId="77777777" w:rsidR="00CC39F5" w:rsidRPr="00BD57FA" w:rsidRDefault="00CC39F5" w:rsidP="00CC39F5">
            <w:pPr>
              <w:spacing w:before="0" w:after="0"/>
              <w:rPr>
                <w:rFonts w:eastAsia="Times New Roman" w:cstheme="minorHAnsi"/>
                <w:color w:val="000000"/>
                <w:sz w:val="20"/>
                <w:szCs w:val="20"/>
                <w:lang w:eastAsia="es-MX"/>
              </w:rPr>
            </w:pPr>
          </w:p>
        </w:tc>
        <w:tc>
          <w:tcPr>
            <w:tcW w:w="761" w:type="pct"/>
            <w:tcBorders>
              <w:top w:val="single" w:sz="4" w:space="0" w:color="auto"/>
              <w:left w:val="single" w:sz="4" w:space="0" w:color="auto"/>
              <w:right w:val="single" w:sz="4" w:space="0" w:color="auto"/>
            </w:tcBorders>
            <w:vAlign w:val="center"/>
          </w:tcPr>
          <w:p w14:paraId="0DDA08CC" w14:textId="41A8325E" w:rsidR="00CC39F5" w:rsidRPr="00BD57FA" w:rsidRDefault="00CC39F5" w:rsidP="00CC39F5">
            <w:pPr>
              <w:spacing w:before="0" w:after="0"/>
              <w:jc w:val="center"/>
              <w:rPr>
                <w:rFonts w:eastAsia="Times New Roman" w:cstheme="minorHAnsi"/>
                <w:color w:val="000000"/>
                <w:sz w:val="20"/>
                <w:szCs w:val="20"/>
                <w:lang w:eastAsia="es-MX"/>
              </w:rPr>
            </w:pPr>
            <w:r w:rsidRPr="00BD57FA">
              <w:rPr>
                <w:rFonts w:eastAsia="Times New Roman" w:cstheme="minorHAnsi"/>
                <w:color w:val="000000"/>
                <w:sz w:val="20"/>
                <w:szCs w:val="20"/>
                <w:lang w:eastAsia="es-MX"/>
              </w:rPr>
              <w:t>-</w:t>
            </w:r>
          </w:p>
        </w:tc>
        <w:tc>
          <w:tcPr>
            <w:tcW w:w="928" w:type="pct"/>
            <w:tcBorders>
              <w:top w:val="single" w:sz="4" w:space="0" w:color="auto"/>
              <w:left w:val="single" w:sz="4" w:space="0" w:color="auto"/>
              <w:bottom w:val="single" w:sz="4" w:space="0" w:color="auto"/>
              <w:right w:val="single" w:sz="4" w:space="0" w:color="auto"/>
            </w:tcBorders>
            <w:vAlign w:val="center"/>
          </w:tcPr>
          <w:p w14:paraId="00902B57" w14:textId="6CA106BA" w:rsidR="00CC39F5" w:rsidRPr="00BD57FA" w:rsidRDefault="00CC39F5" w:rsidP="00CC39F5">
            <w:pPr>
              <w:spacing w:before="0" w:after="0"/>
              <w:jc w:val="center"/>
              <w:rPr>
                <w:rFonts w:eastAsia="Times New Roman" w:cstheme="minorHAnsi"/>
                <w:color w:val="000000"/>
                <w:sz w:val="20"/>
                <w:szCs w:val="20"/>
                <w:lang w:eastAsia="es-MX"/>
              </w:rPr>
            </w:pPr>
            <w:r w:rsidRPr="00BD57FA">
              <w:rPr>
                <w:rFonts w:eastAsia="Times New Roman" w:cstheme="minorHAnsi"/>
                <w:color w:val="000000"/>
                <w:sz w:val="20"/>
                <w:szCs w:val="20"/>
                <w:lang w:eastAsia="es-MX"/>
              </w:rPr>
              <w:t>-</w:t>
            </w:r>
          </w:p>
        </w:tc>
        <w:tc>
          <w:tcPr>
            <w:tcW w:w="1341" w:type="pct"/>
            <w:tcBorders>
              <w:top w:val="single" w:sz="4" w:space="0" w:color="auto"/>
              <w:left w:val="single" w:sz="4" w:space="0" w:color="auto"/>
              <w:bottom w:val="single" w:sz="4" w:space="0" w:color="auto"/>
              <w:right w:val="single" w:sz="4" w:space="0" w:color="auto"/>
            </w:tcBorders>
          </w:tcPr>
          <w:p w14:paraId="35DB690B" w14:textId="1D9D6708"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Validación del ejercicio del gasto</w:t>
            </w:r>
          </w:p>
        </w:tc>
        <w:tc>
          <w:tcPr>
            <w:tcW w:w="979" w:type="pct"/>
            <w:tcBorders>
              <w:top w:val="single" w:sz="4" w:space="0" w:color="auto"/>
              <w:left w:val="single" w:sz="4" w:space="0" w:color="auto"/>
              <w:bottom w:val="single" w:sz="4" w:space="0" w:color="auto"/>
              <w:right w:val="single" w:sz="4" w:space="0" w:color="auto"/>
            </w:tcBorders>
          </w:tcPr>
          <w:p w14:paraId="3D59ACEE" w14:textId="4B8EAA84" w:rsidR="00CC39F5" w:rsidRPr="00BD57FA" w:rsidRDefault="00CC39F5" w:rsidP="00CC39F5">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 xml:space="preserve">Publicación en el periódico oficial del Estado de Chihuahua y en la página electrónica del </w:t>
            </w:r>
            <w:r w:rsidRPr="00BD57FA">
              <w:rPr>
                <w:rFonts w:eastAsia="Times New Roman" w:cstheme="minorHAnsi"/>
                <w:color w:val="000000"/>
                <w:sz w:val="20"/>
                <w:szCs w:val="20"/>
                <w:lang w:eastAsia="es-MX"/>
              </w:rPr>
              <w:lastRenderedPageBreak/>
              <w:t xml:space="preserve">Gobierno del Estado </w:t>
            </w:r>
            <w:hyperlink r:id="rId46" w:tgtFrame="_blank" w:history="1">
              <w:r w:rsidRPr="00BD57FA">
                <w:rPr>
                  <w:rFonts w:cstheme="minorHAnsi"/>
                  <w:color w:val="2E74B5" w:themeColor="accent1" w:themeShade="BF"/>
                  <w:sz w:val="20"/>
                  <w:szCs w:val="20"/>
                  <w:u w:val="single"/>
                  <w:bdr w:val="none" w:sz="0" w:space="0" w:color="auto" w:frame="1"/>
                  <w:shd w:val="clear" w:color="auto" w:fill="FFFFFF"/>
                </w:rPr>
                <w:t>http://www.chihuahua.gob.mx/hacienda/indice-pash</w:t>
              </w:r>
            </w:hyperlink>
          </w:p>
        </w:tc>
        <w:tc>
          <w:tcPr>
            <w:tcW w:w="825" w:type="pct"/>
            <w:tcBorders>
              <w:top w:val="single" w:sz="4" w:space="0" w:color="auto"/>
              <w:left w:val="single" w:sz="4" w:space="0" w:color="auto"/>
              <w:bottom w:val="single" w:sz="4" w:space="0" w:color="auto"/>
              <w:right w:val="single" w:sz="4" w:space="0" w:color="auto"/>
            </w:tcBorders>
            <w:vAlign w:val="center"/>
          </w:tcPr>
          <w:p w14:paraId="344BF4E9" w14:textId="788C11D1" w:rsidR="00CC39F5" w:rsidRPr="00BD57FA" w:rsidRDefault="00CC39F5" w:rsidP="00CC39F5">
            <w:pPr>
              <w:spacing w:before="0" w:after="0"/>
              <w:jc w:val="center"/>
              <w:rPr>
                <w:rFonts w:eastAsia="Times New Roman" w:cstheme="minorHAnsi"/>
                <w:color w:val="000000"/>
                <w:sz w:val="20"/>
                <w:szCs w:val="20"/>
                <w:lang w:eastAsia="es-MX"/>
              </w:rPr>
            </w:pPr>
            <w:r w:rsidRPr="00BD57FA">
              <w:rPr>
                <w:rFonts w:eastAsia="Times New Roman" w:cstheme="minorHAnsi"/>
                <w:color w:val="000000"/>
                <w:sz w:val="20"/>
                <w:szCs w:val="20"/>
                <w:lang w:eastAsia="es-MX"/>
              </w:rPr>
              <w:lastRenderedPageBreak/>
              <w:t>-</w:t>
            </w:r>
          </w:p>
        </w:tc>
      </w:tr>
    </w:tbl>
    <w:p w14:paraId="13ADBDDE" w14:textId="1299B039" w:rsidR="00AC02C3" w:rsidRDefault="005E4783" w:rsidP="00DC16A8">
      <w:pPr>
        <w:spacing w:before="60" w:after="0"/>
        <w:rPr>
          <w:sz w:val="18"/>
          <w:szCs w:val="18"/>
        </w:rPr>
      </w:pPr>
      <w:bookmarkStart w:id="113" w:name="_Hlk55385884"/>
      <w:bookmarkEnd w:id="106"/>
      <w:bookmarkEnd w:id="109"/>
      <w:bookmarkEnd w:id="110"/>
      <w:r w:rsidRPr="005E4783">
        <w:rPr>
          <w:sz w:val="18"/>
          <w:szCs w:val="18"/>
          <w:vertAlign w:val="superscript"/>
        </w:rPr>
        <w:t>1</w:t>
      </w:r>
      <w:r>
        <w:rPr>
          <w:sz w:val="18"/>
          <w:szCs w:val="18"/>
        </w:rPr>
        <w:t>/</w:t>
      </w:r>
      <w:r w:rsidR="00AC02C3" w:rsidRPr="00AC02C3">
        <w:rPr>
          <w:sz w:val="18"/>
          <w:szCs w:val="18"/>
        </w:rPr>
        <w:t>Para la elaboración de los diagramas de alto nivel y diagrama de flujo, se utilizó la notación establecida en el documento “Guía para la Optimización, Estandarización y Mejora Continua de Procesos” publicada por la SFP en la dirección electrónica</w:t>
      </w:r>
      <w:r w:rsidR="00AC02C3">
        <w:rPr>
          <w:sz w:val="18"/>
          <w:szCs w:val="18"/>
        </w:rPr>
        <w:t>:</w:t>
      </w:r>
      <w:r w:rsidR="00AC02C3" w:rsidRPr="00AC02C3">
        <w:rPr>
          <w:sz w:val="18"/>
          <w:szCs w:val="18"/>
        </w:rPr>
        <w:t xml:space="preserve"> </w:t>
      </w:r>
    </w:p>
    <w:p w14:paraId="761219E3" w14:textId="57D61D54" w:rsidR="004A6358" w:rsidRDefault="00AC02C3" w:rsidP="00DC16A8">
      <w:pPr>
        <w:spacing w:before="0" w:after="240"/>
      </w:pPr>
      <w:r w:rsidRPr="00AC02C3">
        <w:rPr>
          <w:rFonts w:cstheme="minorHAnsi"/>
          <w:color w:val="2E74B5" w:themeColor="accent1" w:themeShade="BF"/>
          <w:sz w:val="18"/>
          <w:szCs w:val="18"/>
          <w:u w:val="single"/>
          <w:bdr w:val="none" w:sz="0" w:space="0" w:color="auto" w:frame="1"/>
          <w:shd w:val="clear" w:color="auto" w:fill="FFFFFF"/>
        </w:rPr>
        <w:t>https://www.gob.mx/cms/uploads/attachment/file/56904/Gu_a_para_la_Optimizaci_n__Estandarizaci_n_y_Mejora_Continua_de_Procesos.pdf</w:t>
      </w:r>
    </w:p>
    <w:bookmarkEnd w:id="113"/>
    <w:p w14:paraId="385F4E1A" w14:textId="77777777" w:rsidR="00343ABB" w:rsidRPr="00343ABB" w:rsidRDefault="00343ABB" w:rsidP="005244CC"/>
    <w:p w14:paraId="3B441955" w14:textId="53AEE95F" w:rsidR="00431B0A" w:rsidRDefault="00431B0A" w:rsidP="005244CC">
      <w:pPr>
        <w:pStyle w:val="Descripcin"/>
        <w:jc w:val="center"/>
        <w:rPr>
          <w:b/>
          <w:i w:val="0"/>
          <w:color w:val="auto"/>
          <w:sz w:val="22"/>
          <w:szCs w:val="22"/>
        </w:rPr>
      </w:pPr>
    </w:p>
    <w:p w14:paraId="783BD6FF" w14:textId="2AB3F91D" w:rsidR="005A2369" w:rsidRDefault="005A2369" w:rsidP="005A2369"/>
    <w:p w14:paraId="55688668" w14:textId="0CF1A743" w:rsidR="005A2369" w:rsidRDefault="005A2369" w:rsidP="005A2369"/>
    <w:p w14:paraId="2DAA69B7" w14:textId="343B5231" w:rsidR="005A2369" w:rsidRDefault="005A2369" w:rsidP="005A2369"/>
    <w:p w14:paraId="62CCF0B3" w14:textId="1F6C8847" w:rsidR="005A2369" w:rsidRDefault="005A2369" w:rsidP="005A2369"/>
    <w:p w14:paraId="21B4C797" w14:textId="0418A675" w:rsidR="005A2369" w:rsidRDefault="005A2369" w:rsidP="005A2369"/>
    <w:p w14:paraId="40B69AFD" w14:textId="20162388" w:rsidR="005A2369" w:rsidRDefault="005A2369" w:rsidP="005A2369"/>
    <w:p w14:paraId="0C5DEA62" w14:textId="3CE4498A" w:rsidR="005A2369" w:rsidRDefault="005A2369" w:rsidP="005A2369"/>
    <w:p w14:paraId="1CE61764" w14:textId="487890A6" w:rsidR="005A2369" w:rsidRDefault="005A2369" w:rsidP="005A2369"/>
    <w:p w14:paraId="54520546" w14:textId="55D2F924" w:rsidR="005A2369" w:rsidRDefault="005A2369" w:rsidP="005A2369"/>
    <w:p w14:paraId="19ACCAEC" w14:textId="06518571" w:rsidR="005A2369" w:rsidRDefault="005A2369" w:rsidP="005A2369"/>
    <w:p w14:paraId="007904D7" w14:textId="5CECDF8A" w:rsidR="005A2369" w:rsidRDefault="005A2369" w:rsidP="005A2369"/>
    <w:p w14:paraId="0648935E" w14:textId="4AC8912C" w:rsidR="005A2369" w:rsidRDefault="005A2369" w:rsidP="005A2369"/>
    <w:p w14:paraId="0B762C50" w14:textId="75221237" w:rsidR="005A2369" w:rsidRDefault="005A2369" w:rsidP="005A2369"/>
    <w:p w14:paraId="3721CC61" w14:textId="27EFD1C4" w:rsidR="005A2369" w:rsidRDefault="005A2369" w:rsidP="005A2369"/>
    <w:p w14:paraId="364F1303" w14:textId="54CAFE50" w:rsidR="005A2369" w:rsidRDefault="005A2369" w:rsidP="005A2369"/>
    <w:p w14:paraId="0A8B1AF5" w14:textId="0A1E1ED8" w:rsidR="005A2369" w:rsidRDefault="005A2369" w:rsidP="005A2369"/>
    <w:p w14:paraId="4091F8B2" w14:textId="782D455A" w:rsidR="005A2369" w:rsidRDefault="005A2369" w:rsidP="005A2369"/>
    <w:p w14:paraId="7BCA82F4" w14:textId="49533D40" w:rsidR="005A2369" w:rsidRDefault="005A2369" w:rsidP="005A2369"/>
    <w:bookmarkEnd w:id="111"/>
    <w:p w14:paraId="61012994" w14:textId="7657D9AD" w:rsidR="009D5909" w:rsidRPr="00201637" w:rsidRDefault="00611F49" w:rsidP="00201637">
      <w:pPr>
        <w:jc w:val="center"/>
        <w:rPr>
          <w:b/>
          <w:bCs/>
        </w:rPr>
      </w:pPr>
      <w:r>
        <w:rPr>
          <w:b/>
          <w:bCs/>
        </w:rPr>
        <w:lastRenderedPageBreak/>
        <w:t>b</w:t>
      </w:r>
      <w:r w:rsidR="00201637" w:rsidRPr="00201637">
        <w:rPr>
          <w:b/>
          <w:bCs/>
        </w:rPr>
        <w:t>)</w:t>
      </w:r>
      <w:r w:rsidR="00201637">
        <w:rPr>
          <w:b/>
          <w:bCs/>
        </w:rPr>
        <w:t xml:space="preserve"> </w:t>
      </w:r>
      <w:r w:rsidR="005A2369" w:rsidRPr="00201637">
        <w:rPr>
          <w:b/>
          <w:bCs/>
        </w:rPr>
        <w:t>Diagrama de Flujo del Fondo</w:t>
      </w:r>
    </w:p>
    <w:p w14:paraId="3CE57184" w14:textId="6627AD52" w:rsidR="007D66DB" w:rsidRDefault="005A2369" w:rsidP="007D66DB">
      <w:pPr>
        <w:spacing w:after="360"/>
        <w:jc w:val="center"/>
        <w:rPr>
          <w:b/>
          <w:bCs/>
        </w:rPr>
      </w:pPr>
      <w:r>
        <w:rPr>
          <w:b/>
          <w:bCs/>
        </w:rPr>
        <w:t>Rubro III. Saneamiento de pensiones</w:t>
      </w:r>
    </w:p>
    <w:p w14:paraId="248AB82D" w14:textId="54DD6A71" w:rsidR="007D66DB" w:rsidRDefault="007D66DB" w:rsidP="0062444F">
      <w:pPr>
        <w:spacing w:before="60" w:after="240"/>
        <w:rPr>
          <w:rFonts w:ascii="Calibri" w:eastAsia="Calibri" w:hAnsi="Calibri" w:cs="Times New Roman"/>
          <w:b/>
          <w:bCs/>
          <w:iCs/>
        </w:rPr>
      </w:pPr>
      <w:r w:rsidRPr="007D66DB">
        <w:rPr>
          <w:noProof/>
          <w:lang w:eastAsia="es-MX"/>
        </w:rPr>
        <w:drawing>
          <wp:anchor distT="0" distB="0" distL="114300" distR="114300" simplePos="0" relativeHeight="251778048" behindDoc="0" locked="0" layoutInCell="1" allowOverlap="1" wp14:anchorId="0FAE6612" wp14:editId="7FD2CBB2">
            <wp:simplePos x="0" y="0"/>
            <wp:positionH relativeFrom="column">
              <wp:posOffset>-3810</wp:posOffset>
            </wp:positionH>
            <wp:positionV relativeFrom="paragraph">
              <wp:posOffset>3175</wp:posOffset>
            </wp:positionV>
            <wp:extent cx="8725535" cy="5230368"/>
            <wp:effectExtent l="0" t="0" r="0" b="8890"/>
            <wp:wrapSquare wrapText="bothSides"/>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8725535" cy="5230368"/>
                    </a:xfrm>
                    <a:prstGeom prst="rect">
                      <a:avLst/>
                    </a:prstGeom>
                    <a:noFill/>
                    <a:ln>
                      <a:noFill/>
                    </a:ln>
                  </pic:spPr>
                </pic:pic>
              </a:graphicData>
            </a:graphic>
          </wp:anchor>
        </w:drawing>
      </w:r>
      <w:r w:rsidRPr="004E4890">
        <w:rPr>
          <w:rFonts w:ascii="Calibri" w:eastAsia="Calibri" w:hAnsi="Calibri" w:cs="Times New Roman"/>
          <w:bCs/>
          <w:iCs/>
          <w:sz w:val="18"/>
          <w:szCs w:val="18"/>
        </w:rPr>
        <w:t>Fuente: Elaboración propia con información de la SH del Estado de Chihuahua</w:t>
      </w:r>
      <w:r w:rsidRPr="004E4890">
        <w:rPr>
          <w:rFonts w:ascii="Calibri" w:eastAsia="Calibri" w:hAnsi="Calibri" w:cs="Times New Roman"/>
          <w:bCs/>
          <w:iCs/>
        </w:rPr>
        <w:t xml:space="preserve"> </w:t>
      </w:r>
      <w:r w:rsidRPr="004E4890">
        <w:rPr>
          <w:rFonts w:eastAsia="Times"/>
          <w:bCs/>
          <w:iCs/>
          <w:sz w:val="18"/>
          <w:szCs w:val="18"/>
        </w:rPr>
        <w:t>y</w:t>
      </w:r>
      <w:r w:rsidRPr="006A0980">
        <w:rPr>
          <w:rFonts w:eastAsia="Times"/>
          <w:bCs/>
          <w:iCs/>
          <w:sz w:val="18"/>
          <w:szCs w:val="18"/>
        </w:rPr>
        <w:t xml:space="preserve"> resultados de la Guía de Entrevista a funcionarios </w:t>
      </w:r>
      <w:r w:rsidRPr="006A0980">
        <w:rPr>
          <w:bCs/>
          <w:iCs/>
          <w:sz w:val="18"/>
          <w:szCs w:val="18"/>
        </w:rPr>
        <w:t>encargados de la operación del Fondo.</w:t>
      </w:r>
    </w:p>
    <w:p w14:paraId="27E6D220" w14:textId="78C85A28" w:rsidR="007D66DB" w:rsidRPr="007D66DB" w:rsidRDefault="007D66DB" w:rsidP="007D66DB">
      <w:pPr>
        <w:tabs>
          <w:tab w:val="left" w:pos="6035"/>
        </w:tabs>
        <w:sectPr w:rsidR="007D66DB" w:rsidRPr="007D66DB" w:rsidSect="00E033BA">
          <w:headerReference w:type="default" r:id="rId48"/>
          <w:footerReference w:type="default" r:id="rId49"/>
          <w:pgSz w:w="15840" w:h="12240" w:orient="landscape" w:code="1"/>
          <w:pgMar w:top="1134" w:right="1134" w:bottom="1134" w:left="1134" w:header="709" w:footer="709" w:gutter="0"/>
          <w:cols w:space="708"/>
          <w:docGrid w:linePitch="360"/>
        </w:sectPr>
      </w:pPr>
    </w:p>
    <w:p w14:paraId="4561AE45" w14:textId="3D4866A6" w:rsidR="00285725" w:rsidRDefault="00285725">
      <w:pPr>
        <w:spacing w:before="0" w:after="160" w:line="259" w:lineRule="auto"/>
        <w:jc w:val="left"/>
        <w:rPr>
          <w:noProof/>
        </w:rPr>
      </w:pPr>
      <w:bookmarkStart w:id="114" w:name="_Toc42368490"/>
      <w:bookmarkStart w:id="115" w:name="_Toc42368902"/>
      <w:bookmarkStart w:id="116" w:name="_Hlk34053831"/>
      <w:bookmarkStart w:id="117" w:name="_Toc429986362"/>
      <w:bookmarkStart w:id="118" w:name="_Toc430123704"/>
      <w:r>
        <w:rPr>
          <w:noProof/>
          <w:lang w:eastAsia="es-MX"/>
        </w:rPr>
        <w:lastRenderedPageBreak/>
        <w:drawing>
          <wp:inline distT="0" distB="0" distL="0" distR="0" wp14:anchorId="3FF60BD2" wp14:editId="6B623371">
            <wp:extent cx="4808220" cy="1745615"/>
            <wp:effectExtent l="0" t="0" r="0" b="6985"/>
            <wp:docPr id="463" name="Imagen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838833" cy="1756729"/>
                    </a:xfrm>
                    <a:prstGeom prst="rect">
                      <a:avLst/>
                    </a:prstGeom>
                    <a:noFill/>
                  </pic:spPr>
                </pic:pic>
              </a:graphicData>
            </a:graphic>
          </wp:inline>
        </w:drawing>
      </w:r>
    </w:p>
    <w:p w14:paraId="1D96CD17" w14:textId="77777777" w:rsidR="00911427" w:rsidRDefault="00911427" w:rsidP="00911427">
      <w:pPr>
        <w:spacing w:before="0" w:after="0" w:line="259" w:lineRule="auto"/>
        <w:jc w:val="left"/>
        <w:rPr>
          <w:noProof/>
        </w:rPr>
      </w:pPr>
    </w:p>
    <w:tbl>
      <w:tblPr>
        <w:tblStyle w:val="Tablaconcuadrcula"/>
        <w:tblW w:w="7422" w:type="dxa"/>
        <w:tblLook w:val="04A0" w:firstRow="1" w:lastRow="0" w:firstColumn="1" w:lastColumn="0" w:noHBand="0" w:noVBand="1"/>
      </w:tblPr>
      <w:tblGrid>
        <w:gridCol w:w="1256"/>
        <w:gridCol w:w="6166"/>
      </w:tblGrid>
      <w:tr w:rsidR="0063357D" w14:paraId="72AD97CA" w14:textId="77777777" w:rsidTr="007629AB">
        <w:trPr>
          <w:trHeight w:val="273"/>
        </w:trPr>
        <w:tc>
          <w:tcPr>
            <w:tcW w:w="1256" w:type="dxa"/>
          </w:tcPr>
          <w:p w14:paraId="344B2863" w14:textId="5A8AAAC8" w:rsidR="0063357D" w:rsidRPr="00C677C8" w:rsidRDefault="0063357D" w:rsidP="0063357D">
            <w:pPr>
              <w:spacing w:before="0" w:after="0" w:line="259" w:lineRule="auto"/>
              <w:ind w:right="-821"/>
              <w:rPr>
                <w:bCs/>
                <w:iCs/>
              </w:rPr>
            </w:pPr>
            <w:r w:rsidRPr="00C677C8">
              <w:rPr>
                <w:bCs/>
                <w:iCs/>
              </w:rPr>
              <w:t>CGPE</w:t>
            </w:r>
          </w:p>
        </w:tc>
        <w:tc>
          <w:tcPr>
            <w:tcW w:w="6166" w:type="dxa"/>
          </w:tcPr>
          <w:p w14:paraId="425930B0" w14:textId="3F251900" w:rsidR="0063357D" w:rsidRPr="00C677C8" w:rsidRDefault="0063357D" w:rsidP="0063357D">
            <w:pPr>
              <w:spacing w:before="0" w:after="0" w:line="259" w:lineRule="auto"/>
              <w:ind w:right="-821"/>
              <w:rPr>
                <w:bCs/>
                <w:iCs/>
              </w:rPr>
            </w:pPr>
            <w:r w:rsidRPr="00C677C8">
              <w:rPr>
                <w:bCs/>
                <w:iCs/>
              </w:rPr>
              <w:t>Criterios Generales de Política Económica</w:t>
            </w:r>
          </w:p>
        </w:tc>
      </w:tr>
      <w:tr w:rsidR="0063357D" w14:paraId="1C775257" w14:textId="77777777" w:rsidTr="007629AB">
        <w:trPr>
          <w:trHeight w:val="273"/>
        </w:trPr>
        <w:tc>
          <w:tcPr>
            <w:tcW w:w="1256" w:type="dxa"/>
          </w:tcPr>
          <w:p w14:paraId="04C87059" w14:textId="774FDD5D" w:rsidR="0063357D" w:rsidRPr="00C677C8" w:rsidRDefault="0063357D" w:rsidP="0063357D">
            <w:pPr>
              <w:spacing w:before="0" w:after="0" w:line="259" w:lineRule="auto"/>
              <w:ind w:right="-821"/>
              <w:rPr>
                <w:bCs/>
                <w:iCs/>
              </w:rPr>
            </w:pPr>
            <w:proofErr w:type="spellStart"/>
            <w:r w:rsidRPr="00C677C8">
              <w:rPr>
                <w:bCs/>
                <w:iCs/>
              </w:rPr>
              <w:t>DGPyP</w:t>
            </w:r>
            <w:proofErr w:type="spellEnd"/>
            <w:r w:rsidRPr="00C677C8">
              <w:rPr>
                <w:bCs/>
                <w:iCs/>
              </w:rPr>
              <w:t xml:space="preserve"> “A”</w:t>
            </w:r>
          </w:p>
        </w:tc>
        <w:tc>
          <w:tcPr>
            <w:tcW w:w="6166" w:type="dxa"/>
          </w:tcPr>
          <w:p w14:paraId="188AB610" w14:textId="4D973EFE" w:rsidR="0063357D" w:rsidRPr="00C677C8" w:rsidRDefault="0063357D" w:rsidP="0063357D">
            <w:pPr>
              <w:spacing w:before="0" w:after="0" w:line="259" w:lineRule="auto"/>
              <w:ind w:right="-821"/>
              <w:rPr>
                <w:bCs/>
                <w:iCs/>
              </w:rPr>
            </w:pPr>
            <w:r w:rsidRPr="00C677C8">
              <w:rPr>
                <w:bCs/>
                <w:iCs/>
              </w:rPr>
              <w:t>Dirección General de Programación y Presupuesto “A” de la SHCP</w:t>
            </w:r>
          </w:p>
        </w:tc>
      </w:tr>
      <w:tr w:rsidR="0063357D" w14:paraId="6BB49390" w14:textId="77777777" w:rsidTr="007629AB">
        <w:trPr>
          <w:trHeight w:val="273"/>
        </w:trPr>
        <w:tc>
          <w:tcPr>
            <w:tcW w:w="1256" w:type="dxa"/>
          </w:tcPr>
          <w:p w14:paraId="08A52802" w14:textId="2A8D1B14" w:rsidR="0063357D" w:rsidRPr="00C677C8" w:rsidRDefault="0063357D" w:rsidP="0063357D">
            <w:pPr>
              <w:spacing w:before="0" w:after="0" w:line="259" w:lineRule="auto"/>
              <w:ind w:right="-821"/>
              <w:rPr>
                <w:bCs/>
                <w:iCs/>
              </w:rPr>
            </w:pPr>
            <w:r w:rsidRPr="00C677C8">
              <w:rPr>
                <w:bCs/>
                <w:iCs/>
              </w:rPr>
              <w:t>DOF</w:t>
            </w:r>
          </w:p>
        </w:tc>
        <w:tc>
          <w:tcPr>
            <w:tcW w:w="6166" w:type="dxa"/>
          </w:tcPr>
          <w:p w14:paraId="42FC7F83" w14:textId="755B4068" w:rsidR="0063357D" w:rsidRPr="00C677C8" w:rsidRDefault="0063357D" w:rsidP="0063357D">
            <w:pPr>
              <w:spacing w:before="0" w:after="0" w:line="259" w:lineRule="auto"/>
              <w:ind w:right="-821"/>
              <w:rPr>
                <w:bCs/>
                <w:iCs/>
              </w:rPr>
            </w:pPr>
            <w:r w:rsidRPr="00C677C8">
              <w:rPr>
                <w:bCs/>
                <w:iCs/>
              </w:rPr>
              <w:t>Diario Oficial de la Federación</w:t>
            </w:r>
          </w:p>
        </w:tc>
      </w:tr>
      <w:tr w:rsidR="0063357D" w14:paraId="6AEDB637" w14:textId="77777777" w:rsidTr="007629AB">
        <w:trPr>
          <w:trHeight w:val="273"/>
        </w:trPr>
        <w:tc>
          <w:tcPr>
            <w:tcW w:w="1256" w:type="dxa"/>
          </w:tcPr>
          <w:p w14:paraId="098DE664" w14:textId="2392F2CF" w:rsidR="0063357D" w:rsidRPr="00C677C8" w:rsidRDefault="0063357D" w:rsidP="0063357D">
            <w:pPr>
              <w:spacing w:before="0" w:after="0" w:line="259" w:lineRule="auto"/>
              <w:ind w:right="-821"/>
              <w:rPr>
                <w:bCs/>
                <w:iCs/>
              </w:rPr>
            </w:pPr>
            <w:r w:rsidRPr="00C677C8">
              <w:rPr>
                <w:bCs/>
                <w:iCs/>
              </w:rPr>
              <w:t>LI</w:t>
            </w:r>
          </w:p>
        </w:tc>
        <w:tc>
          <w:tcPr>
            <w:tcW w:w="6166" w:type="dxa"/>
          </w:tcPr>
          <w:p w14:paraId="23CC2D2C" w14:textId="657095D5" w:rsidR="0063357D" w:rsidRPr="00C677C8" w:rsidRDefault="0063357D" w:rsidP="0063357D">
            <w:pPr>
              <w:spacing w:before="0" w:after="0" w:line="259" w:lineRule="auto"/>
              <w:ind w:right="-821"/>
              <w:rPr>
                <w:bCs/>
                <w:iCs/>
              </w:rPr>
            </w:pPr>
            <w:r w:rsidRPr="00C677C8">
              <w:rPr>
                <w:bCs/>
                <w:iCs/>
              </w:rPr>
              <w:t>Ley de Ingresos del Estado</w:t>
            </w:r>
            <w:r w:rsidR="00375F19">
              <w:rPr>
                <w:bCs/>
                <w:iCs/>
              </w:rPr>
              <w:t xml:space="preserve"> </w:t>
            </w:r>
          </w:p>
        </w:tc>
      </w:tr>
      <w:tr w:rsidR="00C677C8" w14:paraId="459FBE0F" w14:textId="77777777" w:rsidTr="007629AB">
        <w:trPr>
          <w:trHeight w:val="273"/>
        </w:trPr>
        <w:tc>
          <w:tcPr>
            <w:tcW w:w="1256" w:type="dxa"/>
          </w:tcPr>
          <w:p w14:paraId="135FD40E" w14:textId="0C9CD7E4" w:rsidR="00C677C8" w:rsidRPr="00C677C8" w:rsidRDefault="00C677C8" w:rsidP="0063357D">
            <w:pPr>
              <w:spacing w:before="0" w:after="0" w:line="259" w:lineRule="auto"/>
              <w:ind w:right="-821"/>
              <w:rPr>
                <w:bCs/>
                <w:iCs/>
              </w:rPr>
            </w:pPr>
            <w:r>
              <w:rPr>
                <w:bCs/>
                <w:iCs/>
              </w:rPr>
              <w:t>PCE</w:t>
            </w:r>
          </w:p>
        </w:tc>
        <w:tc>
          <w:tcPr>
            <w:tcW w:w="6166" w:type="dxa"/>
          </w:tcPr>
          <w:p w14:paraId="5E56DE6C" w14:textId="56512BE2" w:rsidR="00C677C8" w:rsidRPr="00C677C8" w:rsidRDefault="00C677C8" w:rsidP="0063357D">
            <w:pPr>
              <w:spacing w:before="0" w:after="0" w:line="259" w:lineRule="auto"/>
              <w:ind w:right="-821"/>
              <w:rPr>
                <w:bCs/>
                <w:iCs/>
              </w:rPr>
            </w:pPr>
            <w:r>
              <w:rPr>
                <w:bCs/>
                <w:iCs/>
              </w:rPr>
              <w:t>Pensiones Civiles del Estado de Chihuahua</w:t>
            </w:r>
          </w:p>
        </w:tc>
      </w:tr>
      <w:tr w:rsidR="0063357D" w14:paraId="3838C1D5" w14:textId="77777777" w:rsidTr="007629AB">
        <w:trPr>
          <w:trHeight w:val="261"/>
        </w:trPr>
        <w:tc>
          <w:tcPr>
            <w:tcW w:w="1256" w:type="dxa"/>
          </w:tcPr>
          <w:p w14:paraId="3C7455E4" w14:textId="0B2710BE" w:rsidR="0063357D" w:rsidRPr="00C677C8" w:rsidRDefault="0063357D" w:rsidP="0063357D">
            <w:pPr>
              <w:spacing w:before="0" w:after="0" w:line="259" w:lineRule="auto"/>
              <w:ind w:right="-821"/>
              <w:rPr>
                <w:bCs/>
                <w:iCs/>
              </w:rPr>
            </w:pPr>
            <w:r w:rsidRPr="00C677C8">
              <w:rPr>
                <w:bCs/>
                <w:iCs/>
              </w:rPr>
              <w:t>PEE</w:t>
            </w:r>
          </w:p>
        </w:tc>
        <w:tc>
          <w:tcPr>
            <w:tcW w:w="6166" w:type="dxa"/>
          </w:tcPr>
          <w:p w14:paraId="560FD3AF" w14:textId="40FF7097" w:rsidR="0063357D" w:rsidRPr="00C677C8" w:rsidRDefault="0063357D" w:rsidP="0063357D">
            <w:pPr>
              <w:spacing w:before="0" w:after="0" w:line="259" w:lineRule="auto"/>
              <w:ind w:right="-821"/>
              <w:rPr>
                <w:bCs/>
                <w:iCs/>
              </w:rPr>
            </w:pPr>
            <w:r w:rsidRPr="00C677C8">
              <w:rPr>
                <w:bCs/>
                <w:iCs/>
              </w:rPr>
              <w:t>Presupuesto de Egresos del Estado</w:t>
            </w:r>
          </w:p>
        </w:tc>
      </w:tr>
      <w:tr w:rsidR="0063357D" w14:paraId="24CCB3BF" w14:textId="77777777" w:rsidTr="007629AB">
        <w:trPr>
          <w:trHeight w:val="273"/>
        </w:trPr>
        <w:tc>
          <w:tcPr>
            <w:tcW w:w="1256" w:type="dxa"/>
          </w:tcPr>
          <w:p w14:paraId="7470D960" w14:textId="3642C099" w:rsidR="0063357D" w:rsidRPr="00C677C8" w:rsidRDefault="0063357D" w:rsidP="0063357D">
            <w:pPr>
              <w:spacing w:before="0" w:after="0" w:line="259" w:lineRule="auto"/>
              <w:ind w:right="-821"/>
              <w:rPr>
                <w:bCs/>
                <w:iCs/>
              </w:rPr>
            </w:pPr>
            <w:r w:rsidRPr="00C677C8">
              <w:rPr>
                <w:bCs/>
                <w:iCs/>
              </w:rPr>
              <w:t>PEF</w:t>
            </w:r>
          </w:p>
        </w:tc>
        <w:tc>
          <w:tcPr>
            <w:tcW w:w="6166" w:type="dxa"/>
          </w:tcPr>
          <w:p w14:paraId="28501F47" w14:textId="21600497" w:rsidR="0063357D" w:rsidRPr="00C677C8" w:rsidRDefault="0063357D" w:rsidP="0063357D">
            <w:pPr>
              <w:spacing w:before="0" w:after="0" w:line="259" w:lineRule="auto"/>
              <w:ind w:right="-821"/>
              <w:rPr>
                <w:bCs/>
                <w:iCs/>
              </w:rPr>
            </w:pPr>
            <w:r w:rsidRPr="00C677C8">
              <w:rPr>
                <w:bCs/>
                <w:iCs/>
              </w:rPr>
              <w:t xml:space="preserve">Presupuesto de Egresos de la Federación </w:t>
            </w:r>
          </w:p>
        </w:tc>
      </w:tr>
      <w:tr w:rsidR="0063357D" w14:paraId="2AEBABE4" w14:textId="77777777" w:rsidTr="007629AB">
        <w:trPr>
          <w:trHeight w:val="273"/>
        </w:trPr>
        <w:tc>
          <w:tcPr>
            <w:tcW w:w="1256" w:type="dxa"/>
          </w:tcPr>
          <w:p w14:paraId="5C186EC4" w14:textId="18D8C9F3" w:rsidR="0063357D" w:rsidRPr="00C677C8" w:rsidRDefault="0063357D" w:rsidP="0063357D">
            <w:pPr>
              <w:spacing w:before="0" w:after="0" w:line="259" w:lineRule="auto"/>
              <w:rPr>
                <w:bCs/>
                <w:iCs/>
              </w:rPr>
            </w:pPr>
            <w:r w:rsidRPr="00C677C8">
              <w:rPr>
                <w:bCs/>
                <w:iCs/>
              </w:rPr>
              <w:t>PPEF</w:t>
            </w:r>
          </w:p>
        </w:tc>
        <w:tc>
          <w:tcPr>
            <w:tcW w:w="6166" w:type="dxa"/>
          </w:tcPr>
          <w:p w14:paraId="305E40E0" w14:textId="2E521EC9" w:rsidR="0063357D" w:rsidRPr="00C677C8" w:rsidRDefault="0032656F" w:rsidP="0063357D">
            <w:pPr>
              <w:spacing w:before="0" w:after="0" w:line="259" w:lineRule="auto"/>
              <w:rPr>
                <w:bCs/>
                <w:iCs/>
              </w:rPr>
            </w:pPr>
            <w:r>
              <w:rPr>
                <w:bCs/>
                <w:iCs/>
              </w:rPr>
              <w:t xml:space="preserve">Proyecto </w:t>
            </w:r>
            <w:r w:rsidR="00C13EFD">
              <w:rPr>
                <w:bCs/>
                <w:iCs/>
              </w:rPr>
              <w:t xml:space="preserve">del </w:t>
            </w:r>
            <w:r w:rsidR="0063357D" w:rsidRPr="00C677C8">
              <w:rPr>
                <w:bCs/>
                <w:iCs/>
              </w:rPr>
              <w:t>Presupuesto de Egresos de la Federación</w:t>
            </w:r>
          </w:p>
        </w:tc>
      </w:tr>
      <w:tr w:rsidR="00C677C8" w14:paraId="63380305" w14:textId="77777777" w:rsidTr="007629AB">
        <w:trPr>
          <w:trHeight w:val="273"/>
        </w:trPr>
        <w:tc>
          <w:tcPr>
            <w:tcW w:w="1256" w:type="dxa"/>
          </w:tcPr>
          <w:p w14:paraId="3683DD9C" w14:textId="71DB7041" w:rsidR="00C677C8" w:rsidRPr="00C677C8" w:rsidRDefault="00C677C8" w:rsidP="0063357D">
            <w:pPr>
              <w:spacing w:before="0" w:after="0" w:line="259" w:lineRule="auto"/>
              <w:rPr>
                <w:bCs/>
                <w:iCs/>
              </w:rPr>
            </w:pPr>
            <w:r>
              <w:rPr>
                <w:bCs/>
                <w:iCs/>
              </w:rPr>
              <w:t>SH</w:t>
            </w:r>
          </w:p>
        </w:tc>
        <w:tc>
          <w:tcPr>
            <w:tcW w:w="6166" w:type="dxa"/>
          </w:tcPr>
          <w:p w14:paraId="7BD987B4" w14:textId="131A1531" w:rsidR="00C677C8" w:rsidRPr="00C677C8" w:rsidRDefault="00C677C8" w:rsidP="0063357D">
            <w:pPr>
              <w:spacing w:before="0" w:after="0" w:line="259" w:lineRule="auto"/>
              <w:rPr>
                <w:bCs/>
                <w:iCs/>
              </w:rPr>
            </w:pPr>
            <w:r>
              <w:rPr>
                <w:bCs/>
                <w:iCs/>
              </w:rPr>
              <w:t xml:space="preserve">Secretaría de Hacienda del Estado de Chihuahua </w:t>
            </w:r>
          </w:p>
        </w:tc>
      </w:tr>
      <w:tr w:rsidR="0063357D" w14:paraId="1A8E5D80" w14:textId="77777777" w:rsidTr="007629AB">
        <w:trPr>
          <w:trHeight w:val="273"/>
        </w:trPr>
        <w:tc>
          <w:tcPr>
            <w:tcW w:w="1256" w:type="dxa"/>
          </w:tcPr>
          <w:p w14:paraId="2E2E0D7D" w14:textId="53D50DA9" w:rsidR="0063357D" w:rsidRPr="00C677C8" w:rsidRDefault="0063357D" w:rsidP="0063357D">
            <w:pPr>
              <w:spacing w:before="0" w:after="0" w:line="259" w:lineRule="auto"/>
              <w:rPr>
                <w:bCs/>
                <w:iCs/>
              </w:rPr>
            </w:pPr>
            <w:r w:rsidRPr="00C677C8">
              <w:rPr>
                <w:bCs/>
                <w:iCs/>
              </w:rPr>
              <w:t>SHCP</w:t>
            </w:r>
          </w:p>
        </w:tc>
        <w:tc>
          <w:tcPr>
            <w:tcW w:w="6166" w:type="dxa"/>
          </w:tcPr>
          <w:p w14:paraId="37C84F13" w14:textId="5D20BF0A" w:rsidR="0063357D" w:rsidRPr="00C677C8" w:rsidRDefault="0063357D" w:rsidP="0063357D">
            <w:pPr>
              <w:spacing w:before="0" w:after="0" w:line="259" w:lineRule="auto"/>
              <w:rPr>
                <w:bCs/>
                <w:iCs/>
              </w:rPr>
            </w:pPr>
            <w:r w:rsidRPr="00C677C8">
              <w:rPr>
                <w:bCs/>
                <w:iCs/>
              </w:rPr>
              <w:t>Secretaría de Hacienda y Crédito Público</w:t>
            </w:r>
          </w:p>
        </w:tc>
      </w:tr>
      <w:tr w:rsidR="00C677C8" w14:paraId="789142E1" w14:textId="77777777" w:rsidTr="007629AB">
        <w:trPr>
          <w:trHeight w:val="273"/>
        </w:trPr>
        <w:tc>
          <w:tcPr>
            <w:tcW w:w="1256" w:type="dxa"/>
          </w:tcPr>
          <w:p w14:paraId="375A2786" w14:textId="160D3BAB" w:rsidR="00C677C8" w:rsidRPr="00C677C8" w:rsidRDefault="00C677C8" w:rsidP="00C677C8">
            <w:pPr>
              <w:spacing w:before="0" w:after="0" w:line="259" w:lineRule="auto"/>
              <w:rPr>
                <w:bCs/>
                <w:iCs/>
              </w:rPr>
            </w:pPr>
            <w:r>
              <w:rPr>
                <w:bCs/>
                <w:iCs/>
              </w:rPr>
              <w:t>TESOFE</w:t>
            </w:r>
          </w:p>
        </w:tc>
        <w:tc>
          <w:tcPr>
            <w:tcW w:w="6166" w:type="dxa"/>
          </w:tcPr>
          <w:p w14:paraId="18AB2403" w14:textId="14B6C54C" w:rsidR="00C677C8" w:rsidRPr="00C677C8" w:rsidRDefault="00C677C8" w:rsidP="00C677C8">
            <w:pPr>
              <w:spacing w:before="0" w:after="0" w:line="259" w:lineRule="auto"/>
              <w:rPr>
                <w:bCs/>
                <w:iCs/>
              </w:rPr>
            </w:pPr>
            <w:r>
              <w:rPr>
                <w:bCs/>
                <w:iCs/>
              </w:rPr>
              <w:t>Tesorería de la Federación</w:t>
            </w:r>
          </w:p>
        </w:tc>
      </w:tr>
      <w:tr w:rsidR="00C677C8" w14:paraId="73413201" w14:textId="77777777" w:rsidTr="007629AB">
        <w:trPr>
          <w:trHeight w:val="273"/>
        </w:trPr>
        <w:tc>
          <w:tcPr>
            <w:tcW w:w="1256" w:type="dxa"/>
          </w:tcPr>
          <w:p w14:paraId="62A5C9EB" w14:textId="48DF4679" w:rsidR="00C677C8" w:rsidRPr="00C677C8" w:rsidRDefault="00C677C8" w:rsidP="00C677C8">
            <w:pPr>
              <w:spacing w:before="0" w:after="0" w:line="259" w:lineRule="auto"/>
              <w:rPr>
                <w:bCs/>
                <w:iCs/>
              </w:rPr>
            </w:pPr>
            <w:r w:rsidRPr="00C677C8">
              <w:rPr>
                <w:bCs/>
                <w:iCs/>
              </w:rPr>
              <w:t>UED</w:t>
            </w:r>
          </w:p>
        </w:tc>
        <w:tc>
          <w:tcPr>
            <w:tcW w:w="6166" w:type="dxa"/>
          </w:tcPr>
          <w:p w14:paraId="0D403516" w14:textId="74CA1254" w:rsidR="00C677C8" w:rsidRPr="00C677C8" w:rsidRDefault="00C677C8" w:rsidP="00C677C8">
            <w:pPr>
              <w:spacing w:before="0" w:after="0" w:line="259" w:lineRule="auto"/>
              <w:rPr>
                <w:bCs/>
                <w:iCs/>
              </w:rPr>
            </w:pPr>
            <w:r w:rsidRPr="00C677C8">
              <w:rPr>
                <w:bCs/>
                <w:iCs/>
              </w:rPr>
              <w:t>Unidad de Evaluación de Desempeño de la SHCP</w:t>
            </w:r>
          </w:p>
        </w:tc>
      </w:tr>
    </w:tbl>
    <w:p w14:paraId="08F8CCD6" w14:textId="65339D01" w:rsidR="004B7395" w:rsidRDefault="004B7395" w:rsidP="00CB6F79">
      <w:pPr>
        <w:spacing w:before="0" w:after="0" w:line="259" w:lineRule="auto"/>
        <w:rPr>
          <w:b/>
          <w:i/>
        </w:rPr>
      </w:pPr>
    </w:p>
    <w:p w14:paraId="3346688B" w14:textId="77777777" w:rsidR="004B7395" w:rsidRDefault="004B7395" w:rsidP="0063357D">
      <w:pPr>
        <w:spacing w:before="0" w:after="160" w:line="259" w:lineRule="auto"/>
        <w:rPr>
          <w:b/>
          <w:iCs/>
          <w:szCs w:val="18"/>
        </w:rPr>
      </w:pPr>
    </w:p>
    <w:p w14:paraId="132B1FD0" w14:textId="77777777" w:rsidR="004B7395" w:rsidRDefault="004B7395">
      <w:pPr>
        <w:spacing w:before="0" w:after="160" w:line="259" w:lineRule="auto"/>
        <w:jc w:val="left"/>
        <w:rPr>
          <w:b/>
          <w:iCs/>
          <w:szCs w:val="18"/>
        </w:rPr>
      </w:pPr>
      <w:r>
        <w:rPr>
          <w:b/>
          <w:i/>
        </w:rPr>
        <w:br w:type="page"/>
      </w:r>
    </w:p>
    <w:p w14:paraId="0324734E" w14:textId="081B1CC3" w:rsidR="00BA3A36" w:rsidRDefault="00772A78" w:rsidP="008E706B">
      <w:pPr>
        <w:pStyle w:val="Descripcin"/>
        <w:spacing w:before="120" w:after="360"/>
        <w:jc w:val="center"/>
        <w:rPr>
          <w:b/>
          <w:i w:val="0"/>
          <w:color w:val="auto"/>
          <w:sz w:val="22"/>
        </w:rPr>
      </w:pPr>
      <w:bookmarkStart w:id="119" w:name="_Toc56157253"/>
      <w:r w:rsidRPr="00772A78">
        <w:rPr>
          <w:b/>
          <w:i w:val="0"/>
          <w:color w:val="auto"/>
          <w:sz w:val="22"/>
        </w:rPr>
        <w:lastRenderedPageBreak/>
        <w:t xml:space="preserve">Anexo </w:t>
      </w:r>
      <w:r w:rsidRPr="00772A78">
        <w:rPr>
          <w:b/>
          <w:i w:val="0"/>
          <w:color w:val="auto"/>
          <w:sz w:val="22"/>
        </w:rPr>
        <w:fldChar w:fldCharType="begin"/>
      </w:r>
      <w:r w:rsidRPr="00772A78">
        <w:rPr>
          <w:b/>
          <w:i w:val="0"/>
          <w:color w:val="auto"/>
          <w:sz w:val="22"/>
        </w:rPr>
        <w:instrText xml:space="preserve"> SEQ Anexo \* ARABIC </w:instrText>
      </w:r>
      <w:r w:rsidRPr="00772A78">
        <w:rPr>
          <w:b/>
          <w:i w:val="0"/>
          <w:color w:val="auto"/>
          <w:sz w:val="22"/>
        </w:rPr>
        <w:fldChar w:fldCharType="separate"/>
      </w:r>
      <w:r w:rsidR="00193D39">
        <w:rPr>
          <w:b/>
          <w:i w:val="0"/>
          <w:noProof/>
          <w:color w:val="auto"/>
          <w:sz w:val="22"/>
        </w:rPr>
        <w:t>6</w:t>
      </w:r>
      <w:r w:rsidRPr="00772A78">
        <w:rPr>
          <w:b/>
          <w:i w:val="0"/>
          <w:color w:val="auto"/>
          <w:sz w:val="22"/>
        </w:rPr>
        <w:fldChar w:fldCharType="end"/>
      </w:r>
      <w:r w:rsidRPr="00772A78">
        <w:rPr>
          <w:b/>
          <w:i w:val="0"/>
          <w:color w:val="auto"/>
          <w:sz w:val="22"/>
        </w:rPr>
        <w:t>. Complementariedades y coincidencias entre programas federales</w:t>
      </w:r>
      <w:bookmarkEnd w:id="114"/>
      <w:bookmarkEnd w:id="115"/>
      <w:r w:rsidR="005B6BDA">
        <w:rPr>
          <w:b/>
          <w:i w:val="0"/>
          <w:color w:val="auto"/>
          <w:sz w:val="22"/>
        </w:rPr>
        <w:t xml:space="preserve"> y</w:t>
      </w:r>
      <w:r w:rsidR="00BA3A36">
        <w:rPr>
          <w:b/>
          <w:i w:val="0"/>
          <w:color w:val="auto"/>
          <w:sz w:val="22"/>
        </w:rPr>
        <w:t xml:space="preserve"> </w:t>
      </w:r>
      <w:r w:rsidR="00092EBF">
        <w:rPr>
          <w:b/>
          <w:i w:val="0"/>
          <w:color w:val="auto"/>
          <w:sz w:val="22"/>
        </w:rPr>
        <w:t>s</w:t>
      </w:r>
      <w:r w:rsidR="008F6B20">
        <w:rPr>
          <w:b/>
          <w:i w:val="0"/>
          <w:color w:val="auto"/>
          <w:sz w:val="22"/>
        </w:rPr>
        <w:t>inergias con políticas, programas o proyectos locales</w:t>
      </w:r>
      <w:bookmarkEnd w:id="1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01"/>
        <w:gridCol w:w="2954"/>
        <w:gridCol w:w="2656"/>
        <w:gridCol w:w="1772"/>
        <w:gridCol w:w="3945"/>
      </w:tblGrid>
      <w:tr w:rsidR="00672DEE" w:rsidRPr="003F27A4" w14:paraId="5ED7F229" w14:textId="77777777" w:rsidTr="0026410F">
        <w:trPr>
          <w:trHeight w:val="412"/>
          <w:tblHeader/>
        </w:trPr>
        <w:tc>
          <w:tcPr>
            <w:tcW w:w="991" w:type="pct"/>
            <w:tcBorders>
              <w:top w:val="single" w:sz="4" w:space="0" w:color="auto"/>
              <w:left w:val="single" w:sz="4" w:space="0" w:color="auto"/>
              <w:bottom w:val="single" w:sz="4" w:space="0" w:color="auto"/>
              <w:right w:val="single" w:sz="4" w:space="0" w:color="auto"/>
            </w:tcBorders>
            <w:shd w:val="clear" w:color="auto" w:fill="9CC2E5"/>
            <w:vAlign w:val="center"/>
            <w:hideMark/>
          </w:tcPr>
          <w:bookmarkEnd w:id="116"/>
          <w:p w14:paraId="2945542D" w14:textId="37AD06DF" w:rsidR="00672DEE" w:rsidRPr="003F27A4" w:rsidRDefault="00672DEE" w:rsidP="00B60664">
            <w:pPr>
              <w:jc w:val="center"/>
              <w:rPr>
                <w:rFonts w:eastAsia="Times New Roman" w:cs="Arial"/>
                <w:b/>
                <w:bCs/>
                <w:sz w:val="20"/>
                <w:szCs w:val="20"/>
                <w:lang w:eastAsia="es-MX"/>
              </w:rPr>
            </w:pPr>
            <w:r w:rsidRPr="003F27A4">
              <w:rPr>
                <w:rFonts w:eastAsia="Times New Roman" w:cs="Arial"/>
                <w:b/>
                <w:bCs/>
                <w:sz w:val="20"/>
                <w:szCs w:val="20"/>
                <w:lang w:eastAsia="es-MX"/>
              </w:rPr>
              <w:t>Nombre de las políticas, programas o proyectos locales</w:t>
            </w:r>
          </w:p>
        </w:tc>
        <w:tc>
          <w:tcPr>
            <w:tcW w:w="1045" w:type="pct"/>
            <w:tcBorders>
              <w:top w:val="single" w:sz="4" w:space="0" w:color="auto"/>
              <w:left w:val="single" w:sz="4" w:space="0" w:color="auto"/>
              <w:right w:val="single" w:sz="4" w:space="0" w:color="auto"/>
            </w:tcBorders>
            <w:shd w:val="clear" w:color="auto" w:fill="9CC2E5"/>
            <w:vAlign w:val="center"/>
          </w:tcPr>
          <w:p w14:paraId="63BB0927" w14:textId="3D1E730B" w:rsidR="00672DEE" w:rsidRPr="003F27A4" w:rsidRDefault="00672DEE" w:rsidP="00B60664">
            <w:pPr>
              <w:jc w:val="center"/>
              <w:rPr>
                <w:rFonts w:eastAsia="Times New Roman" w:cs="Arial"/>
                <w:b/>
                <w:bCs/>
                <w:sz w:val="20"/>
                <w:szCs w:val="20"/>
                <w:lang w:eastAsia="es-MX"/>
              </w:rPr>
            </w:pPr>
            <w:r w:rsidRPr="003F27A4">
              <w:rPr>
                <w:rFonts w:eastAsia="Times New Roman" w:cs="Arial"/>
                <w:b/>
                <w:bCs/>
                <w:sz w:val="20"/>
                <w:szCs w:val="20"/>
                <w:lang w:eastAsia="es-MX"/>
              </w:rPr>
              <w:t>Características generales</w:t>
            </w:r>
          </w:p>
        </w:tc>
        <w:tc>
          <w:tcPr>
            <w:tcW w:w="940"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195B0FF6" w14:textId="408B0773" w:rsidR="00672DEE" w:rsidRPr="003F27A4" w:rsidRDefault="00672DEE" w:rsidP="00B60664">
            <w:pPr>
              <w:jc w:val="center"/>
              <w:rPr>
                <w:rFonts w:eastAsia="Times New Roman" w:cs="Arial"/>
                <w:b/>
                <w:bCs/>
                <w:sz w:val="20"/>
                <w:szCs w:val="20"/>
                <w:lang w:eastAsia="es-MX"/>
              </w:rPr>
            </w:pPr>
            <w:r w:rsidRPr="003F27A4">
              <w:rPr>
                <w:rFonts w:eastAsia="Times New Roman" w:cs="Arial"/>
                <w:b/>
                <w:bCs/>
                <w:sz w:val="20"/>
                <w:szCs w:val="20"/>
                <w:lang w:eastAsia="es-MX"/>
              </w:rPr>
              <w:t>Objetivos</w:t>
            </w:r>
          </w:p>
        </w:tc>
        <w:tc>
          <w:tcPr>
            <w:tcW w:w="627" w:type="pct"/>
            <w:tcBorders>
              <w:top w:val="single" w:sz="4" w:space="0" w:color="auto"/>
              <w:left w:val="single" w:sz="4" w:space="0" w:color="auto"/>
              <w:bottom w:val="single" w:sz="4" w:space="0" w:color="auto"/>
              <w:right w:val="single" w:sz="4" w:space="0" w:color="auto"/>
            </w:tcBorders>
            <w:shd w:val="clear" w:color="auto" w:fill="9CC2E5"/>
            <w:vAlign w:val="center"/>
          </w:tcPr>
          <w:p w14:paraId="55800E55" w14:textId="72262173" w:rsidR="00672DEE" w:rsidRPr="003F27A4" w:rsidRDefault="00672DEE" w:rsidP="00B60664">
            <w:pPr>
              <w:jc w:val="center"/>
              <w:rPr>
                <w:rFonts w:eastAsia="Times New Roman" w:cs="Arial"/>
                <w:b/>
                <w:bCs/>
                <w:sz w:val="20"/>
                <w:szCs w:val="20"/>
                <w:lang w:eastAsia="es-MX"/>
              </w:rPr>
            </w:pPr>
            <w:r w:rsidRPr="003F27A4">
              <w:rPr>
                <w:rFonts w:eastAsia="Times New Roman" w:cs="Arial"/>
                <w:b/>
                <w:bCs/>
                <w:sz w:val="20"/>
                <w:szCs w:val="20"/>
                <w:lang w:eastAsia="es-MX"/>
              </w:rPr>
              <w:t>Modalidad</w:t>
            </w:r>
          </w:p>
        </w:tc>
        <w:tc>
          <w:tcPr>
            <w:tcW w:w="1396" w:type="pct"/>
            <w:tcBorders>
              <w:top w:val="single" w:sz="4" w:space="0" w:color="auto"/>
              <w:left w:val="single" w:sz="4" w:space="0" w:color="auto"/>
              <w:bottom w:val="single" w:sz="4" w:space="0" w:color="auto"/>
              <w:right w:val="single" w:sz="4" w:space="0" w:color="auto"/>
            </w:tcBorders>
            <w:shd w:val="clear" w:color="auto" w:fill="9CC2E5"/>
            <w:vAlign w:val="center"/>
          </w:tcPr>
          <w:p w14:paraId="2CB2B509" w14:textId="4CC3656C" w:rsidR="00672DEE" w:rsidRPr="003F27A4" w:rsidRDefault="00672DEE" w:rsidP="00B60664">
            <w:pPr>
              <w:jc w:val="center"/>
              <w:rPr>
                <w:rFonts w:eastAsia="Times New Roman" w:cs="Arial"/>
                <w:b/>
                <w:bCs/>
                <w:sz w:val="20"/>
                <w:szCs w:val="20"/>
                <w:lang w:eastAsia="es-MX"/>
              </w:rPr>
            </w:pPr>
            <w:r w:rsidRPr="003F27A4">
              <w:rPr>
                <w:rFonts w:eastAsia="Times New Roman" w:cs="Arial"/>
                <w:b/>
                <w:bCs/>
                <w:sz w:val="20"/>
                <w:szCs w:val="20"/>
                <w:lang w:eastAsia="es-MX"/>
              </w:rPr>
              <w:t>Sinergias que tendría con el Fondo</w:t>
            </w:r>
          </w:p>
        </w:tc>
      </w:tr>
      <w:tr w:rsidR="00672DEE" w:rsidRPr="003F27A4" w14:paraId="07B11AF8" w14:textId="77777777" w:rsidTr="0026410F">
        <w:trPr>
          <w:trHeight w:val="420"/>
        </w:trPr>
        <w:tc>
          <w:tcPr>
            <w:tcW w:w="991" w:type="pct"/>
            <w:tcBorders>
              <w:top w:val="single" w:sz="4" w:space="0" w:color="auto"/>
              <w:left w:val="single" w:sz="4" w:space="0" w:color="auto"/>
              <w:bottom w:val="single" w:sz="4" w:space="0" w:color="auto"/>
              <w:right w:val="single" w:sz="4" w:space="0" w:color="auto"/>
            </w:tcBorders>
            <w:vAlign w:val="center"/>
          </w:tcPr>
          <w:p w14:paraId="1D71EB35" w14:textId="77777777" w:rsidR="00672DEE" w:rsidRPr="003F27A4" w:rsidRDefault="00672DEE" w:rsidP="00B60664">
            <w:pPr>
              <w:spacing w:before="60" w:after="60"/>
              <w:rPr>
                <w:rFonts w:eastAsia="Times New Roman" w:cs="Arial"/>
                <w:color w:val="000000"/>
                <w:sz w:val="20"/>
                <w:szCs w:val="20"/>
                <w:lang w:eastAsia="es-MX"/>
              </w:rPr>
            </w:pPr>
          </w:p>
        </w:tc>
        <w:tc>
          <w:tcPr>
            <w:tcW w:w="1045" w:type="pct"/>
            <w:tcBorders>
              <w:top w:val="single" w:sz="4" w:space="0" w:color="auto"/>
              <w:left w:val="single" w:sz="4" w:space="0" w:color="auto"/>
              <w:bottom w:val="single" w:sz="4" w:space="0" w:color="auto"/>
              <w:right w:val="single" w:sz="4" w:space="0" w:color="auto"/>
            </w:tcBorders>
            <w:vAlign w:val="center"/>
          </w:tcPr>
          <w:p w14:paraId="365921B4" w14:textId="77777777" w:rsidR="00672DEE" w:rsidRPr="003F27A4" w:rsidRDefault="00672DEE" w:rsidP="00B60664">
            <w:pPr>
              <w:spacing w:before="60" w:after="60"/>
              <w:jc w:val="center"/>
              <w:rPr>
                <w:rFonts w:eastAsia="Times New Roman" w:cs="Arial"/>
                <w:color w:val="000000"/>
                <w:sz w:val="20"/>
                <w:szCs w:val="20"/>
                <w:lang w:eastAsia="es-MX"/>
              </w:rPr>
            </w:pPr>
          </w:p>
        </w:tc>
        <w:tc>
          <w:tcPr>
            <w:tcW w:w="940" w:type="pct"/>
            <w:tcBorders>
              <w:top w:val="single" w:sz="4" w:space="0" w:color="auto"/>
              <w:left w:val="single" w:sz="4" w:space="0" w:color="auto"/>
              <w:bottom w:val="single" w:sz="4" w:space="0" w:color="auto"/>
              <w:right w:val="single" w:sz="4" w:space="0" w:color="auto"/>
            </w:tcBorders>
            <w:vAlign w:val="center"/>
          </w:tcPr>
          <w:p w14:paraId="146EBAE1" w14:textId="77777777" w:rsidR="00672DEE" w:rsidRPr="003F27A4" w:rsidRDefault="00672DEE" w:rsidP="00B60664">
            <w:pPr>
              <w:spacing w:before="60" w:after="60"/>
              <w:jc w:val="center"/>
              <w:rPr>
                <w:rFonts w:eastAsia="Times New Roman" w:cs="Arial"/>
                <w:color w:val="000000"/>
                <w:sz w:val="20"/>
                <w:szCs w:val="20"/>
                <w:lang w:eastAsia="es-MX"/>
              </w:rPr>
            </w:pPr>
          </w:p>
        </w:tc>
        <w:tc>
          <w:tcPr>
            <w:tcW w:w="627" w:type="pct"/>
            <w:tcBorders>
              <w:top w:val="single" w:sz="4" w:space="0" w:color="auto"/>
              <w:left w:val="single" w:sz="4" w:space="0" w:color="auto"/>
              <w:bottom w:val="single" w:sz="4" w:space="0" w:color="auto"/>
              <w:right w:val="single" w:sz="4" w:space="0" w:color="auto"/>
            </w:tcBorders>
            <w:vAlign w:val="center"/>
          </w:tcPr>
          <w:p w14:paraId="7703FDF6" w14:textId="77777777" w:rsidR="00672DEE" w:rsidRPr="003F27A4" w:rsidRDefault="00672DEE" w:rsidP="00B60664">
            <w:pPr>
              <w:spacing w:before="60" w:after="60"/>
              <w:jc w:val="center"/>
              <w:rPr>
                <w:rFonts w:eastAsia="Times New Roman" w:cs="Arial"/>
                <w:color w:val="000000"/>
                <w:sz w:val="20"/>
                <w:szCs w:val="20"/>
                <w:lang w:eastAsia="es-MX"/>
              </w:rPr>
            </w:pPr>
          </w:p>
        </w:tc>
        <w:tc>
          <w:tcPr>
            <w:tcW w:w="1396" w:type="pct"/>
            <w:tcBorders>
              <w:top w:val="single" w:sz="4" w:space="0" w:color="auto"/>
              <w:left w:val="single" w:sz="4" w:space="0" w:color="auto"/>
              <w:bottom w:val="single" w:sz="4" w:space="0" w:color="auto"/>
              <w:right w:val="single" w:sz="4" w:space="0" w:color="auto"/>
            </w:tcBorders>
            <w:vAlign w:val="center"/>
          </w:tcPr>
          <w:p w14:paraId="6F32B75B" w14:textId="77777777" w:rsidR="00672DEE" w:rsidRPr="003F27A4" w:rsidRDefault="00672DEE" w:rsidP="00B60664">
            <w:pPr>
              <w:spacing w:before="60" w:after="60"/>
              <w:jc w:val="center"/>
              <w:rPr>
                <w:rFonts w:eastAsia="Times New Roman" w:cs="Arial"/>
                <w:color w:val="000000"/>
                <w:sz w:val="20"/>
                <w:szCs w:val="20"/>
                <w:lang w:eastAsia="es-MX"/>
              </w:rPr>
            </w:pPr>
          </w:p>
        </w:tc>
      </w:tr>
      <w:tr w:rsidR="00672DEE" w:rsidRPr="003F27A4" w14:paraId="1259A8E7" w14:textId="77777777" w:rsidTr="0026410F">
        <w:trPr>
          <w:trHeight w:val="420"/>
        </w:trPr>
        <w:tc>
          <w:tcPr>
            <w:tcW w:w="991" w:type="pct"/>
            <w:tcBorders>
              <w:top w:val="single" w:sz="4" w:space="0" w:color="auto"/>
              <w:left w:val="single" w:sz="4" w:space="0" w:color="auto"/>
              <w:bottom w:val="single" w:sz="4" w:space="0" w:color="auto"/>
              <w:right w:val="single" w:sz="4" w:space="0" w:color="auto"/>
            </w:tcBorders>
            <w:vAlign w:val="center"/>
          </w:tcPr>
          <w:p w14:paraId="306447C7" w14:textId="77777777" w:rsidR="00672DEE" w:rsidRPr="003F27A4" w:rsidRDefault="00672DEE" w:rsidP="00B60664">
            <w:pPr>
              <w:spacing w:before="60" w:after="60"/>
              <w:rPr>
                <w:rFonts w:eastAsia="Times New Roman" w:cs="Arial"/>
                <w:color w:val="000000"/>
                <w:sz w:val="20"/>
                <w:szCs w:val="20"/>
                <w:lang w:eastAsia="es-MX"/>
              </w:rPr>
            </w:pPr>
          </w:p>
        </w:tc>
        <w:tc>
          <w:tcPr>
            <w:tcW w:w="1045" w:type="pct"/>
            <w:tcBorders>
              <w:top w:val="single" w:sz="4" w:space="0" w:color="auto"/>
              <w:left w:val="single" w:sz="4" w:space="0" w:color="auto"/>
              <w:bottom w:val="single" w:sz="4" w:space="0" w:color="auto"/>
              <w:right w:val="single" w:sz="4" w:space="0" w:color="auto"/>
            </w:tcBorders>
            <w:vAlign w:val="center"/>
          </w:tcPr>
          <w:p w14:paraId="1222732A" w14:textId="77777777" w:rsidR="00672DEE" w:rsidRPr="003F27A4" w:rsidRDefault="00672DEE" w:rsidP="00B60664">
            <w:pPr>
              <w:spacing w:before="60" w:after="60"/>
              <w:jc w:val="center"/>
              <w:rPr>
                <w:rFonts w:eastAsia="Times New Roman" w:cs="Arial"/>
                <w:color w:val="000000"/>
                <w:sz w:val="20"/>
                <w:szCs w:val="20"/>
                <w:lang w:eastAsia="es-MX"/>
              </w:rPr>
            </w:pPr>
          </w:p>
        </w:tc>
        <w:tc>
          <w:tcPr>
            <w:tcW w:w="940" w:type="pct"/>
            <w:tcBorders>
              <w:top w:val="single" w:sz="4" w:space="0" w:color="auto"/>
              <w:left w:val="single" w:sz="4" w:space="0" w:color="auto"/>
              <w:bottom w:val="single" w:sz="4" w:space="0" w:color="auto"/>
              <w:right w:val="single" w:sz="4" w:space="0" w:color="auto"/>
            </w:tcBorders>
            <w:vAlign w:val="center"/>
          </w:tcPr>
          <w:p w14:paraId="4EA8CBE1" w14:textId="77777777" w:rsidR="00672DEE" w:rsidRPr="003F27A4" w:rsidRDefault="00672DEE" w:rsidP="00B60664">
            <w:pPr>
              <w:spacing w:before="60" w:after="60"/>
              <w:jc w:val="center"/>
              <w:rPr>
                <w:rFonts w:eastAsia="Times New Roman" w:cs="Arial"/>
                <w:color w:val="000000"/>
                <w:sz w:val="20"/>
                <w:szCs w:val="20"/>
                <w:lang w:eastAsia="es-MX"/>
              </w:rPr>
            </w:pPr>
          </w:p>
        </w:tc>
        <w:tc>
          <w:tcPr>
            <w:tcW w:w="627" w:type="pct"/>
            <w:tcBorders>
              <w:top w:val="single" w:sz="4" w:space="0" w:color="auto"/>
              <w:left w:val="single" w:sz="4" w:space="0" w:color="auto"/>
              <w:bottom w:val="single" w:sz="4" w:space="0" w:color="auto"/>
              <w:right w:val="single" w:sz="4" w:space="0" w:color="auto"/>
            </w:tcBorders>
            <w:vAlign w:val="center"/>
          </w:tcPr>
          <w:p w14:paraId="3CA2445D" w14:textId="77777777" w:rsidR="00672DEE" w:rsidRPr="003F27A4" w:rsidRDefault="00672DEE" w:rsidP="00B60664">
            <w:pPr>
              <w:spacing w:before="60" w:after="60"/>
              <w:jc w:val="center"/>
              <w:rPr>
                <w:rFonts w:eastAsia="Times New Roman" w:cs="Arial"/>
                <w:color w:val="000000"/>
                <w:sz w:val="20"/>
                <w:szCs w:val="20"/>
                <w:lang w:eastAsia="es-MX"/>
              </w:rPr>
            </w:pPr>
          </w:p>
        </w:tc>
        <w:tc>
          <w:tcPr>
            <w:tcW w:w="1396" w:type="pct"/>
            <w:tcBorders>
              <w:top w:val="single" w:sz="4" w:space="0" w:color="auto"/>
              <w:left w:val="single" w:sz="4" w:space="0" w:color="auto"/>
              <w:bottom w:val="single" w:sz="4" w:space="0" w:color="auto"/>
              <w:right w:val="single" w:sz="4" w:space="0" w:color="auto"/>
            </w:tcBorders>
            <w:vAlign w:val="center"/>
          </w:tcPr>
          <w:p w14:paraId="38258485" w14:textId="77777777" w:rsidR="00672DEE" w:rsidRPr="003F27A4" w:rsidRDefault="00672DEE" w:rsidP="00B60664">
            <w:pPr>
              <w:spacing w:before="60" w:after="60"/>
              <w:jc w:val="center"/>
              <w:rPr>
                <w:rFonts w:eastAsia="Times New Roman" w:cs="Arial"/>
                <w:color w:val="000000"/>
                <w:sz w:val="20"/>
                <w:szCs w:val="20"/>
                <w:lang w:eastAsia="es-MX"/>
              </w:rPr>
            </w:pPr>
          </w:p>
        </w:tc>
      </w:tr>
      <w:tr w:rsidR="00672DEE" w:rsidRPr="003F27A4" w14:paraId="5EB34A37" w14:textId="77777777" w:rsidTr="0026410F">
        <w:trPr>
          <w:trHeight w:val="420"/>
        </w:trPr>
        <w:tc>
          <w:tcPr>
            <w:tcW w:w="991" w:type="pct"/>
            <w:tcBorders>
              <w:top w:val="single" w:sz="4" w:space="0" w:color="auto"/>
              <w:left w:val="single" w:sz="4" w:space="0" w:color="auto"/>
              <w:bottom w:val="single" w:sz="4" w:space="0" w:color="auto"/>
              <w:right w:val="single" w:sz="4" w:space="0" w:color="auto"/>
            </w:tcBorders>
            <w:vAlign w:val="center"/>
          </w:tcPr>
          <w:p w14:paraId="14B15D71" w14:textId="77777777" w:rsidR="00672DEE" w:rsidRPr="003F27A4" w:rsidRDefault="00672DEE" w:rsidP="00B60664">
            <w:pPr>
              <w:spacing w:before="60" w:after="60"/>
              <w:rPr>
                <w:rFonts w:eastAsia="Times New Roman" w:cs="Arial"/>
                <w:color w:val="000000"/>
                <w:sz w:val="20"/>
                <w:szCs w:val="20"/>
                <w:lang w:eastAsia="es-MX"/>
              </w:rPr>
            </w:pPr>
          </w:p>
        </w:tc>
        <w:tc>
          <w:tcPr>
            <w:tcW w:w="1045" w:type="pct"/>
            <w:tcBorders>
              <w:top w:val="single" w:sz="4" w:space="0" w:color="auto"/>
              <w:left w:val="single" w:sz="4" w:space="0" w:color="auto"/>
              <w:bottom w:val="single" w:sz="4" w:space="0" w:color="auto"/>
              <w:right w:val="single" w:sz="4" w:space="0" w:color="auto"/>
            </w:tcBorders>
            <w:vAlign w:val="center"/>
          </w:tcPr>
          <w:p w14:paraId="735A8260" w14:textId="77777777" w:rsidR="00672DEE" w:rsidRPr="003F27A4" w:rsidRDefault="00672DEE" w:rsidP="00B60664">
            <w:pPr>
              <w:spacing w:before="60" w:after="60"/>
              <w:jc w:val="center"/>
              <w:rPr>
                <w:rFonts w:eastAsia="Times New Roman" w:cs="Arial"/>
                <w:color w:val="000000"/>
                <w:sz w:val="20"/>
                <w:szCs w:val="20"/>
                <w:lang w:eastAsia="es-MX"/>
              </w:rPr>
            </w:pPr>
          </w:p>
        </w:tc>
        <w:tc>
          <w:tcPr>
            <w:tcW w:w="940" w:type="pct"/>
            <w:tcBorders>
              <w:top w:val="single" w:sz="4" w:space="0" w:color="auto"/>
              <w:left w:val="single" w:sz="4" w:space="0" w:color="auto"/>
              <w:bottom w:val="single" w:sz="4" w:space="0" w:color="auto"/>
              <w:right w:val="single" w:sz="4" w:space="0" w:color="auto"/>
            </w:tcBorders>
            <w:vAlign w:val="center"/>
          </w:tcPr>
          <w:p w14:paraId="7248A445" w14:textId="77777777" w:rsidR="00672DEE" w:rsidRPr="003F27A4" w:rsidRDefault="00672DEE" w:rsidP="00B60664">
            <w:pPr>
              <w:spacing w:before="60" w:after="60"/>
              <w:jc w:val="center"/>
              <w:rPr>
                <w:rFonts w:eastAsia="Times New Roman" w:cs="Arial"/>
                <w:color w:val="000000"/>
                <w:sz w:val="20"/>
                <w:szCs w:val="20"/>
                <w:lang w:eastAsia="es-MX"/>
              </w:rPr>
            </w:pPr>
          </w:p>
        </w:tc>
        <w:tc>
          <w:tcPr>
            <w:tcW w:w="627" w:type="pct"/>
            <w:tcBorders>
              <w:top w:val="single" w:sz="4" w:space="0" w:color="auto"/>
              <w:left w:val="single" w:sz="4" w:space="0" w:color="auto"/>
              <w:bottom w:val="single" w:sz="4" w:space="0" w:color="auto"/>
              <w:right w:val="single" w:sz="4" w:space="0" w:color="auto"/>
            </w:tcBorders>
            <w:vAlign w:val="center"/>
          </w:tcPr>
          <w:p w14:paraId="67D2CD98" w14:textId="77777777" w:rsidR="00672DEE" w:rsidRPr="003F27A4" w:rsidRDefault="00672DEE" w:rsidP="00B60664">
            <w:pPr>
              <w:spacing w:before="60" w:after="60"/>
              <w:jc w:val="center"/>
              <w:rPr>
                <w:rFonts w:eastAsia="Times New Roman" w:cs="Arial"/>
                <w:color w:val="000000"/>
                <w:sz w:val="20"/>
                <w:szCs w:val="20"/>
                <w:lang w:eastAsia="es-MX"/>
              </w:rPr>
            </w:pPr>
          </w:p>
        </w:tc>
        <w:tc>
          <w:tcPr>
            <w:tcW w:w="1396" w:type="pct"/>
            <w:tcBorders>
              <w:top w:val="single" w:sz="4" w:space="0" w:color="auto"/>
              <w:left w:val="single" w:sz="4" w:space="0" w:color="auto"/>
              <w:bottom w:val="single" w:sz="4" w:space="0" w:color="auto"/>
              <w:right w:val="single" w:sz="4" w:space="0" w:color="auto"/>
            </w:tcBorders>
            <w:vAlign w:val="center"/>
          </w:tcPr>
          <w:p w14:paraId="1D263B07" w14:textId="77777777" w:rsidR="00672DEE" w:rsidRPr="003F27A4" w:rsidRDefault="00672DEE" w:rsidP="00B60664">
            <w:pPr>
              <w:spacing w:before="60" w:after="60"/>
              <w:jc w:val="center"/>
              <w:rPr>
                <w:rFonts w:eastAsia="Times New Roman" w:cs="Arial"/>
                <w:color w:val="000000"/>
                <w:sz w:val="20"/>
                <w:szCs w:val="20"/>
                <w:lang w:eastAsia="es-MX"/>
              </w:rPr>
            </w:pPr>
          </w:p>
        </w:tc>
      </w:tr>
      <w:tr w:rsidR="00672DEE" w:rsidRPr="003F27A4" w14:paraId="718C27CD" w14:textId="77777777" w:rsidTr="0026410F">
        <w:trPr>
          <w:trHeight w:val="420"/>
        </w:trPr>
        <w:tc>
          <w:tcPr>
            <w:tcW w:w="991" w:type="pct"/>
            <w:tcBorders>
              <w:top w:val="single" w:sz="4" w:space="0" w:color="auto"/>
              <w:left w:val="single" w:sz="4" w:space="0" w:color="auto"/>
              <w:bottom w:val="single" w:sz="4" w:space="0" w:color="auto"/>
              <w:right w:val="single" w:sz="4" w:space="0" w:color="auto"/>
            </w:tcBorders>
            <w:vAlign w:val="center"/>
          </w:tcPr>
          <w:p w14:paraId="1F33158C" w14:textId="77777777" w:rsidR="00672DEE" w:rsidRPr="003F27A4" w:rsidRDefault="00672DEE" w:rsidP="00B60664">
            <w:pPr>
              <w:spacing w:before="60" w:after="60"/>
              <w:rPr>
                <w:rFonts w:eastAsia="Times New Roman" w:cs="Arial"/>
                <w:color w:val="000000"/>
                <w:sz w:val="20"/>
                <w:szCs w:val="20"/>
                <w:lang w:eastAsia="es-MX"/>
              </w:rPr>
            </w:pPr>
          </w:p>
        </w:tc>
        <w:tc>
          <w:tcPr>
            <w:tcW w:w="1045" w:type="pct"/>
            <w:tcBorders>
              <w:top w:val="single" w:sz="4" w:space="0" w:color="auto"/>
              <w:left w:val="single" w:sz="4" w:space="0" w:color="auto"/>
              <w:bottom w:val="single" w:sz="4" w:space="0" w:color="auto"/>
              <w:right w:val="single" w:sz="4" w:space="0" w:color="auto"/>
            </w:tcBorders>
            <w:vAlign w:val="center"/>
          </w:tcPr>
          <w:p w14:paraId="05CE4F1D" w14:textId="77777777" w:rsidR="00672DEE" w:rsidRPr="003F27A4" w:rsidRDefault="00672DEE" w:rsidP="00B60664">
            <w:pPr>
              <w:spacing w:before="60" w:after="60"/>
              <w:jc w:val="center"/>
              <w:rPr>
                <w:rFonts w:eastAsia="Times New Roman" w:cs="Arial"/>
                <w:color w:val="000000"/>
                <w:sz w:val="20"/>
                <w:szCs w:val="20"/>
                <w:lang w:eastAsia="es-MX"/>
              </w:rPr>
            </w:pPr>
          </w:p>
        </w:tc>
        <w:tc>
          <w:tcPr>
            <w:tcW w:w="940" w:type="pct"/>
            <w:tcBorders>
              <w:top w:val="single" w:sz="4" w:space="0" w:color="auto"/>
              <w:left w:val="single" w:sz="4" w:space="0" w:color="auto"/>
              <w:bottom w:val="single" w:sz="4" w:space="0" w:color="auto"/>
              <w:right w:val="single" w:sz="4" w:space="0" w:color="auto"/>
            </w:tcBorders>
            <w:vAlign w:val="center"/>
          </w:tcPr>
          <w:p w14:paraId="56BDC84D" w14:textId="77777777" w:rsidR="00672DEE" w:rsidRPr="003F27A4" w:rsidRDefault="00672DEE" w:rsidP="00B60664">
            <w:pPr>
              <w:spacing w:before="60" w:after="60"/>
              <w:jc w:val="center"/>
              <w:rPr>
                <w:rFonts w:eastAsia="Times New Roman" w:cs="Arial"/>
                <w:color w:val="000000"/>
                <w:sz w:val="20"/>
                <w:szCs w:val="20"/>
                <w:lang w:eastAsia="es-MX"/>
              </w:rPr>
            </w:pPr>
          </w:p>
        </w:tc>
        <w:tc>
          <w:tcPr>
            <w:tcW w:w="627" w:type="pct"/>
            <w:tcBorders>
              <w:top w:val="single" w:sz="4" w:space="0" w:color="auto"/>
              <w:left w:val="single" w:sz="4" w:space="0" w:color="auto"/>
              <w:bottom w:val="single" w:sz="4" w:space="0" w:color="auto"/>
              <w:right w:val="single" w:sz="4" w:space="0" w:color="auto"/>
            </w:tcBorders>
            <w:vAlign w:val="center"/>
          </w:tcPr>
          <w:p w14:paraId="49BA17BA" w14:textId="77777777" w:rsidR="00672DEE" w:rsidRPr="003F27A4" w:rsidRDefault="00672DEE" w:rsidP="00B60664">
            <w:pPr>
              <w:spacing w:before="60" w:after="60"/>
              <w:jc w:val="center"/>
              <w:rPr>
                <w:rFonts w:eastAsia="Times New Roman" w:cs="Arial"/>
                <w:color w:val="000000"/>
                <w:sz w:val="20"/>
                <w:szCs w:val="20"/>
                <w:lang w:eastAsia="es-MX"/>
              </w:rPr>
            </w:pPr>
          </w:p>
        </w:tc>
        <w:tc>
          <w:tcPr>
            <w:tcW w:w="1396" w:type="pct"/>
            <w:tcBorders>
              <w:top w:val="single" w:sz="4" w:space="0" w:color="auto"/>
              <w:left w:val="single" w:sz="4" w:space="0" w:color="auto"/>
              <w:bottom w:val="single" w:sz="4" w:space="0" w:color="auto"/>
              <w:right w:val="single" w:sz="4" w:space="0" w:color="auto"/>
            </w:tcBorders>
            <w:vAlign w:val="center"/>
          </w:tcPr>
          <w:p w14:paraId="032D07AD" w14:textId="77777777" w:rsidR="00672DEE" w:rsidRPr="003F27A4" w:rsidRDefault="00672DEE" w:rsidP="00B60664">
            <w:pPr>
              <w:spacing w:before="60" w:after="60"/>
              <w:jc w:val="center"/>
              <w:rPr>
                <w:rFonts w:eastAsia="Times New Roman" w:cs="Arial"/>
                <w:color w:val="000000"/>
                <w:sz w:val="20"/>
                <w:szCs w:val="20"/>
                <w:lang w:eastAsia="es-MX"/>
              </w:rPr>
            </w:pPr>
          </w:p>
        </w:tc>
      </w:tr>
      <w:tr w:rsidR="00672DEE" w:rsidRPr="003F27A4" w14:paraId="25E8B260" w14:textId="77777777" w:rsidTr="0026410F">
        <w:trPr>
          <w:trHeight w:val="420"/>
        </w:trPr>
        <w:tc>
          <w:tcPr>
            <w:tcW w:w="991" w:type="pct"/>
            <w:tcBorders>
              <w:top w:val="single" w:sz="4" w:space="0" w:color="auto"/>
              <w:left w:val="single" w:sz="4" w:space="0" w:color="auto"/>
              <w:bottom w:val="single" w:sz="4" w:space="0" w:color="auto"/>
              <w:right w:val="single" w:sz="4" w:space="0" w:color="auto"/>
            </w:tcBorders>
            <w:vAlign w:val="center"/>
          </w:tcPr>
          <w:p w14:paraId="28DFC6E8" w14:textId="77777777" w:rsidR="00672DEE" w:rsidRPr="003F27A4" w:rsidRDefault="00672DEE" w:rsidP="00B60664">
            <w:pPr>
              <w:spacing w:before="60" w:after="60"/>
              <w:rPr>
                <w:rFonts w:eastAsia="Times New Roman" w:cs="Arial"/>
                <w:color w:val="000000"/>
                <w:sz w:val="20"/>
                <w:szCs w:val="20"/>
                <w:lang w:eastAsia="es-MX"/>
              </w:rPr>
            </w:pPr>
          </w:p>
        </w:tc>
        <w:tc>
          <w:tcPr>
            <w:tcW w:w="1045" w:type="pct"/>
            <w:tcBorders>
              <w:top w:val="single" w:sz="4" w:space="0" w:color="auto"/>
              <w:left w:val="single" w:sz="4" w:space="0" w:color="auto"/>
              <w:bottom w:val="single" w:sz="4" w:space="0" w:color="auto"/>
              <w:right w:val="single" w:sz="4" w:space="0" w:color="auto"/>
            </w:tcBorders>
            <w:vAlign w:val="center"/>
          </w:tcPr>
          <w:p w14:paraId="2BDE7E2F" w14:textId="77777777" w:rsidR="00672DEE" w:rsidRPr="003F27A4" w:rsidRDefault="00672DEE" w:rsidP="00B60664">
            <w:pPr>
              <w:spacing w:before="60" w:after="60"/>
              <w:jc w:val="center"/>
              <w:rPr>
                <w:rFonts w:eastAsia="Times New Roman" w:cs="Arial"/>
                <w:color w:val="000000"/>
                <w:sz w:val="20"/>
                <w:szCs w:val="20"/>
                <w:lang w:eastAsia="es-MX"/>
              </w:rPr>
            </w:pPr>
          </w:p>
        </w:tc>
        <w:tc>
          <w:tcPr>
            <w:tcW w:w="940" w:type="pct"/>
            <w:tcBorders>
              <w:top w:val="single" w:sz="4" w:space="0" w:color="auto"/>
              <w:left w:val="single" w:sz="4" w:space="0" w:color="auto"/>
              <w:bottom w:val="single" w:sz="4" w:space="0" w:color="auto"/>
              <w:right w:val="single" w:sz="4" w:space="0" w:color="auto"/>
            </w:tcBorders>
            <w:vAlign w:val="center"/>
          </w:tcPr>
          <w:p w14:paraId="119BAAFE" w14:textId="77777777" w:rsidR="00672DEE" w:rsidRPr="003F27A4" w:rsidRDefault="00672DEE" w:rsidP="00B60664">
            <w:pPr>
              <w:spacing w:before="60" w:after="60"/>
              <w:jc w:val="center"/>
              <w:rPr>
                <w:rFonts w:eastAsia="Times New Roman" w:cs="Arial"/>
                <w:color w:val="000000"/>
                <w:sz w:val="20"/>
                <w:szCs w:val="20"/>
                <w:lang w:eastAsia="es-MX"/>
              </w:rPr>
            </w:pPr>
          </w:p>
        </w:tc>
        <w:tc>
          <w:tcPr>
            <w:tcW w:w="627" w:type="pct"/>
            <w:tcBorders>
              <w:top w:val="single" w:sz="4" w:space="0" w:color="auto"/>
              <w:left w:val="single" w:sz="4" w:space="0" w:color="auto"/>
              <w:bottom w:val="single" w:sz="4" w:space="0" w:color="auto"/>
              <w:right w:val="single" w:sz="4" w:space="0" w:color="auto"/>
            </w:tcBorders>
            <w:vAlign w:val="center"/>
          </w:tcPr>
          <w:p w14:paraId="1BFB848E" w14:textId="77777777" w:rsidR="00672DEE" w:rsidRPr="003F27A4" w:rsidRDefault="00672DEE" w:rsidP="00B60664">
            <w:pPr>
              <w:spacing w:before="60" w:after="60"/>
              <w:jc w:val="center"/>
              <w:rPr>
                <w:rFonts w:eastAsia="Times New Roman" w:cs="Arial"/>
                <w:color w:val="000000"/>
                <w:sz w:val="20"/>
                <w:szCs w:val="20"/>
                <w:lang w:eastAsia="es-MX"/>
              </w:rPr>
            </w:pPr>
          </w:p>
        </w:tc>
        <w:tc>
          <w:tcPr>
            <w:tcW w:w="1396" w:type="pct"/>
            <w:tcBorders>
              <w:top w:val="single" w:sz="4" w:space="0" w:color="auto"/>
              <w:left w:val="single" w:sz="4" w:space="0" w:color="auto"/>
              <w:bottom w:val="single" w:sz="4" w:space="0" w:color="auto"/>
              <w:right w:val="single" w:sz="4" w:space="0" w:color="auto"/>
            </w:tcBorders>
            <w:vAlign w:val="center"/>
          </w:tcPr>
          <w:p w14:paraId="1B18EA7E" w14:textId="77777777" w:rsidR="00672DEE" w:rsidRPr="003F27A4" w:rsidRDefault="00672DEE" w:rsidP="00B60664">
            <w:pPr>
              <w:spacing w:before="60" w:after="60"/>
              <w:jc w:val="center"/>
              <w:rPr>
                <w:rFonts w:eastAsia="Times New Roman" w:cs="Arial"/>
                <w:color w:val="000000"/>
                <w:sz w:val="20"/>
                <w:szCs w:val="20"/>
                <w:lang w:eastAsia="es-MX"/>
              </w:rPr>
            </w:pPr>
          </w:p>
        </w:tc>
      </w:tr>
      <w:tr w:rsidR="00672DEE" w:rsidRPr="003F27A4" w14:paraId="7D51D59C" w14:textId="77777777" w:rsidTr="0026410F">
        <w:trPr>
          <w:trHeight w:val="420"/>
        </w:trPr>
        <w:tc>
          <w:tcPr>
            <w:tcW w:w="991" w:type="pct"/>
            <w:tcBorders>
              <w:top w:val="single" w:sz="4" w:space="0" w:color="auto"/>
              <w:left w:val="single" w:sz="4" w:space="0" w:color="auto"/>
              <w:bottom w:val="single" w:sz="4" w:space="0" w:color="auto"/>
              <w:right w:val="single" w:sz="4" w:space="0" w:color="auto"/>
            </w:tcBorders>
            <w:vAlign w:val="center"/>
          </w:tcPr>
          <w:p w14:paraId="6B0FD51B" w14:textId="77777777" w:rsidR="00672DEE" w:rsidRPr="003F27A4" w:rsidRDefault="00672DEE" w:rsidP="00B60664">
            <w:pPr>
              <w:spacing w:before="60" w:after="60"/>
              <w:rPr>
                <w:rFonts w:eastAsia="Times New Roman" w:cs="Arial"/>
                <w:color w:val="000000"/>
                <w:sz w:val="20"/>
                <w:szCs w:val="20"/>
                <w:lang w:eastAsia="es-MX"/>
              </w:rPr>
            </w:pPr>
          </w:p>
        </w:tc>
        <w:tc>
          <w:tcPr>
            <w:tcW w:w="1045" w:type="pct"/>
            <w:tcBorders>
              <w:top w:val="single" w:sz="4" w:space="0" w:color="auto"/>
              <w:left w:val="single" w:sz="4" w:space="0" w:color="auto"/>
              <w:bottom w:val="single" w:sz="4" w:space="0" w:color="auto"/>
              <w:right w:val="single" w:sz="4" w:space="0" w:color="auto"/>
            </w:tcBorders>
            <w:vAlign w:val="center"/>
          </w:tcPr>
          <w:p w14:paraId="596F4A8B" w14:textId="77777777" w:rsidR="00672DEE" w:rsidRPr="003F27A4" w:rsidRDefault="00672DEE" w:rsidP="00B60664">
            <w:pPr>
              <w:spacing w:before="60" w:after="60"/>
              <w:jc w:val="center"/>
              <w:rPr>
                <w:rFonts w:eastAsia="Times New Roman" w:cs="Arial"/>
                <w:color w:val="000000"/>
                <w:sz w:val="20"/>
                <w:szCs w:val="20"/>
                <w:lang w:eastAsia="es-MX"/>
              </w:rPr>
            </w:pPr>
          </w:p>
        </w:tc>
        <w:tc>
          <w:tcPr>
            <w:tcW w:w="940" w:type="pct"/>
            <w:tcBorders>
              <w:top w:val="single" w:sz="4" w:space="0" w:color="auto"/>
              <w:left w:val="single" w:sz="4" w:space="0" w:color="auto"/>
              <w:bottom w:val="single" w:sz="4" w:space="0" w:color="auto"/>
              <w:right w:val="single" w:sz="4" w:space="0" w:color="auto"/>
            </w:tcBorders>
            <w:vAlign w:val="center"/>
          </w:tcPr>
          <w:p w14:paraId="1D8B9954" w14:textId="77777777" w:rsidR="00672DEE" w:rsidRPr="003F27A4" w:rsidRDefault="00672DEE" w:rsidP="00B60664">
            <w:pPr>
              <w:spacing w:before="60" w:after="60"/>
              <w:jc w:val="center"/>
              <w:rPr>
                <w:rFonts w:eastAsia="Times New Roman" w:cs="Arial"/>
                <w:color w:val="000000"/>
                <w:sz w:val="20"/>
                <w:szCs w:val="20"/>
                <w:lang w:eastAsia="es-MX"/>
              </w:rPr>
            </w:pPr>
          </w:p>
        </w:tc>
        <w:tc>
          <w:tcPr>
            <w:tcW w:w="627" w:type="pct"/>
            <w:tcBorders>
              <w:top w:val="single" w:sz="4" w:space="0" w:color="auto"/>
              <w:left w:val="single" w:sz="4" w:space="0" w:color="auto"/>
              <w:bottom w:val="single" w:sz="4" w:space="0" w:color="auto"/>
              <w:right w:val="single" w:sz="4" w:space="0" w:color="auto"/>
            </w:tcBorders>
            <w:vAlign w:val="center"/>
          </w:tcPr>
          <w:p w14:paraId="0F85F566" w14:textId="77777777" w:rsidR="00672DEE" w:rsidRPr="003F27A4" w:rsidRDefault="00672DEE" w:rsidP="00B60664">
            <w:pPr>
              <w:spacing w:before="60" w:after="60"/>
              <w:jc w:val="center"/>
              <w:rPr>
                <w:rFonts w:eastAsia="Times New Roman" w:cs="Arial"/>
                <w:color w:val="000000"/>
                <w:sz w:val="20"/>
                <w:szCs w:val="20"/>
                <w:lang w:eastAsia="es-MX"/>
              </w:rPr>
            </w:pPr>
          </w:p>
        </w:tc>
        <w:tc>
          <w:tcPr>
            <w:tcW w:w="1396" w:type="pct"/>
            <w:tcBorders>
              <w:top w:val="single" w:sz="4" w:space="0" w:color="auto"/>
              <w:left w:val="single" w:sz="4" w:space="0" w:color="auto"/>
              <w:bottom w:val="single" w:sz="4" w:space="0" w:color="auto"/>
              <w:right w:val="single" w:sz="4" w:space="0" w:color="auto"/>
            </w:tcBorders>
            <w:vAlign w:val="center"/>
          </w:tcPr>
          <w:p w14:paraId="21240147" w14:textId="77777777" w:rsidR="00672DEE" w:rsidRPr="003F27A4" w:rsidRDefault="00672DEE" w:rsidP="00B60664">
            <w:pPr>
              <w:spacing w:before="60" w:after="60"/>
              <w:jc w:val="center"/>
              <w:rPr>
                <w:rFonts w:eastAsia="Times New Roman" w:cs="Arial"/>
                <w:color w:val="000000"/>
                <w:sz w:val="20"/>
                <w:szCs w:val="20"/>
                <w:lang w:eastAsia="es-MX"/>
              </w:rPr>
            </w:pPr>
          </w:p>
        </w:tc>
      </w:tr>
      <w:tr w:rsidR="00672DEE" w:rsidRPr="003F27A4" w14:paraId="68D18F16" w14:textId="77777777" w:rsidTr="0026410F">
        <w:trPr>
          <w:trHeight w:val="420"/>
        </w:trPr>
        <w:tc>
          <w:tcPr>
            <w:tcW w:w="991" w:type="pct"/>
            <w:tcBorders>
              <w:top w:val="single" w:sz="4" w:space="0" w:color="auto"/>
              <w:left w:val="single" w:sz="4" w:space="0" w:color="auto"/>
              <w:bottom w:val="single" w:sz="4" w:space="0" w:color="auto"/>
              <w:right w:val="single" w:sz="4" w:space="0" w:color="auto"/>
            </w:tcBorders>
            <w:vAlign w:val="center"/>
          </w:tcPr>
          <w:p w14:paraId="477CB330" w14:textId="77777777" w:rsidR="00672DEE" w:rsidRPr="003F27A4" w:rsidRDefault="00672DEE" w:rsidP="00B60664">
            <w:pPr>
              <w:spacing w:before="60" w:after="60"/>
              <w:rPr>
                <w:rFonts w:eastAsia="Times New Roman" w:cs="Arial"/>
                <w:color w:val="000000"/>
                <w:sz w:val="20"/>
                <w:szCs w:val="20"/>
                <w:lang w:eastAsia="es-MX"/>
              </w:rPr>
            </w:pPr>
          </w:p>
        </w:tc>
        <w:tc>
          <w:tcPr>
            <w:tcW w:w="1045" w:type="pct"/>
            <w:tcBorders>
              <w:top w:val="single" w:sz="4" w:space="0" w:color="auto"/>
              <w:left w:val="single" w:sz="4" w:space="0" w:color="auto"/>
              <w:bottom w:val="single" w:sz="4" w:space="0" w:color="auto"/>
              <w:right w:val="single" w:sz="4" w:space="0" w:color="auto"/>
            </w:tcBorders>
            <w:vAlign w:val="center"/>
          </w:tcPr>
          <w:p w14:paraId="15F31979" w14:textId="77777777" w:rsidR="00672DEE" w:rsidRPr="003F27A4" w:rsidRDefault="00672DEE" w:rsidP="00B60664">
            <w:pPr>
              <w:spacing w:before="60" w:after="60"/>
              <w:jc w:val="center"/>
              <w:rPr>
                <w:rFonts w:eastAsia="Times New Roman" w:cs="Arial"/>
                <w:color w:val="000000"/>
                <w:sz w:val="20"/>
                <w:szCs w:val="20"/>
                <w:lang w:eastAsia="es-MX"/>
              </w:rPr>
            </w:pPr>
          </w:p>
        </w:tc>
        <w:tc>
          <w:tcPr>
            <w:tcW w:w="940" w:type="pct"/>
            <w:tcBorders>
              <w:top w:val="single" w:sz="4" w:space="0" w:color="auto"/>
              <w:left w:val="single" w:sz="4" w:space="0" w:color="auto"/>
              <w:bottom w:val="single" w:sz="4" w:space="0" w:color="auto"/>
              <w:right w:val="single" w:sz="4" w:space="0" w:color="auto"/>
            </w:tcBorders>
            <w:vAlign w:val="center"/>
          </w:tcPr>
          <w:p w14:paraId="2A24F30D" w14:textId="77777777" w:rsidR="00672DEE" w:rsidRPr="003F27A4" w:rsidRDefault="00672DEE" w:rsidP="00B60664">
            <w:pPr>
              <w:spacing w:before="60" w:after="60"/>
              <w:jc w:val="center"/>
              <w:rPr>
                <w:rFonts w:eastAsia="Times New Roman" w:cs="Arial"/>
                <w:color w:val="000000"/>
                <w:sz w:val="20"/>
                <w:szCs w:val="20"/>
                <w:lang w:eastAsia="es-MX"/>
              </w:rPr>
            </w:pPr>
          </w:p>
        </w:tc>
        <w:tc>
          <w:tcPr>
            <w:tcW w:w="627" w:type="pct"/>
            <w:tcBorders>
              <w:top w:val="single" w:sz="4" w:space="0" w:color="auto"/>
              <w:left w:val="single" w:sz="4" w:space="0" w:color="auto"/>
              <w:bottom w:val="single" w:sz="4" w:space="0" w:color="auto"/>
              <w:right w:val="single" w:sz="4" w:space="0" w:color="auto"/>
            </w:tcBorders>
            <w:vAlign w:val="center"/>
          </w:tcPr>
          <w:p w14:paraId="668D071F" w14:textId="77777777" w:rsidR="00672DEE" w:rsidRPr="003F27A4" w:rsidRDefault="00672DEE" w:rsidP="00B60664">
            <w:pPr>
              <w:spacing w:before="60" w:after="60"/>
              <w:jc w:val="center"/>
              <w:rPr>
                <w:rFonts w:eastAsia="Times New Roman" w:cs="Arial"/>
                <w:color w:val="000000"/>
                <w:sz w:val="20"/>
                <w:szCs w:val="20"/>
                <w:lang w:eastAsia="es-MX"/>
              </w:rPr>
            </w:pPr>
          </w:p>
        </w:tc>
        <w:tc>
          <w:tcPr>
            <w:tcW w:w="1396" w:type="pct"/>
            <w:tcBorders>
              <w:top w:val="single" w:sz="4" w:space="0" w:color="auto"/>
              <w:left w:val="single" w:sz="4" w:space="0" w:color="auto"/>
              <w:bottom w:val="single" w:sz="4" w:space="0" w:color="auto"/>
              <w:right w:val="single" w:sz="4" w:space="0" w:color="auto"/>
            </w:tcBorders>
            <w:vAlign w:val="center"/>
          </w:tcPr>
          <w:p w14:paraId="4B572274" w14:textId="77777777" w:rsidR="00672DEE" w:rsidRPr="003F27A4" w:rsidRDefault="00672DEE" w:rsidP="00B60664">
            <w:pPr>
              <w:spacing w:before="60" w:after="60"/>
              <w:jc w:val="center"/>
              <w:rPr>
                <w:rFonts w:eastAsia="Times New Roman" w:cs="Arial"/>
                <w:color w:val="000000"/>
                <w:sz w:val="20"/>
                <w:szCs w:val="20"/>
                <w:lang w:eastAsia="es-MX"/>
              </w:rPr>
            </w:pPr>
          </w:p>
        </w:tc>
      </w:tr>
      <w:tr w:rsidR="00672DEE" w:rsidRPr="003F27A4" w14:paraId="66188F8C" w14:textId="77777777" w:rsidTr="0026410F">
        <w:trPr>
          <w:trHeight w:val="420"/>
        </w:trPr>
        <w:tc>
          <w:tcPr>
            <w:tcW w:w="991" w:type="pct"/>
            <w:tcBorders>
              <w:top w:val="single" w:sz="4" w:space="0" w:color="auto"/>
              <w:left w:val="single" w:sz="4" w:space="0" w:color="auto"/>
              <w:bottom w:val="single" w:sz="4" w:space="0" w:color="auto"/>
              <w:right w:val="single" w:sz="4" w:space="0" w:color="auto"/>
            </w:tcBorders>
            <w:vAlign w:val="center"/>
          </w:tcPr>
          <w:p w14:paraId="4A6B1BC1" w14:textId="77777777" w:rsidR="00672DEE" w:rsidRPr="003F27A4" w:rsidRDefault="00672DEE" w:rsidP="00B60664">
            <w:pPr>
              <w:spacing w:before="60" w:after="60"/>
              <w:rPr>
                <w:rFonts w:eastAsia="Times New Roman" w:cs="Arial"/>
                <w:color w:val="000000"/>
                <w:sz w:val="20"/>
                <w:szCs w:val="20"/>
                <w:lang w:eastAsia="es-MX"/>
              </w:rPr>
            </w:pPr>
          </w:p>
        </w:tc>
        <w:tc>
          <w:tcPr>
            <w:tcW w:w="1045" w:type="pct"/>
            <w:tcBorders>
              <w:top w:val="single" w:sz="4" w:space="0" w:color="auto"/>
              <w:left w:val="single" w:sz="4" w:space="0" w:color="auto"/>
              <w:bottom w:val="single" w:sz="4" w:space="0" w:color="auto"/>
              <w:right w:val="single" w:sz="4" w:space="0" w:color="auto"/>
            </w:tcBorders>
            <w:vAlign w:val="center"/>
          </w:tcPr>
          <w:p w14:paraId="0A149003" w14:textId="77777777" w:rsidR="00672DEE" w:rsidRPr="003F27A4" w:rsidRDefault="00672DEE" w:rsidP="00B60664">
            <w:pPr>
              <w:spacing w:before="60" w:after="60"/>
              <w:jc w:val="center"/>
              <w:rPr>
                <w:rFonts w:eastAsia="Times New Roman" w:cs="Arial"/>
                <w:color w:val="000000"/>
                <w:sz w:val="20"/>
                <w:szCs w:val="20"/>
                <w:lang w:eastAsia="es-MX"/>
              </w:rPr>
            </w:pPr>
          </w:p>
        </w:tc>
        <w:tc>
          <w:tcPr>
            <w:tcW w:w="940" w:type="pct"/>
            <w:tcBorders>
              <w:top w:val="single" w:sz="4" w:space="0" w:color="auto"/>
              <w:left w:val="single" w:sz="4" w:space="0" w:color="auto"/>
              <w:bottom w:val="single" w:sz="4" w:space="0" w:color="auto"/>
              <w:right w:val="single" w:sz="4" w:space="0" w:color="auto"/>
            </w:tcBorders>
            <w:vAlign w:val="center"/>
          </w:tcPr>
          <w:p w14:paraId="51E56ED9" w14:textId="77777777" w:rsidR="00672DEE" w:rsidRPr="003F27A4" w:rsidRDefault="00672DEE" w:rsidP="00B60664">
            <w:pPr>
              <w:spacing w:before="60" w:after="60"/>
              <w:jc w:val="center"/>
              <w:rPr>
                <w:rFonts w:eastAsia="Times New Roman" w:cs="Arial"/>
                <w:color w:val="000000"/>
                <w:sz w:val="20"/>
                <w:szCs w:val="20"/>
                <w:lang w:eastAsia="es-MX"/>
              </w:rPr>
            </w:pPr>
          </w:p>
        </w:tc>
        <w:tc>
          <w:tcPr>
            <w:tcW w:w="627" w:type="pct"/>
            <w:tcBorders>
              <w:top w:val="single" w:sz="4" w:space="0" w:color="auto"/>
              <w:left w:val="single" w:sz="4" w:space="0" w:color="auto"/>
              <w:bottom w:val="single" w:sz="4" w:space="0" w:color="auto"/>
              <w:right w:val="single" w:sz="4" w:space="0" w:color="auto"/>
            </w:tcBorders>
            <w:vAlign w:val="center"/>
          </w:tcPr>
          <w:p w14:paraId="69DA57AA" w14:textId="77777777" w:rsidR="00672DEE" w:rsidRPr="003F27A4" w:rsidRDefault="00672DEE" w:rsidP="00B60664">
            <w:pPr>
              <w:spacing w:before="60" w:after="60"/>
              <w:jc w:val="center"/>
              <w:rPr>
                <w:rFonts w:eastAsia="Times New Roman" w:cs="Arial"/>
                <w:color w:val="000000"/>
                <w:sz w:val="20"/>
                <w:szCs w:val="20"/>
                <w:lang w:eastAsia="es-MX"/>
              </w:rPr>
            </w:pPr>
          </w:p>
        </w:tc>
        <w:tc>
          <w:tcPr>
            <w:tcW w:w="1396" w:type="pct"/>
            <w:tcBorders>
              <w:top w:val="single" w:sz="4" w:space="0" w:color="auto"/>
              <w:left w:val="single" w:sz="4" w:space="0" w:color="auto"/>
              <w:bottom w:val="single" w:sz="4" w:space="0" w:color="auto"/>
              <w:right w:val="single" w:sz="4" w:space="0" w:color="auto"/>
            </w:tcBorders>
            <w:vAlign w:val="center"/>
          </w:tcPr>
          <w:p w14:paraId="786216FB" w14:textId="77777777" w:rsidR="00672DEE" w:rsidRPr="003F27A4" w:rsidRDefault="00672DEE" w:rsidP="00B60664">
            <w:pPr>
              <w:spacing w:before="60" w:after="60"/>
              <w:jc w:val="center"/>
              <w:rPr>
                <w:rFonts w:eastAsia="Times New Roman" w:cs="Arial"/>
                <w:color w:val="000000"/>
                <w:sz w:val="20"/>
                <w:szCs w:val="20"/>
                <w:lang w:eastAsia="es-MX"/>
              </w:rPr>
            </w:pPr>
          </w:p>
        </w:tc>
      </w:tr>
      <w:tr w:rsidR="00672DEE" w:rsidRPr="003F27A4" w14:paraId="00C7B950" w14:textId="77777777" w:rsidTr="0026410F">
        <w:trPr>
          <w:trHeight w:val="420"/>
        </w:trPr>
        <w:tc>
          <w:tcPr>
            <w:tcW w:w="991" w:type="pct"/>
            <w:tcBorders>
              <w:top w:val="single" w:sz="4" w:space="0" w:color="auto"/>
              <w:left w:val="single" w:sz="4" w:space="0" w:color="auto"/>
              <w:bottom w:val="single" w:sz="4" w:space="0" w:color="auto"/>
              <w:right w:val="single" w:sz="4" w:space="0" w:color="auto"/>
            </w:tcBorders>
            <w:vAlign w:val="center"/>
          </w:tcPr>
          <w:p w14:paraId="5747CB25" w14:textId="77777777" w:rsidR="00672DEE" w:rsidRPr="003F27A4" w:rsidRDefault="00672DEE" w:rsidP="00B60664">
            <w:pPr>
              <w:spacing w:before="60" w:after="60"/>
              <w:rPr>
                <w:rFonts w:eastAsia="Times New Roman" w:cs="Arial"/>
                <w:color w:val="000000"/>
                <w:sz w:val="20"/>
                <w:szCs w:val="20"/>
                <w:lang w:eastAsia="es-MX"/>
              </w:rPr>
            </w:pPr>
          </w:p>
        </w:tc>
        <w:tc>
          <w:tcPr>
            <w:tcW w:w="1045" w:type="pct"/>
            <w:tcBorders>
              <w:top w:val="single" w:sz="4" w:space="0" w:color="auto"/>
              <w:left w:val="single" w:sz="4" w:space="0" w:color="auto"/>
              <w:bottom w:val="single" w:sz="4" w:space="0" w:color="auto"/>
              <w:right w:val="single" w:sz="4" w:space="0" w:color="auto"/>
            </w:tcBorders>
            <w:vAlign w:val="center"/>
          </w:tcPr>
          <w:p w14:paraId="784929BF" w14:textId="77777777" w:rsidR="00672DEE" w:rsidRPr="003F27A4" w:rsidRDefault="00672DEE" w:rsidP="00B60664">
            <w:pPr>
              <w:spacing w:before="60" w:after="60"/>
              <w:jc w:val="center"/>
              <w:rPr>
                <w:rFonts w:eastAsia="Times New Roman" w:cs="Arial"/>
                <w:color w:val="000000"/>
                <w:sz w:val="20"/>
                <w:szCs w:val="20"/>
                <w:lang w:eastAsia="es-MX"/>
              </w:rPr>
            </w:pPr>
          </w:p>
        </w:tc>
        <w:tc>
          <w:tcPr>
            <w:tcW w:w="940" w:type="pct"/>
            <w:tcBorders>
              <w:top w:val="single" w:sz="4" w:space="0" w:color="auto"/>
              <w:left w:val="single" w:sz="4" w:space="0" w:color="auto"/>
              <w:bottom w:val="single" w:sz="4" w:space="0" w:color="auto"/>
              <w:right w:val="single" w:sz="4" w:space="0" w:color="auto"/>
            </w:tcBorders>
            <w:vAlign w:val="center"/>
          </w:tcPr>
          <w:p w14:paraId="29D38664" w14:textId="77777777" w:rsidR="00672DEE" w:rsidRPr="003F27A4" w:rsidRDefault="00672DEE" w:rsidP="00B60664">
            <w:pPr>
              <w:spacing w:before="60" w:after="60"/>
              <w:jc w:val="center"/>
              <w:rPr>
                <w:rFonts w:eastAsia="Times New Roman" w:cs="Arial"/>
                <w:color w:val="000000"/>
                <w:sz w:val="20"/>
                <w:szCs w:val="20"/>
                <w:lang w:eastAsia="es-MX"/>
              </w:rPr>
            </w:pPr>
          </w:p>
        </w:tc>
        <w:tc>
          <w:tcPr>
            <w:tcW w:w="627" w:type="pct"/>
            <w:tcBorders>
              <w:top w:val="single" w:sz="4" w:space="0" w:color="auto"/>
              <w:left w:val="single" w:sz="4" w:space="0" w:color="auto"/>
              <w:bottom w:val="single" w:sz="4" w:space="0" w:color="auto"/>
              <w:right w:val="single" w:sz="4" w:space="0" w:color="auto"/>
            </w:tcBorders>
            <w:vAlign w:val="center"/>
          </w:tcPr>
          <w:p w14:paraId="32D76380" w14:textId="77777777" w:rsidR="00672DEE" w:rsidRPr="003F27A4" w:rsidRDefault="00672DEE" w:rsidP="00B60664">
            <w:pPr>
              <w:spacing w:before="60" w:after="60"/>
              <w:jc w:val="center"/>
              <w:rPr>
                <w:rFonts w:eastAsia="Times New Roman" w:cs="Arial"/>
                <w:color w:val="000000"/>
                <w:sz w:val="20"/>
                <w:szCs w:val="20"/>
                <w:lang w:eastAsia="es-MX"/>
              </w:rPr>
            </w:pPr>
          </w:p>
        </w:tc>
        <w:tc>
          <w:tcPr>
            <w:tcW w:w="1396" w:type="pct"/>
            <w:tcBorders>
              <w:top w:val="single" w:sz="4" w:space="0" w:color="auto"/>
              <w:left w:val="single" w:sz="4" w:space="0" w:color="auto"/>
              <w:bottom w:val="single" w:sz="4" w:space="0" w:color="auto"/>
              <w:right w:val="single" w:sz="4" w:space="0" w:color="auto"/>
            </w:tcBorders>
            <w:vAlign w:val="center"/>
          </w:tcPr>
          <w:p w14:paraId="0C10EFAF" w14:textId="77777777" w:rsidR="00672DEE" w:rsidRPr="003F27A4" w:rsidRDefault="00672DEE" w:rsidP="00B60664">
            <w:pPr>
              <w:spacing w:before="60" w:after="60"/>
              <w:jc w:val="center"/>
              <w:rPr>
                <w:rFonts w:eastAsia="Times New Roman" w:cs="Arial"/>
                <w:color w:val="000000"/>
                <w:sz w:val="20"/>
                <w:szCs w:val="20"/>
                <w:lang w:eastAsia="es-MX"/>
              </w:rPr>
            </w:pPr>
          </w:p>
        </w:tc>
      </w:tr>
    </w:tbl>
    <w:p w14:paraId="53E0724E" w14:textId="34B62DE1" w:rsidR="009D5909" w:rsidRPr="00A55A0A" w:rsidRDefault="00C52185" w:rsidP="00EE18A9">
      <w:pPr>
        <w:rPr>
          <w:b/>
          <w:i/>
        </w:rPr>
      </w:pPr>
      <w:r w:rsidRPr="00513EA5">
        <w:rPr>
          <w:rFonts w:cstheme="minorHAnsi"/>
        </w:rPr>
        <w:t xml:space="preserve">De acuerdo con la pregunta </w:t>
      </w:r>
      <w:r w:rsidR="00546D3D" w:rsidRPr="00513EA5">
        <w:rPr>
          <w:rFonts w:cstheme="minorHAnsi"/>
        </w:rPr>
        <w:t>número 2</w:t>
      </w:r>
      <w:r w:rsidR="0041601F" w:rsidRPr="00513EA5">
        <w:rPr>
          <w:rFonts w:cstheme="minorHAnsi"/>
        </w:rPr>
        <w:t>2</w:t>
      </w:r>
      <w:r w:rsidR="00546D3D" w:rsidRPr="00513EA5">
        <w:rPr>
          <w:rFonts w:cstheme="minorHAnsi"/>
        </w:rPr>
        <w:t xml:space="preserve"> </w:t>
      </w:r>
      <w:r w:rsidRPr="00513EA5">
        <w:rPr>
          <w:rFonts w:cstheme="minorHAnsi"/>
        </w:rPr>
        <w:t>de la metodología, n</w:t>
      </w:r>
      <w:r w:rsidR="00D14241" w:rsidRPr="00513EA5">
        <w:rPr>
          <w:rFonts w:cstheme="minorHAnsi"/>
        </w:rPr>
        <w:t xml:space="preserve">o se encontró evidencia que señale </w:t>
      </w:r>
      <w:r w:rsidR="007A3F82" w:rsidRPr="00513EA5">
        <w:rPr>
          <w:rFonts w:cstheme="minorHAnsi"/>
        </w:rPr>
        <w:t xml:space="preserve">complementariedades o coincidencias </w:t>
      </w:r>
      <w:r w:rsidR="00D14241" w:rsidRPr="00513EA5">
        <w:rPr>
          <w:rFonts w:cstheme="minorHAnsi"/>
        </w:rPr>
        <w:t xml:space="preserve">del </w:t>
      </w:r>
      <w:proofErr w:type="spellStart"/>
      <w:r w:rsidR="00D14241" w:rsidRPr="00513EA5">
        <w:rPr>
          <w:rFonts w:cstheme="minorHAnsi"/>
        </w:rPr>
        <w:t>P</w:t>
      </w:r>
      <w:r w:rsidR="00C22059" w:rsidRPr="00513EA5">
        <w:rPr>
          <w:rFonts w:cstheme="minorHAnsi"/>
        </w:rPr>
        <w:t>p</w:t>
      </w:r>
      <w:proofErr w:type="spellEnd"/>
      <w:r w:rsidR="00D14241" w:rsidRPr="00513EA5">
        <w:rPr>
          <w:rFonts w:cstheme="minorHAnsi"/>
        </w:rPr>
        <w:t xml:space="preserve"> con políticas, programas o proyectos locales</w:t>
      </w:r>
      <w:r w:rsidR="00D14241" w:rsidRPr="00A55A0A">
        <w:rPr>
          <w:rFonts w:cstheme="minorHAnsi"/>
          <w:b/>
        </w:rPr>
        <w:t>.</w:t>
      </w:r>
      <w:r w:rsidR="00E66290" w:rsidRPr="00A55A0A">
        <w:rPr>
          <w:b/>
          <w:i/>
        </w:rPr>
        <w:t xml:space="preserve"> </w:t>
      </w:r>
    </w:p>
    <w:p w14:paraId="2E1E8CAF" w14:textId="77777777" w:rsidR="003E58E3" w:rsidRPr="00E54DF7" w:rsidRDefault="003E58E3" w:rsidP="00E54DF7">
      <w:pPr>
        <w:pStyle w:val="Descripcin"/>
        <w:jc w:val="center"/>
        <w:rPr>
          <w:b/>
          <w:i w:val="0"/>
          <w:color w:val="auto"/>
          <w:sz w:val="22"/>
        </w:rPr>
      </w:pPr>
    </w:p>
    <w:p w14:paraId="70461C2D" w14:textId="77777777" w:rsidR="00E66290" w:rsidRPr="00EE18A9" w:rsidRDefault="00E66290">
      <w:pPr>
        <w:spacing w:before="0" w:after="160" w:line="259" w:lineRule="auto"/>
        <w:jc w:val="left"/>
        <w:rPr>
          <w:bCs/>
          <w:iCs/>
          <w:szCs w:val="18"/>
        </w:rPr>
      </w:pPr>
      <w:bookmarkStart w:id="120" w:name="_Toc42368491"/>
      <w:bookmarkStart w:id="121" w:name="_Toc42368903"/>
      <w:r>
        <w:rPr>
          <w:b/>
          <w:i/>
        </w:rPr>
        <w:br w:type="page"/>
      </w:r>
    </w:p>
    <w:p w14:paraId="58E4B4F8" w14:textId="3B330141" w:rsidR="00772A78" w:rsidRDefault="00772A78" w:rsidP="00EE18A9">
      <w:pPr>
        <w:pStyle w:val="Descripcin"/>
        <w:spacing w:before="120" w:after="360"/>
        <w:jc w:val="center"/>
        <w:rPr>
          <w:b/>
          <w:i w:val="0"/>
          <w:color w:val="auto"/>
          <w:sz w:val="22"/>
        </w:rPr>
      </w:pPr>
      <w:bookmarkStart w:id="122" w:name="_Toc56157254"/>
      <w:r w:rsidRPr="00B110BC">
        <w:rPr>
          <w:b/>
          <w:i w:val="0"/>
          <w:color w:val="auto"/>
          <w:sz w:val="22"/>
        </w:rPr>
        <w:lastRenderedPageBreak/>
        <w:t xml:space="preserve">Anexo </w:t>
      </w:r>
      <w:r w:rsidRPr="00B110BC">
        <w:rPr>
          <w:b/>
          <w:i w:val="0"/>
          <w:color w:val="auto"/>
          <w:sz w:val="22"/>
        </w:rPr>
        <w:fldChar w:fldCharType="begin"/>
      </w:r>
      <w:r w:rsidRPr="00B110BC">
        <w:rPr>
          <w:b/>
          <w:i w:val="0"/>
          <w:color w:val="auto"/>
          <w:sz w:val="22"/>
        </w:rPr>
        <w:instrText xml:space="preserve"> SEQ Anexo \* ARABIC </w:instrText>
      </w:r>
      <w:r w:rsidRPr="00B110BC">
        <w:rPr>
          <w:b/>
          <w:i w:val="0"/>
          <w:color w:val="auto"/>
          <w:sz w:val="22"/>
        </w:rPr>
        <w:fldChar w:fldCharType="separate"/>
      </w:r>
      <w:r w:rsidR="00193D39" w:rsidRPr="00B110BC">
        <w:rPr>
          <w:b/>
          <w:i w:val="0"/>
          <w:noProof/>
          <w:color w:val="auto"/>
          <w:sz w:val="22"/>
        </w:rPr>
        <w:t>7</w:t>
      </w:r>
      <w:r w:rsidRPr="00B110BC">
        <w:rPr>
          <w:b/>
          <w:i w:val="0"/>
          <w:color w:val="auto"/>
          <w:sz w:val="22"/>
        </w:rPr>
        <w:fldChar w:fldCharType="end"/>
      </w:r>
      <w:r w:rsidRPr="00B110BC">
        <w:rPr>
          <w:b/>
          <w:i w:val="0"/>
          <w:color w:val="auto"/>
          <w:sz w:val="22"/>
        </w:rPr>
        <w:t>. Valor agregado de los Programas presupuestarios al Fondo</w:t>
      </w:r>
      <w:bookmarkEnd w:id="120"/>
      <w:bookmarkEnd w:id="121"/>
      <w:bookmarkEnd w:id="122"/>
    </w:p>
    <w:tbl>
      <w:tblPr>
        <w:tblStyle w:val="Tablaconcuadrcula2"/>
        <w:tblW w:w="0" w:type="auto"/>
        <w:tblLook w:val="04A0" w:firstRow="1" w:lastRow="0" w:firstColumn="1" w:lastColumn="0" w:noHBand="0" w:noVBand="1"/>
      </w:tblPr>
      <w:tblGrid>
        <w:gridCol w:w="2689"/>
        <w:gridCol w:w="4252"/>
        <w:gridCol w:w="1701"/>
        <w:gridCol w:w="2207"/>
        <w:gridCol w:w="2713"/>
      </w:tblGrid>
      <w:tr w:rsidR="00CB063E" w:rsidRPr="005E10F1" w14:paraId="74E2C7ED" w14:textId="77777777" w:rsidTr="00C32530">
        <w:tc>
          <w:tcPr>
            <w:tcW w:w="2689" w:type="dxa"/>
            <w:shd w:val="clear" w:color="auto" w:fill="9CC2E5"/>
          </w:tcPr>
          <w:p w14:paraId="68854BE7" w14:textId="77777777" w:rsidR="00CB063E" w:rsidRPr="005E10F1" w:rsidRDefault="00CB063E" w:rsidP="00CB063E">
            <w:pPr>
              <w:spacing w:before="0" w:after="200"/>
              <w:jc w:val="center"/>
              <w:rPr>
                <w:b/>
                <w:iCs/>
                <w:sz w:val="20"/>
                <w:szCs w:val="20"/>
              </w:rPr>
            </w:pPr>
            <w:r w:rsidRPr="005E10F1">
              <w:rPr>
                <w:b/>
                <w:iCs/>
                <w:sz w:val="20"/>
                <w:szCs w:val="20"/>
              </w:rPr>
              <w:t xml:space="preserve">Nombre del </w:t>
            </w:r>
            <w:proofErr w:type="spellStart"/>
            <w:r w:rsidRPr="005E10F1">
              <w:rPr>
                <w:b/>
                <w:iCs/>
                <w:sz w:val="20"/>
                <w:szCs w:val="20"/>
              </w:rPr>
              <w:t>Pp</w:t>
            </w:r>
            <w:proofErr w:type="spellEnd"/>
          </w:p>
        </w:tc>
        <w:tc>
          <w:tcPr>
            <w:tcW w:w="4252" w:type="dxa"/>
            <w:shd w:val="clear" w:color="auto" w:fill="9CC2E5"/>
          </w:tcPr>
          <w:p w14:paraId="5CBDD63A" w14:textId="77777777" w:rsidR="00CB063E" w:rsidRPr="005E10F1" w:rsidRDefault="00CB063E" w:rsidP="00CB063E">
            <w:pPr>
              <w:spacing w:before="0" w:after="200"/>
              <w:jc w:val="center"/>
              <w:rPr>
                <w:b/>
                <w:iCs/>
                <w:sz w:val="20"/>
                <w:szCs w:val="20"/>
              </w:rPr>
            </w:pPr>
            <w:r w:rsidRPr="005E10F1">
              <w:rPr>
                <w:b/>
                <w:iCs/>
                <w:sz w:val="20"/>
                <w:szCs w:val="20"/>
              </w:rPr>
              <w:t>Características generales</w:t>
            </w:r>
          </w:p>
        </w:tc>
        <w:tc>
          <w:tcPr>
            <w:tcW w:w="1701" w:type="dxa"/>
            <w:shd w:val="clear" w:color="auto" w:fill="9CC2E5"/>
          </w:tcPr>
          <w:p w14:paraId="79D04BD4" w14:textId="77777777" w:rsidR="00CB063E" w:rsidRPr="005E10F1" w:rsidRDefault="00CB063E" w:rsidP="00CB063E">
            <w:pPr>
              <w:spacing w:before="0" w:after="200"/>
              <w:jc w:val="center"/>
              <w:rPr>
                <w:b/>
                <w:iCs/>
                <w:sz w:val="20"/>
                <w:szCs w:val="20"/>
              </w:rPr>
            </w:pPr>
            <w:r w:rsidRPr="005E10F1">
              <w:rPr>
                <w:b/>
                <w:iCs/>
                <w:sz w:val="20"/>
                <w:szCs w:val="20"/>
              </w:rPr>
              <w:t>Modalidad</w:t>
            </w:r>
          </w:p>
        </w:tc>
        <w:tc>
          <w:tcPr>
            <w:tcW w:w="2207" w:type="dxa"/>
            <w:shd w:val="clear" w:color="auto" w:fill="9CC2E5"/>
          </w:tcPr>
          <w:p w14:paraId="46F9FF46" w14:textId="77777777" w:rsidR="00CB063E" w:rsidRPr="005E10F1" w:rsidRDefault="00CB063E" w:rsidP="00CB063E">
            <w:pPr>
              <w:spacing w:before="0" w:after="200"/>
              <w:jc w:val="center"/>
              <w:rPr>
                <w:b/>
                <w:iCs/>
                <w:sz w:val="20"/>
                <w:szCs w:val="20"/>
              </w:rPr>
            </w:pPr>
            <w:r w:rsidRPr="005E10F1">
              <w:rPr>
                <w:b/>
                <w:iCs/>
                <w:sz w:val="20"/>
                <w:szCs w:val="20"/>
              </w:rPr>
              <w:t>Objetivos</w:t>
            </w:r>
          </w:p>
        </w:tc>
        <w:tc>
          <w:tcPr>
            <w:tcW w:w="2713" w:type="dxa"/>
            <w:shd w:val="clear" w:color="auto" w:fill="9CC2E5"/>
          </w:tcPr>
          <w:p w14:paraId="7FC2F29F" w14:textId="77777777" w:rsidR="00CB063E" w:rsidRPr="005E10F1" w:rsidRDefault="00CB063E" w:rsidP="00CB063E">
            <w:pPr>
              <w:spacing w:before="0" w:after="200"/>
              <w:jc w:val="center"/>
              <w:rPr>
                <w:b/>
                <w:iCs/>
                <w:sz w:val="20"/>
                <w:szCs w:val="20"/>
              </w:rPr>
            </w:pPr>
            <w:r w:rsidRPr="005E10F1">
              <w:rPr>
                <w:b/>
                <w:iCs/>
                <w:sz w:val="20"/>
                <w:szCs w:val="20"/>
              </w:rPr>
              <w:t>Valor que agregan al Fondo</w:t>
            </w:r>
          </w:p>
        </w:tc>
      </w:tr>
      <w:tr w:rsidR="00CB063E" w:rsidRPr="005E10F1" w14:paraId="4E0BF147" w14:textId="77777777" w:rsidTr="001C6E77">
        <w:trPr>
          <w:trHeight w:val="1004"/>
        </w:trPr>
        <w:tc>
          <w:tcPr>
            <w:tcW w:w="2689" w:type="dxa"/>
          </w:tcPr>
          <w:p w14:paraId="3B1CCD34" w14:textId="4839C39E" w:rsidR="00CB063E" w:rsidRPr="002F066D" w:rsidRDefault="00CB063E" w:rsidP="00CB063E">
            <w:pPr>
              <w:spacing w:before="0" w:after="0"/>
              <w:rPr>
                <w:rFonts w:cstheme="minorHAnsi"/>
                <w:b/>
                <w:iCs/>
                <w:sz w:val="20"/>
                <w:szCs w:val="20"/>
              </w:rPr>
            </w:pPr>
            <w:r w:rsidRPr="002F066D">
              <w:rPr>
                <w:rFonts w:eastAsia="Calibri" w:cstheme="minorHAnsi"/>
                <w:sz w:val="20"/>
                <w:szCs w:val="20"/>
              </w:rPr>
              <w:t>Prestaciones Socioeconómicas a Jubilados, Pensionados y Trabajadores al Servicio del Estado 2018</w:t>
            </w:r>
          </w:p>
        </w:tc>
        <w:tc>
          <w:tcPr>
            <w:tcW w:w="4252" w:type="dxa"/>
          </w:tcPr>
          <w:p w14:paraId="5AF91257" w14:textId="5BCA6AF9" w:rsidR="00CB063E" w:rsidRPr="002F066D" w:rsidRDefault="001C6E77" w:rsidP="005D271E">
            <w:pPr>
              <w:spacing w:before="0" w:after="0"/>
              <w:rPr>
                <w:rFonts w:cstheme="minorHAnsi"/>
                <w:b/>
                <w:iCs/>
                <w:sz w:val="20"/>
                <w:szCs w:val="20"/>
              </w:rPr>
            </w:pPr>
            <w:r w:rsidRPr="002F066D">
              <w:rPr>
                <w:rFonts w:eastAsia="Calibri" w:cstheme="minorHAnsi"/>
                <w:sz w:val="20"/>
                <w:szCs w:val="20"/>
              </w:rPr>
              <w:t>Prestaciones socioeconómicas otorgadas con equidad, justicia y oportunidad, en estricto apego a las disposiciones legales aplicables, para los jubilados, pensionados y trabajadores al servicio del Estado de los entes públicos afiliados a las instituciones encomendadas para otorgar estos servicios.</w:t>
            </w:r>
          </w:p>
        </w:tc>
        <w:tc>
          <w:tcPr>
            <w:tcW w:w="1701" w:type="dxa"/>
          </w:tcPr>
          <w:p w14:paraId="20417444" w14:textId="5C5CA3C8" w:rsidR="00CB063E" w:rsidRPr="002F066D" w:rsidRDefault="001C6E77" w:rsidP="00CB063E">
            <w:pPr>
              <w:spacing w:before="0" w:after="200"/>
              <w:jc w:val="center"/>
              <w:rPr>
                <w:rFonts w:cstheme="minorHAnsi"/>
                <w:bCs/>
                <w:iCs/>
                <w:sz w:val="20"/>
                <w:szCs w:val="20"/>
              </w:rPr>
            </w:pPr>
            <w:r w:rsidRPr="002F066D">
              <w:rPr>
                <w:rFonts w:cstheme="minorHAnsi"/>
                <w:bCs/>
                <w:iCs/>
                <w:sz w:val="20"/>
                <w:szCs w:val="20"/>
              </w:rPr>
              <w:t>NA</w:t>
            </w:r>
          </w:p>
        </w:tc>
        <w:tc>
          <w:tcPr>
            <w:tcW w:w="2207" w:type="dxa"/>
          </w:tcPr>
          <w:p w14:paraId="0A161452" w14:textId="46D874EE" w:rsidR="00CB063E" w:rsidRPr="002F066D" w:rsidRDefault="00E465F8" w:rsidP="00E465F8">
            <w:pPr>
              <w:spacing w:before="0" w:after="200"/>
              <w:rPr>
                <w:rFonts w:cstheme="minorHAnsi"/>
                <w:b/>
                <w:iCs/>
                <w:sz w:val="20"/>
                <w:szCs w:val="20"/>
              </w:rPr>
            </w:pPr>
            <w:r w:rsidRPr="002F066D">
              <w:rPr>
                <w:rFonts w:eastAsia="Calibri" w:cstheme="minorHAnsi"/>
                <w:sz w:val="20"/>
                <w:szCs w:val="20"/>
              </w:rPr>
              <w:t>Contribuir a la seguridad social de las y los afiliados de la institución mediante prestaciones económicas</w:t>
            </w:r>
            <w:r w:rsidR="00747A27" w:rsidRPr="002F066D">
              <w:rPr>
                <w:rFonts w:eastAsia="Calibri" w:cstheme="minorHAnsi"/>
                <w:sz w:val="20"/>
                <w:szCs w:val="20"/>
              </w:rPr>
              <w:t>.</w:t>
            </w:r>
          </w:p>
        </w:tc>
        <w:tc>
          <w:tcPr>
            <w:tcW w:w="2713" w:type="dxa"/>
          </w:tcPr>
          <w:p w14:paraId="0C16496F" w14:textId="67598F12" w:rsidR="00CB063E" w:rsidRPr="002F066D" w:rsidRDefault="00747A27" w:rsidP="002F066D">
            <w:pPr>
              <w:spacing w:before="0" w:after="0"/>
              <w:rPr>
                <w:rFonts w:cstheme="minorHAnsi"/>
                <w:bCs/>
                <w:iCs/>
                <w:sz w:val="20"/>
                <w:szCs w:val="20"/>
              </w:rPr>
            </w:pPr>
            <w:r w:rsidRPr="002F066D">
              <w:rPr>
                <w:rFonts w:eastAsia="Calibri" w:cstheme="minorHAnsi"/>
                <w:sz w:val="20"/>
                <w:szCs w:val="20"/>
              </w:rPr>
              <w:t>Cumple con la LCF</w:t>
            </w:r>
            <w:r w:rsidR="00A2536B" w:rsidRPr="002F066D">
              <w:rPr>
                <w:rFonts w:eastAsia="Calibri" w:cstheme="minorHAnsi"/>
                <w:sz w:val="20"/>
                <w:szCs w:val="20"/>
              </w:rPr>
              <w:t xml:space="preserve">, está vinculado al rubro de gasto </w:t>
            </w:r>
            <w:r w:rsidR="000715BE" w:rsidRPr="002F066D">
              <w:rPr>
                <w:rFonts w:eastAsia="Calibri" w:cstheme="minorHAnsi"/>
                <w:sz w:val="20"/>
                <w:szCs w:val="20"/>
              </w:rPr>
              <w:t xml:space="preserve">III. </w:t>
            </w:r>
            <w:r w:rsidR="00A2536B" w:rsidRPr="002F066D">
              <w:rPr>
                <w:rFonts w:eastAsia="Calibri" w:cstheme="minorHAnsi"/>
                <w:sz w:val="20"/>
                <w:szCs w:val="20"/>
              </w:rPr>
              <w:t>saneamiento de pensiones</w:t>
            </w:r>
            <w:r w:rsidRPr="002F066D">
              <w:rPr>
                <w:rFonts w:eastAsia="Calibri" w:cstheme="minorHAnsi"/>
                <w:sz w:val="20"/>
                <w:szCs w:val="20"/>
              </w:rPr>
              <w:t xml:space="preserve"> y contribuye en la seguridad social de las y los afiliados del Estado.</w:t>
            </w:r>
          </w:p>
        </w:tc>
      </w:tr>
    </w:tbl>
    <w:p w14:paraId="6868B573" w14:textId="77777777" w:rsidR="00C11DE2" w:rsidRDefault="00C11DE2" w:rsidP="00E54DF7">
      <w:pPr>
        <w:pStyle w:val="Descripcin"/>
        <w:jc w:val="center"/>
        <w:rPr>
          <w:b/>
          <w:i w:val="0"/>
          <w:color w:val="auto"/>
          <w:sz w:val="22"/>
        </w:rPr>
      </w:pPr>
    </w:p>
    <w:p w14:paraId="41742123" w14:textId="77777777" w:rsidR="00C11DE2" w:rsidRDefault="00C11DE2" w:rsidP="00E54DF7">
      <w:pPr>
        <w:pStyle w:val="Descripcin"/>
        <w:jc w:val="center"/>
        <w:rPr>
          <w:b/>
          <w:i w:val="0"/>
          <w:color w:val="auto"/>
          <w:sz w:val="22"/>
        </w:rPr>
      </w:pPr>
    </w:p>
    <w:p w14:paraId="0B74D23C" w14:textId="77777777" w:rsidR="00C11DE2" w:rsidRDefault="00C11DE2">
      <w:pPr>
        <w:spacing w:before="0" w:after="160" w:line="259" w:lineRule="auto"/>
        <w:jc w:val="left"/>
        <w:rPr>
          <w:b/>
          <w:iCs/>
          <w:szCs w:val="18"/>
        </w:rPr>
      </w:pPr>
      <w:r>
        <w:rPr>
          <w:b/>
          <w:i/>
        </w:rPr>
        <w:br w:type="page"/>
      </w:r>
    </w:p>
    <w:p w14:paraId="0AC0FF39" w14:textId="5794EE3D" w:rsidR="00772A78" w:rsidRPr="00772A78" w:rsidRDefault="00772A78" w:rsidP="00774913">
      <w:pPr>
        <w:pStyle w:val="Descripcin"/>
        <w:spacing w:before="120" w:after="360"/>
        <w:jc w:val="center"/>
        <w:rPr>
          <w:b/>
          <w:i w:val="0"/>
          <w:color w:val="auto"/>
          <w:sz w:val="22"/>
        </w:rPr>
      </w:pPr>
      <w:bookmarkStart w:id="123" w:name="_Toc42368492"/>
      <w:bookmarkStart w:id="124" w:name="_Toc42368904"/>
      <w:bookmarkStart w:id="125" w:name="_Toc56157255"/>
      <w:bookmarkEnd w:id="117"/>
      <w:bookmarkEnd w:id="118"/>
      <w:r w:rsidRPr="00772A78">
        <w:rPr>
          <w:b/>
          <w:i w:val="0"/>
          <w:color w:val="auto"/>
          <w:sz w:val="22"/>
        </w:rPr>
        <w:lastRenderedPageBreak/>
        <w:t xml:space="preserve">Anexo </w:t>
      </w:r>
      <w:r w:rsidRPr="00772A78">
        <w:rPr>
          <w:b/>
          <w:i w:val="0"/>
          <w:color w:val="auto"/>
          <w:sz w:val="22"/>
        </w:rPr>
        <w:fldChar w:fldCharType="begin"/>
      </w:r>
      <w:r w:rsidRPr="00772A78">
        <w:rPr>
          <w:b/>
          <w:i w:val="0"/>
          <w:color w:val="auto"/>
          <w:sz w:val="22"/>
        </w:rPr>
        <w:instrText xml:space="preserve"> SEQ Anexo \* ARABIC </w:instrText>
      </w:r>
      <w:r w:rsidRPr="00772A78">
        <w:rPr>
          <w:b/>
          <w:i w:val="0"/>
          <w:color w:val="auto"/>
          <w:sz w:val="22"/>
        </w:rPr>
        <w:fldChar w:fldCharType="separate"/>
      </w:r>
      <w:r w:rsidR="00193D39">
        <w:rPr>
          <w:b/>
          <w:i w:val="0"/>
          <w:noProof/>
          <w:color w:val="auto"/>
          <w:sz w:val="22"/>
        </w:rPr>
        <w:t>8</w:t>
      </w:r>
      <w:r w:rsidRPr="00772A78">
        <w:rPr>
          <w:b/>
          <w:i w:val="0"/>
          <w:color w:val="auto"/>
          <w:sz w:val="22"/>
        </w:rPr>
        <w:fldChar w:fldCharType="end"/>
      </w:r>
      <w:r w:rsidRPr="00772A78">
        <w:rPr>
          <w:b/>
          <w:i w:val="0"/>
          <w:color w:val="auto"/>
          <w:sz w:val="22"/>
        </w:rPr>
        <w:t xml:space="preserve">. Sinergias </w:t>
      </w:r>
      <w:bookmarkEnd w:id="123"/>
      <w:bookmarkEnd w:id="124"/>
      <w:r w:rsidR="00631135">
        <w:rPr>
          <w:b/>
          <w:i w:val="0"/>
          <w:color w:val="auto"/>
          <w:sz w:val="22"/>
        </w:rPr>
        <w:t>con políticas, programas o proyectos locales de Fondo</w:t>
      </w:r>
      <w:r w:rsidR="00774913">
        <w:rPr>
          <w:b/>
          <w:i w:val="0"/>
          <w:color w:val="auto"/>
          <w:sz w:val="22"/>
        </w:rPr>
        <w:t>s</w:t>
      </w:r>
      <w:r w:rsidR="00631135">
        <w:rPr>
          <w:b/>
          <w:i w:val="0"/>
          <w:color w:val="auto"/>
          <w:sz w:val="22"/>
        </w:rPr>
        <w:t xml:space="preserve"> de otras Aportaciones Federales aplicados en la </w:t>
      </w:r>
      <w:r w:rsidR="00892239">
        <w:rPr>
          <w:b/>
          <w:i w:val="0"/>
          <w:color w:val="auto"/>
          <w:sz w:val="22"/>
        </w:rPr>
        <w:t>Entidad</w:t>
      </w:r>
      <w:r w:rsidR="0078451D">
        <w:rPr>
          <w:b/>
          <w:i w:val="0"/>
          <w:color w:val="auto"/>
          <w:sz w:val="22"/>
        </w:rPr>
        <w:t xml:space="preserve"> federativa</w:t>
      </w:r>
      <w:bookmarkEnd w:id="125"/>
    </w:p>
    <w:p w14:paraId="27530CCD" w14:textId="57C0FDE4" w:rsidR="0081645C" w:rsidRPr="009F7F44" w:rsidRDefault="0081645C" w:rsidP="0081645C">
      <w:pPr>
        <w:autoSpaceDE w:val="0"/>
        <w:autoSpaceDN w:val="0"/>
        <w:adjustRightInd w:val="0"/>
        <w:snapToGrid w:val="0"/>
        <w:spacing w:before="0" w:after="0"/>
        <w:ind w:left="2127" w:hanging="2127"/>
        <w:rPr>
          <w:rFonts w:cs="Arial"/>
          <w:bCs/>
          <w:sz w:val="20"/>
          <w:szCs w:val="21"/>
        </w:rPr>
      </w:pPr>
      <w:r w:rsidRPr="009F7F44">
        <w:rPr>
          <w:rFonts w:cs="Arial"/>
          <w:bCs/>
          <w:sz w:val="20"/>
          <w:szCs w:val="21"/>
        </w:rPr>
        <w:t xml:space="preserve">Nombre del </w:t>
      </w:r>
      <w:r>
        <w:rPr>
          <w:rFonts w:cs="Arial"/>
          <w:bCs/>
          <w:sz w:val="20"/>
          <w:szCs w:val="21"/>
        </w:rPr>
        <w:t>Fondo</w:t>
      </w:r>
      <w:r w:rsidRPr="009F7F44">
        <w:rPr>
          <w:rFonts w:cs="Arial"/>
          <w:bCs/>
          <w:sz w:val="20"/>
          <w:szCs w:val="21"/>
        </w:rPr>
        <w:t>:</w:t>
      </w:r>
      <w:r w:rsidR="000877EC">
        <w:rPr>
          <w:rFonts w:cs="Arial"/>
          <w:bCs/>
          <w:sz w:val="20"/>
          <w:szCs w:val="21"/>
        </w:rPr>
        <w:t xml:space="preserve"> </w:t>
      </w:r>
      <w:r>
        <w:rPr>
          <w:rFonts w:cs="Arial"/>
          <w:b/>
          <w:bCs/>
          <w:sz w:val="20"/>
          <w:szCs w:val="21"/>
        </w:rPr>
        <w:t xml:space="preserve">Fondo de Aportaciones para el Fortalecimiento de las </w:t>
      </w:r>
      <w:r w:rsidR="00892239">
        <w:rPr>
          <w:rFonts w:cs="Arial"/>
          <w:b/>
          <w:bCs/>
          <w:sz w:val="20"/>
          <w:szCs w:val="21"/>
        </w:rPr>
        <w:t>Entidad</w:t>
      </w:r>
      <w:r>
        <w:rPr>
          <w:rFonts w:cs="Arial"/>
          <w:b/>
          <w:bCs/>
          <w:sz w:val="20"/>
          <w:szCs w:val="21"/>
        </w:rPr>
        <w:t>es Federativas (FAFEF)</w:t>
      </w:r>
    </w:p>
    <w:p w14:paraId="43B4EE94" w14:textId="77777777" w:rsidR="00724661" w:rsidRPr="00C217D0" w:rsidRDefault="00724661" w:rsidP="00724661">
      <w:pPr>
        <w:autoSpaceDE w:val="0"/>
        <w:autoSpaceDN w:val="0"/>
        <w:adjustRightInd w:val="0"/>
        <w:snapToGrid w:val="0"/>
        <w:spacing w:before="0" w:after="0"/>
        <w:rPr>
          <w:rFonts w:cs="Arial"/>
          <w:b/>
          <w:sz w:val="20"/>
          <w:szCs w:val="21"/>
        </w:rPr>
      </w:pPr>
      <w:r>
        <w:rPr>
          <w:rFonts w:cs="Arial"/>
          <w:bCs/>
          <w:sz w:val="20"/>
          <w:szCs w:val="21"/>
        </w:rPr>
        <w:t xml:space="preserve">Modalidad: </w:t>
      </w:r>
      <w:r w:rsidRPr="00C217D0">
        <w:rPr>
          <w:rFonts w:cs="Arial"/>
          <w:b/>
          <w:sz w:val="20"/>
          <w:szCs w:val="21"/>
        </w:rPr>
        <w:t>I-Gasto federalizado</w:t>
      </w:r>
    </w:p>
    <w:p w14:paraId="381EEA0B" w14:textId="0E60B727" w:rsidR="0081645C" w:rsidRPr="009F7F44" w:rsidRDefault="0081645C" w:rsidP="0081645C">
      <w:pPr>
        <w:autoSpaceDE w:val="0"/>
        <w:autoSpaceDN w:val="0"/>
        <w:adjustRightInd w:val="0"/>
        <w:snapToGrid w:val="0"/>
        <w:spacing w:before="0" w:after="0"/>
        <w:rPr>
          <w:rFonts w:cs="Arial"/>
          <w:bCs/>
          <w:sz w:val="20"/>
          <w:szCs w:val="21"/>
        </w:rPr>
      </w:pPr>
      <w:r w:rsidRPr="009F7F44">
        <w:rPr>
          <w:rFonts w:cs="Arial"/>
          <w:bCs/>
          <w:sz w:val="20"/>
          <w:szCs w:val="21"/>
        </w:rPr>
        <w:t xml:space="preserve">Clave </w:t>
      </w:r>
      <w:r>
        <w:rPr>
          <w:rFonts w:cs="Arial"/>
          <w:bCs/>
          <w:sz w:val="20"/>
          <w:szCs w:val="21"/>
        </w:rPr>
        <w:t xml:space="preserve">(s) presupuestaria (s): </w:t>
      </w:r>
      <w:r w:rsidR="002543C0" w:rsidRPr="002543C0">
        <w:rPr>
          <w:rFonts w:cs="Arial"/>
          <w:b/>
          <w:sz w:val="20"/>
          <w:szCs w:val="21"/>
        </w:rPr>
        <w:t>I</w:t>
      </w:r>
      <w:r w:rsidR="00724661" w:rsidRPr="00724661">
        <w:rPr>
          <w:rFonts w:cs="Arial"/>
          <w:b/>
          <w:sz w:val="20"/>
          <w:szCs w:val="21"/>
        </w:rPr>
        <w:t>012</w:t>
      </w:r>
      <w:r w:rsidR="00B57C2E" w:rsidRPr="009F7F44">
        <w:rPr>
          <w:rFonts w:cs="Arial"/>
          <w:bCs/>
          <w:sz w:val="20"/>
          <w:szCs w:val="21"/>
        </w:rPr>
        <w:tab/>
      </w:r>
      <w:r w:rsidRPr="009F7F44">
        <w:rPr>
          <w:rFonts w:cs="Arial"/>
          <w:bCs/>
          <w:sz w:val="20"/>
          <w:szCs w:val="21"/>
        </w:rPr>
        <w:tab/>
      </w:r>
    </w:p>
    <w:p w14:paraId="15056C1C" w14:textId="1D80E3FF" w:rsidR="0081645C" w:rsidRPr="00A43D08" w:rsidRDefault="00892239" w:rsidP="0081645C">
      <w:pPr>
        <w:autoSpaceDE w:val="0"/>
        <w:autoSpaceDN w:val="0"/>
        <w:adjustRightInd w:val="0"/>
        <w:snapToGrid w:val="0"/>
        <w:spacing w:before="0" w:after="0"/>
        <w:rPr>
          <w:rFonts w:cs="Arial"/>
          <w:b/>
          <w:sz w:val="20"/>
          <w:szCs w:val="21"/>
        </w:rPr>
      </w:pPr>
      <w:r>
        <w:rPr>
          <w:rFonts w:cs="Arial"/>
          <w:bCs/>
          <w:sz w:val="20"/>
          <w:szCs w:val="21"/>
        </w:rPr>
        <w:t>Entidad</w:t>
      </w:r>
      <w:r w:rsidR="0078451D">
        <w:rPr>
          <w:rFonts w:cs="Arial"/>
          <w:bCs/>
          <w:sz w:val="20"/>
          <w:szCs w:val="21"/>
        </w:rPr>
        <w:t xml:space="preserve"> federativa</w:t>
      </w:r>
      <w:r w:rsidR="0081645C" w:rsidRPr="009F7F44">
        <w:rPr>
          <w:rFonts w:cs="Arial"/>
          <w:bCs/>
          <w:sz w:val="20"/>
          <w:szCs w:val="21"/>
        </w:rPr>
        <w:t xml:space="preserve">: </w:t>
      </w:r>
      <w:r w:rsidR="00A43D08" w:rsidRPr="00A43D08">
        <w:rPr>
          <w:rFonts w:cs="Arial"/>
          <w:b/>
          <w:sz w:val="20"/>
          <w:szCs w:val="21"/>
        </w:rPr>
        <w:t>Chihuahua</w:t>
      </w:r>
    </w:p>
    <w:p w14:paraId="0C1125EC" w14:textId="45FE8E7A" w:rsidR="0081645C" w:rsidRPr="009F7F44" w:rsidRDefault="0081645C" w:rsidP="0081645C">
      <w:pPr>
        <w:autoSpaceDE w:val="0"/>
        <w:autoSpaceDN w:val="0"/>
        <w:adjustRightInd w:val="0"/>
        <w:snapToGrid w:val="0"/>
        <w:spacing w:before="0" w:after="0"/>
        <w:rPr>
          <w:rFonts w:cs="Arial"/>
          <w:bCs/>
          <w:sz w:val="20"/>
          <w:szCs w:val="21"/>
        </w:rPr>
      </w:pPr>
      <w:r>
        <w:rPr>
          <w:rFonts w:cs="Arial"/>
          <w:bCs/>
          <w:sz w:val="20"/>
          <w:szCs w:val="21"/>
        </w:rPr>
        <w:t>Dependencia Coordinadora:</w:t>
      </w:r>
      <w:r w:rsidR="00136EAF" w:rsidRPr="00136EAF">
        <w:rPr>
          <w:rFonts w:cs="Arial"/>
          <w:b/>
          <w:sz w:val="20"/>
          <w:szCs w:val="21"/>
        </w:rPr>
        <w:t xml:space="preserve"> </w:t>
      </w:r>
      <w:bookmarkStart w:id="126" w:name="_Hlk40699176"/>
      <w:r w:rsidR="00A82E81">
        <w:rPr>
          <w:rFonts w:cs="Arial"/>
          <w:b/>
          <w:sz w:val="20"/>
          <w:szCs w:val="21"/>
        </w:rPr>
        <w:t>Dirección General de Programación y Presupuesto “A” (</w:t>
      </w:r>
      <w:proofErr w:type="spellStart"/>
      <w:r w:rsidR="00A82E81">
        <w:rPr>
          <w:rFonts w:cs="Arial"/>
          <w:b/>
          <w:sz w:val="20"/>
          <w:szCs w:val="21"/>
        </w:rPr>
        <w:t>DGPyP</w:t>
      </w:r>
      <w:proofErr w:type="spellEnd"/>
      <w:r w:rsidR="00A82E81">
        <w:rPr>
          <w:rFonts w:cs="Arial"/>
          <w:b/>
          <w:sz w:val="20"/>
          <w:szCs w:val="21"/>
        </w:rPr>
        <w:t xml:space="preserve"> “A”)</w:t>
      </w:r>
      <w:bookmarkEnd w:id="126"/>
      <w:r w:rsidRPr="009F7F44">
        <w:rPr>
          <w:rFonts w:cs="Arial"/>
          <w:b/>
          <w:bCs/>
          <w:sz w:val="20"/>
          <w:szCs w:val="21"/>
        </w:rPr>
        <w:tab/>
      </w:r>
    </w:p>
    <w:p w14:paraId="12444150" w14:textId="49F0AA59" w:rsidR="00FB3176" w:rsidRPr="00187BC7" w:rsidRDefault="0081645C" w:rsidP="00FB3176">
      <w:pPr>
        <w:autoSpaceDE w:val="0"/>
        <w:autoSpaceDN w:val="0"/>
        <w:adjustRightInd w:val="0"/>
        <w:snapToGrid w:val="0"/>
        <w:spacing w:before="0" w:after="0"/>
        <w:rPr>
          <w:rFonts w:cs="Arial"/>
          <w:b/>
          <w:bCs/>
          <w:sz w:val="20"/>
          <w:szCs w:val="21"/>
        </w:rPr>
      </w:pPr>
      <w:r w:rsidRPr="009F7F44">
        <w:rPr>
          <w:rFonts w:cs="Arial"/>
          <w:bCs/>
          <w:sz w:val="20"/>
          <w:szCs w:val="21"/>
        </w:rPr>
        <w:t>Unidad</w:t>
      </w:r>
      <w:r>
        <w:rPr>
          <w:rFonts w:cs="Arial"/>
          <w:bCs/>
          <w:sz w:val="20"/>
          <w:szCs w:val="21"/>
        </w:rPr>
        <w:t xml:space="preserve">(es) </w:t>
      </w:r>
      <w:r w:rsidRPr="009F7F44">
        <w:rPr>
          <w:rFonts w:cs="Arial"/>
          <w:bCs/>
          <w:sz w:val="20"/>
          <w:szCs w:val="21"/>
        </w:rPr>
        <w:t>Responsable</w:t>
      </w:r>
      <w:r>
        <w:rPr>
          <w:rFonts w:cs="Arial"/>
          <w:bCs/>
          <w:sz w:val="20"/>
          <w:szCs w:val="21"/>
        </w:rPr>
        <w:t>(s) o Ejecutora(s)</w:t>
      </w:r>
      <w:r w:rsidRPr="009F7F44">
        <w:rPr>
          <w:rFonts w:cs="Arial"/>
          <w:bCs/>
          <w:sz w:val="20"/>
          <w:szCs w:val="21"/>
        </w:rPr>
        <w:t xml:space="preserve">: </w:t>
      </w:r>
      <w:r w:rsidR="00FB3176" w:rsidRPr="002046BB">
        <w:rPr>
          <w:rFonts w:cs="Arial"/>
          <w:b/>
          <w:sz w:val="20"/>
          <w:szCs w:val="21"/>
        </w:rPr>
        <w:t>Secretaría de Hacienda de Chihuahua</w:t>
      </w:r>
    </w:p>
    <w:p w14:paraId="5F8A5FE5" w14:textId="2BFEAA76" w:rsidR="00FB3176" w:rsidRPr="00187BC7" w:rsidRDefault="00FB3176" w:rsidP="00FB3176">
      <w:pPr>
        <w:autoSpaceDE w:val="0"/>
        <w:autoSpaceDN w:val="0"/>
        <w:adjustRightInd w:val="0"/>
        <w:snapToGrid w:val="0"/>
        <w:spacing w:before="0" w:after="0"/>
        <w:rPr>
          <w:rFonts w:cs="Arial"/>
          <w:bCs/>
          <w:sz w:val="20"/>
          <w:szCs w:val="21"/>
        </w:rPr>
      </w:pPr>
      <w:r w:rsidRPr="00187BC7">
        <w:rPr>
          <w:rFonts w:cs="Arial"/>
          <w:bCs/>
          <w:sz w:val="20"/>
          <w:szCs w:val="21"/>
        </w:rPr>
        <w:t>Tipo de Evaluación:</w:t>
      </w:r>
      <w:r w:rsidR="00DE0C6E">
        <w:rPr>
          <w:rFonts w:cs="Arial"/>
          <w:bCs/>
          <w:sz w:val="20"/>
          <w:szCs w:val="21"/>
        </w:rPr>
        <w:t xml:space="preserve"> </w:t>
      </w:r>
      <w:r w:rsidR="00DE0C6E" w:rsidRPr="00DE0C6E">
        <w:rPr>
          <w:rFonts w:cs="Arial"/>
          <w:b/>
          <w:sz w:val="20"/>
          <w:szCs w:val="21"/>
        </w:rPr>
        <w:t>Estratégica</w:t>
      </w:r>
      <w:r w:rsidRPr="00DE0C6E">
        <w:rPr>
          <w:rFonts w:cs="Arial"/>
          <w:b/>
          <w:sz w:val="20"/>
          <w:szCs w:val="21"/>
        </w:rPr>
        <w:t xml:space="preserve"> </w:t>
      </w:r>
    </w:p>
    <w:p w14:paraId="349C6F67" w14:textId="6265C4FC" w:rsidR="0081645C" w:rsidRDefault="0081645C" w:rsidP="00EE18A9">
      <w:pPr>
        <w:autoSpaceDE w:val="0"/>
        <w:autoSpaceDN w:val="0"/>
        <w:adjustRightInd w:val="0"/>
        <w:snapToGrid w:val="0"/>
        <w:spacing w:before="0" w:after="240"/>
        <w:rPr>
          <w:rFonts w:cs="Arial"/>
          <w:b/>
          <w:bCs/>
          <w:sz w:val="20"/>
          <w:szCs w:val="21"/>
        </w:rPr>
      </w:pPr>
      <w:r w:rsidRPr="009F7F44">
        <w:rPr>
          <w:rFonts w:cs="Arial"/>
          <w:bCs/>
          <w:sz w:val="20"/>
          <w:szCs w:val="21"/>
        </w:rPr>
        <w:t xml:space="preserve">Año de la Evaluación: </w:t>
      </w:r>
      <w:r w:rsidRPr="009F7F44">
        <w:rPr>
          <w:rFonts w:cs="Arial"/>
          <w:b/>
          <w:bCs/>
          <w:sz w:val="20"/>
          <w:szCs w:val="21"/>
        </w:rPr>
        <w:t>201</w:t>
      </w:r>
      <w:r>
        <w:rPr>
          <w:rFonts w:cs="Arial"/>
          <w:b/>
          <w:bCs/>
          <w:sz w:val="20"/>
          <w:szCs w:val="21"/>
        </w:rPr>
        <w:t>8</w:t>
      </w:r>
    </w:p>
    <w:tbl>
      <w:tblPr>
        <w:tblStyle w:val="Tablaconcuadrcula"/>
        <w:tblW w:w="0" w:type="auto"/>
        <w:tblInd w:w="-5" w:type="dxa"/>
        <w:tblLook w:val="04A0" w:firstRow="1" w:lastRow="0" w:firstColumn="1" w:lastColumn="0" w:noHBand="0" w:noVBand="1"/>
      </w:tblPr>
      <w:tblGrid>
        <w:gridCol w:w="5812"/>
        <w:gridCol w:w="7371"/>
      </w:tblGrid>
      <w:tr w:rsidR="0081645C" w:rsidRPr="008860E9" w14:paraId="52A09DF1" w14:textId="77777777" w:rsidTr="00120A2C">
        <w:tc>
          <w:tcPr>
            <w:tcW w:w="5812" w:type="dxa"/>
            <w:shd w:val="clear" w:color="auto" w:fill="9CC2E5"/>
          </w:tcPr>
          <w:p w14:paraId="12133852" w14:textId="77777777" w:rsidR="0081645C" w:rsidRPr="008860E9" w:rsidRDefault="0081645C" w:rsidP="0081645C">
            <w:pPr>
              <w:spacing w:before="0" w:after="0"/>
              <w:rPr>
                <w:rFonts w:cstheme="minorHAnsi"/>
                <w:b/>
                <w:bCs/>
                <w:color w:val="000000"/>
                <w:sz w:val="20"/>
                <w:szCs w:val="20"/>
              </w:rPr>
            </w:pPr>
            <w:r w:rsidRPr="008860E9">
              <w:rPr>
                <w:rFonts w:cstheme="minorHAnsi"/>
                <w:b/>
                <w:bCs/>
                <w:color w:val="000000"/>
                <w:sz w:val="20"/>
                <w:szCs w:val="20"/>
              </w:rPr>
              <w:t>Nombre de las políticas, programas o proyectos locales</w:t>
            </w:r>
          </w:p>
        </w:tc>
        <w:tc>
          <w:tcPr>
            <w:tcW w:w="7371" w:type="dxa"/>
          </w:tcPr>
          <w:p w14:paraId="0664586A" w14:textId="62C870B8" w:rsidR="0081645C" w:rsidRPr="008860E9" w:rsidRDefault="0081645C" w:rsidP="0081645C">
            <w:pPr>
              <w:spacing w:before="0" w:after="0"/>
              <w:rPr>
                <w:rFonts w:ascii="Soberana Sans Light" w:hAnsi="Soberana Sans Light" w:cstheme="minorHAnsi"/>
                <w:sz w:val="20"/>
                <w:szCs w:val="20"/>
              </w:rPr>
            </w:pPr>
          </w:p>
        </w:tc>
      </w:tr>
      <w:tr w:rsidR="0081645C" w:rsidRPr="008860E9" w14:paraId="776F9CDC" w14:textId="77777777" w:rsidTr="00120A2C">
        <w:tc>
          <w:tcPr>
            <w:tcW w:w="5812" w:type="dxa"/>
            <w:shd w:val="clear" w:color="auto" w:fill="9CC2E5"/>
          </w:tcPr>
          <w:p w14:paraId="76D812AB" w14:textId="77777777" w:rsidR="0081645C" w:rsidRPr="008860E9" w:rsidRDefault="0081645C" w:rsidP="0081645C">
            <w:pPr>
              <w:spacing w:before="0" w:after="0"/>
              <w:rPr>
                <w:rFonts w:cstheme="minorHAnsi"/>
                <w:b/>
                <w:bCs/>
                <w:color w:val="000000"/>
                <w:sz w:val="20"/>
                <w:szCs w:val="20"/>
              </w:rPr>
            </w:pPr>
            <w:r w:rsidRPr="008860E9">
              <w:rPr>
                <w:rFonts w:cstheme="minorHAnsi"/>
                <w:b/>
                <w:bCs/>
                <w:color w:val="000000"/>
                <w:sz w:val="20"/>
                <w:szCs w:val="20"/>
              </w:rPr>
              <w:t>Modalidad y Clave</w:t>
            </w:r>
            <w:r w:rsidRPr="008860E9">
              <w:rPr>
                <w:rFonts w:cstheme="minorHAnsi"/>
                <w:b/>
                <w:bCs/>
                <w:color w:val="000000"/>
                <w:sz w:val="20"/>
                <w:szCs w:val="20"/>
              </w:rPr>
              <w:tab/>
            </w:r>
          </w:p>
        </w:tc>
        <w:tc>
          <w:tcPr>
            <w:tcW w:w="7371" w:type="dxa"/>
          </w:tcPr>
          <w:p w14:paraId="5A512E71" w14:textId="3E993E8D" w:rsidR="0081645C" w:rsidRPr="008860E9" w:rsidRDefault="0081645C" w:rsidP="0081645C">
            <w:pPr>
              <w:spacing w:before="0" w:after="0"/>
              <w:rPr>
                <w:rFonts w:ascii="Soberana Sans Light" w:hAnsi="Soberana Sans Light" w:cstheme="minorHAnsi"/>
                <w:sz w:val="20"/>
                <w:szCs w:val="20"/>
              </w:rPr>
            </w:pPr>
          </w:p>
        </w:tc>
      </w:tr>
      <w:tr w:rsidR="0081645C" w:rsidRPr="008860E9" w14:paraId="33ABE6E7" w14:textId="77777777" w:rsidTr="00120A2C">
        <w:tc>
          <w:tcPr>
            <w:tcW w:w="5812" w:type="dxa"/>
            <w:shd w:val="clear" w:color="auto" w:fill="9CC2E5"/>
          </w:tcPr>
          <w:p w14:paraId="0FE18EC6" w14:textId="77777777" w:rsidR="0081645C" w:rsidRPr="008860E9" w:rsidRDefault="0081645C" w:rsidP="0081645C">
            <w:pPr>
              <w:spacing w:before="0" w:after="0"/>
              <w:rPr>
                <w:rFonts w:cstheme="minorHAnsi"/>
                <w:b/>
                <w:bCs/>
                <w:color w:val="000000"/>
                <w:sz w:val="20"/>
                <w:szCs w:val="20"/>
              </w:rPr>
            </w:pPr>
            <w:r w:rsidRPr="008860E9">
              <w:rPr>
                <w:rFonts w:cstheme="minorHAnsi"/>
                <w:b/>
                <w:bCs/>
                <w:color w:val="000000"/>
                <w:sz w:val="20"/>
                <w:szCs w:val="20"/>
              </w:rPr>
              <w:t>Ramo</w:t>
            </w:r>
            <w:r w:rsidRPr="008860E9">
              <w:rPr>
                <w:rFonts w:cstheme="minorHAnsi"/>
                <w:b/>
                <w:bCs/>
                <w:color w:val="000000"/>
                <w:sz w:val="20"/>
                <w:szCs w:val="20"/>
              </w:rPr>
              <w:tab/>
            </w:r>
          </w:p>
        </w:tc>
        <w:tc>
          <w:tcPr>
            <w:tcW w:w="7371" w:type="dxa"/>
          </w:tcPr>
          <w:p w14:paraId="5B2EF64E" w14:textId="18017CCB" w:rsidR="0081645C" w:rsidRPr="008860E9" w:rsidRDefault="0081645C" w:rsidP="0081645C">
            <w:pPr>
              <w:spacing w:before="0" w:after="0"/>
              <w:rPr>
                <w:rFonts w:ascii="Soberana Sans Light" w:hAnsi="Soberana Sans Light" w:cstheme="minorHAnsi"/>
                <w:sz w:val="20"/>
                <w:szCs w:val="20"/>
              </w:rPr>
            </w:pPr>
          </w:p>
        </w:tc>
      </w:tr>
      <w:tr w:rsidR="0081645C" w:rsidRPr="008860E9" w14:paraId="66F19908" w14:textId="77777777" w:rsidTr="00120A2C">
        <w:tc>
          <w:tcPr>
            <w:tcW w:w="5812" w:type="dxa"/>
            <w:shd w:val="clear" w:color="auto" w:fill="9CC2E5"/>
          </w:tcPr>
          <w:p w14:paraId="64C5FA37" w14:textId="77777777" w:rsidR="0081645C" w:rsidRPr="008860E9" w:rsidRDefault="0081645C" w:rsidP="0081645C">
            <w:pPr>
              <w:spacing w:before="0" w:after="0"/>
              <w:rPr>
                <w:rFonts w:cstheme="minorHAnsi"/>
                <w:b/>
                <w:bCs/>
                <w:color w:val="000000"/>
                <w:sz w:val="20"/>
                <w:szCs w:val="20"/>
              </w:rPr>
            </w:pPr>
            <w:r w:rsidRPr="008860E9">
              <w:rPr>
                <w:rFonts w:cstheme="minorHAnsi"/>
                <w:b/>
                <w:bCs/>
                <w:color w:val="000000"/>
                <w:sz w:val="20"/>
                <w:szCs w:val="20"/>
              </w:rPr>
              <w:t>Propósito</w:t>
            </w:r>
            <w:r w:rsidRPr="008860E9">
              <w:rPr>
                <w:rFonts w:cstheme="minorHAnsi"/>
                <w:b/>
                <w:bCs/>
                <w:color w:val="000000"/>
                <w:sz w:val="20"/>
                <w:szCs w:val="20"/>
              </w:rPr>
              <w:tab/>
            </w:r>
          </w:p>
        </w:tc>
        <w:tc>
          <w:tcPr>
            <w:tcW w:w="7371" w:type="dxa"/>
          </w:tcPr>
          <w:p w14:paraId="1A1D0911" w14:textId="0C1D3BDC" w:rsidR="0081645C" w:rsidRPr="008860E9" w:rsidRDefault="0081645C" w:rsidP="0081645C">
            <w:pPr>
              <w:spacing w:before="0" w:after="0"/>
              <w:rPr>
                <w:rFonts w:ascii="Soberana Sans Light" w:hAnsi="Soberana Sans Light" w:cstheme="minorHAnsi"/>
                <w:sz w:val="20"/>
                <w:szCs w:val="20"/>
              </w:rPr>
            </w:pPr>
          </w:p>
        </w:tc>
      </w:tr>
      <w:tr w:rsidR="0081645C" w:rsidRPr="008860E9" w14:paraId="33418204" w14:textId="77777777" w:rsidTr="00120A2C">
        <w:trPr>
          <w:trHeight w:val="56"/>
        </w:trPr>
        <w:tc>
          <w:tcPr>
            <w:tcW w:w="5812" w:type="dxa"/>
            <w:shd w:val="clear" w:color="auto" w:fill="9CC2E5"/>
          </w:tcPr>
          <w:p w14:paraId="5D88A929" w14:textId="0DF45D5D" w:rsidR="0081645C" w:rsidRPr="008860E9" w:rsidRDefault="0081645C" w:rsidP="0081645C">
            <w:pPr>
              <w:spacing w:before="0" w:after="0"/>
              <w:rPr>
                <w:rFonts w:cstheme="minorHAnsi"/>
                <w:b/>
                <w:bCs/>
                <w:color w:val="000000"/>
                <w:sz w:val="20"/>
                <w:szCs w:val="20"/>
              </w:rPr>
            </w:pPr>
            <w:r w:rsidRPr="008860E9">
              <w:rPr>
                <w:rFonts w:cstheme="minorHAnsi"/>
                <w:b/>
                <w:bCs/>
                <w:color w:val="000000"/>
                <w:sz w:val="20"/>
                <w:szCs w:val="20"/>
              </w:rPr>
              <w:t>Población objetivo</w:t>
            </w:r>
            <w:r w:rsidRPr="008860E9">
              <w:rPr>
                <w:rFonts w:cstheme="minorHAnsi"/>
                <w:b/>
                <w:bCs/>
                <w:color w:val="000000"/>
                <w:sz w:val="20"/>
                <w:szCs w:val="20"/>
              </w:rPr>
              <w:tab/>
            </w:r>
          </w:p>
        </w:tc>
        <w:tc>
          <w:tcPr>
            <w:tcW w:w="7371" w:type="dxa"/>
          </w:tcPr>
          <w:p w14:paraId="5ECE8141" w14:textId="588E1EAB" w:rsidR="0081645C" w:rsidRPr="008860E9" w:rsidRDefault="0081645C" w:rsidP="0081645C">
            <w:pPr>
              <w:spacing w:before="0" w:after="0"/>
              <w:rPr>
                <w:rFonts w:ascii="Soberana Sans Light" w:hAnsi="Soberana Sans Light" w:cstheme="minorHAnsi"/>
                <w:sz w:val="20"/>
                <w:szCs w:val="20"/>
              </w:rPr>
            </w:pPr>
          </w:p>
        </w:tc>
      </w:tr>
      <w:tr w:rsidR="0081645C" w:rsidRPr="008860E9" w14:paraId="39FFD6B8" w14:textId="77777777" w:rsidTr="00120A2C">
        <w:tc>
          <w:tcPr>
            <w:tcW w:w="5812" w:type="dxa"/>
            <w:shd w:val="clear" w:color="auto" w:fill="9CC2E5"/>
          </w:tcPr>
          <w:p w14:paraId="7325A067" w14:textId="6A38696D" w:rsidR="0081645C" w:rsidRPr="008860E9" w:rsidRDefault="0081645C" w:rsidP="0081645C">
            <w:pPr>
              <w:spacing w:before="0" w:after="0"/>
              <w:rPr>
                <w:rFonts w:cstheme="minorHAnsi"/>
                <w:b/>
                <w:bCs/>
                <w:color w:val="000000"/>
                <w:sz w:val="20"/>
                <w:szCs w:val="20"/>
              </w:rPr>
            </w:pPr>
            <w:r w:rsidRPr="008860E9">
              <w:rPr>
                <w:rFonts w:cstheme="minorHAnsi"/>
                <w:b/>
                <w:bCs/>
                <w:color w:val="000000"/>
                <w:sz w:val="20"/>
                <w:szCs w:val="20"/>
              </w:rPr>
              <w:t>Tipos de Componentes que entrega a sus destinatarios</w:t>
            </w:r>
          </w:p>
        </w:tc>
        <w:tc>
          <w:tcPr>
            <w:tcW w:w="7371" w:type="dxa"/>
          </w:tcPr>
          <w:p w14:paraId="05877E2A" w14:textId="77777777" w:rsidR="0081645C" w:rsidRPr="008860E9" w:rsidRDefault="0081645C" w:rsidP="0081645C">
            <w:pPr>
              <w:spacing w:before="0" w:after="0"/>
              <w:rPr>
                <w:rFonts w:ascii="Soberana Sans Light" w:hAnsi="Soberana Sans Light" w:cstheme="minorHAnsi"/>
                <w:sz w:val="20"/>
                <w:szCs w:val="20"/>
              </w:rPr>
            </w:pPr>
          </w:p>
        </w:tc>
      </w:tr>
      <w:tr w:rsidR="0081645C" w:rsidRPr="008860E9" w14:paraId="585E23EF" w14:textId="77777777" w:rsidTr="00120A2C">
        <w:tc>
          <w:tcPr>
            <w:tcW w:w="5812" w:type="dxa"/>
            <w:shd w:val="clear" w:color="auto" w:fill="9CC2E5"/>
          </w:tcPr>
          <w:p w14:paraId="26DD12EF" w14:textId="77777777" w:rsidR="0081645C" w:rsidRPr="008860E9" w:rsidRDefault="0081645C" w:rsidP="0081645C">
            <w:pPr>
              <w:spacing w:before="0" w:after="0"/>
              <w:rPr>
                <w:rFonts w:cstheme="minorHAnsi"/>
                <w:b/>
                <w:bCs/>
                <w:color w:val="000000"/>
                <w:sz w:val="20"/>
                <w:szCs w:val="20"/>
              </w:rPr>
            </w:pPr>
            <w:r w:rsidRPr="008860E9">
              <w:rPr>
                <w:rFonts w:cstheme="minorHAnsi"/>
                <w:b/>
                <w:bCs/>
                <w:color w:val="000000"/>
                <w:sz w:val="20"/>
                <w:szCs w:val="20"/>
              </w:rPr>
              <w:t>Cobertura Geográfica</w:t>
            </w:r>
            <w:r w:rsidRPr="008860E9">
              <w:rPr>
                <w:rFonts w:cstheme="minorHAnsi"/>
                <w:b/>
                <w:bCs/>
                <w:color w:val="000000"/>
                <w:sz w:val="20"/>
                <w:szCs w:val="20"/>
              </w:rPr>
              <w:tab/>
            </w:r>
          </w:p>
        </w:tc>
        <w:tc>
          <w:tcPr>
            <w:tcW w:w="7371" w:type="dxa"/>
          </w:tcPr>
          <w:p w14:paraId="0A2C163F" w14:textId="77777777" w:rsidR="0081645C" w:rsidRPr="008860E9" w:rsidRDefault="0081645C" w:rsidP="0081645C">
            <w:pPr>
              <w:spacing w:before="0" w:after="0"/>
              <w:rPr>
                <w:rFonts w:ascii="Soberana Sans Light" w:hAnsi="Soberana Sans Light" w:cstheme="minorHAnsi"/>
                <w:sz w:val="20"/>
                <w:szCs w:val="20"/>
              </w:rPr>
            </w:pPr>
          </w:p>
        </w:tc>
      </w:tr>
      <w:tr w:rsidR="0081645C" w:rsidRPr="008860E9" w14:paraId="0EC623AE" w14:textId="77777777" w:rsidTr="00120A2C">
        <w:tc>
          <w:tcPr>
            <w:tcW w:w="5812" w:type="dxa"/>
            <w:shd w:val="clear" w:color="auto" w:fill="9CC2E5"/>
          </w:tcPr>
          <w:p w14:paraId="2E9578BE" w14:textId="77777777" w:rsidR="0081645C" w:rsidRPr="008860E9" w:rsidRDefault="0081645C" w:rsidP="0081645C">
            <w:pPr>
              <w:spacing w:before="0" w:after="0"/>
              <w:rPr>
                <w:rFonts w:cstheme="minorHAnsi"/>
                <w:b/>
                <w:bCs/>
                <w:color w:val="000000"/>
                <w:sz w:val="20"/>
                <w:szCs w:val="20"/>
              </w:rPr>
            </w:pPr>
            <w:r w:rsidRPr="008860E9">
              <w:rPr>
                <w:rFonts w:cstheme="minorHAnsi"/>
                <w:b/>
                <w:bCs/>
                <w:color w:val="000000"/>
                <w:sz w:val="20"/>
                <w:szCs w:val="20"/>
              </w:rPr>
              <w:t>Fuentes de Información</w:t>
            </w:r>
            <w:r w:rsidRPr="008860E9">
              <w:rPr>
                <w:rFonts w:cstheme="minorHAnsi"/>
                <w:b/>
                <w:bCs/>
                <w:color w:val="000000"/>
                <w:sz w:val="20"/>
                <w:szCs w:val="20"/>
              </w:rPr>
              <w:tab/>
            </w:r>
          </w:p>
        </w:tc>
        <w:tc>
          <w:tcPr>
            <w:tcW w:w="7371" w:type="dxa"/>
          </w:tcPr>
          <w:p w14:paraId="3745E099" w14:textId="77777777" w:rsidR="0081645C" w:rsidRPr="008860E9" w:rsidRDefault="0081645C" w:rsidP="0081645C">
            <w:pPr>
              <w:spacing w:before="0" w:after="0"/>
              <w:rPr>
                <w:rFonts w:ascii="Soberana Sans Light" w:hAnsi="Soberana Sans Light" w:cstheme="minorHAnsi"/>
                <w:sz w:val="20"/>
                <w:szCs w:val="20"/>
              </w:rPr>
            </w:pPr>
          </w:p>
        </w:tc>
      </w:tr>
      <w:tr w:rsidR="0081645C" w:rsidRPr="008860E9" w14:paraId="57F4B692" w14:textId="77777777" w:rsidTr="00120A2C">
        <w:tc>
          <w:tcPr>
            <w:tcW w:w="5812" w:type="dxa"/>
            <w:shd w:val="clear" w:color="auto" w:fill="9CC2E5"/>
          </w:tcPr>
          <w:p w14:paraId="6253725F" w14:textId="77777777" w:rsidR="0081645C" w:rsidRPr="008860E9" w:rsidRDefault="0081645C" w:rsidP="0081645C">
            <w:pPr>
              <w:spacing w:before="0" w:after="0"/>
              <w:rPr>
                <w:rFonts w:cstheme="minorHAnsi"/>
                <w:b/>
                <w:bCs/>
                <w:color w:val="000000"/>
                <w:sz w:val="20"/>
                <w:szCs w:val="20"/>
              </w:rPr>
            </w:pPr>
            <w:r w:rsidRPr="008860E9">
              <w:rPr>
                <w:rFonts w:cstheme="minorHAnsi"/>
                <w:b/>
                <w:bCs/>
                <w:color w:val="000000"/>
                <w:sz w:val="20"/>
                <w:szCs w:val="20"/>
              </w:rPr>
              <w:t>¿Es coincidente?</w:t>
            </w:r>
            <w:r w:rsidRPr="008860E9">
              <w:rPr>
                <w:rFonts w:cstheme="minorHAnsi"/>
                <w:b/>
                <w:bCs/>
                <w:color w:val="000000"/>
                <w:sz w:val="20"/>
                <w:szCs w:val="20"/>
              </w:rPr>
              <w:tab/>
            </w:r>
          </w:p>
        </w:tc>
        <w:tc>
          <w:tcPr>
            <w:tcW w:w="7371" w:type="dxa"/>
          </w:tcPr>
          <w:p w14:paraId="36578E23" w14:textId="77777777" w:rsidR="0081645C" w:rsidRPr="008860E9" w:rsidRDefault="0081645C" w:rsidP="0081645C">
            <w:pPr>
              <w:spacing w:before="0" w:after="0"/>
              <w:rPr>
                <w:rFonts w:ascii="Soberana Sans Light" w:hAnsi="Soberana Sans Light" w:cstheme="minorHAnsi"/>
                <w:sz w:val="20"/>
                <w:szCs w:val="20"/>
              </w:rPr>
            </w:pPr>
          </w:p>
        </w:tc>
      </w:tr>
      <w:tr w:rsidR="0081645C" w:rsidRPr="008860E9" w14:paraId="1E431A12" w14:textId="77777777" w:rsidTr="00120A2C">
        <w:tc>
          <w:tcPr>
            <w:tcW w:w="5812" w:type="dxa"/>
            <w:shd w:val="clear" w:color="auto" w:fill="9CC2E5"/>
          </w:tcPr>
          <w:p w14:paraId="620CE16B" w14:textId="77777777" w:rsidR="0081645C" w:rsidRPr="008860E9" w:rsidRDefault="0081645C" w:rsidP="0081645C">
            <w:pPr>
              <w:spacing w:before="0" w:after="0"/>
              <w:rPr>
                <w:rFonts w:cstheme="minorHAnsi"/>
                <w:b/>
                <w:bCs/>
                <w:color w:val="000000"/>
                <w:sz w:val="20"/>
                <w:szCs w:val="20"/>
              </w:rPr>
            </w:pPr>
            <w:r w:rsidRPr="008860E9">
              <w:rPr>
                <w:rFonts w:cstheme="minorHAnsi"/>
                <w:b/>
                <w:bCs/>
                <w:color w:val="000000"/>
                <w:sz w:val="20"/>
                <w:szCs w:val="20"/>
              </w:rPr>
              <w:t>¿Se complementa?</w:t>
            </w:r>
            <w:r w:rsidRPr="008860E9">
              <w:rPr>
                <w:rFonts w:cstheme="minorHAnsi"/>
                <w:b/>
                <w:bCs/>
                <w:color w:val="000000"/>
                <w:sz w:val="20"/>
                <w:szCs w:val="20"/>
              </w:rPr>
              <w:tab/>
            </w:r>
          </w:p>
        </w:tc>
        <w:tc>
          <w:tcPr>
            <w:tcW w:w="7371" w:type="dxa"/>
          </w:tcPr>
          <w:p w14:paraId="2330B2AB" w14:textId="77777777" w:rsidR="0081645C" w:rsidRPr="008860E9" w:rsidRDefault="0081645C" w:rsidP="0081645C">
            <w:pPr>
              <w:spacing w:before="0" w:after="0"/>
              <w:rPr>
                <w:rFonts w:ascii="Soberana Sans Light" w:hAnsi="Soberana Sans Light" w:cstheme="minorHAnsi"/>
                <w:sz w:val="20"/>
                <w:szCs w:val="20"/>
              </w:rPr>
            </w:pPr>
          </w:p>
        </w:tc>
      </w:tr>
      <w:tr w:rsidR="0081645C" w:rsidRPr="008860E9" w14:paraId="59FDC4A3" w14:textId="77777777" w:rsidTr="00120A2C">
        <w:tc>
          <w:tcPr>
            <w:tcW w:w="5812" w:type="dxa"/>
            <w:shd w:val="clear" w:color="auto" w:fill="9CC2E5"/>
          </w:tcPr>
          <w:p w14:paraId="0F4BF71D" w14:textId="77777777" w:rsidR="0081645C" w:rsidRPr="008860E9" w:rsidRDefault="0081645C" w:rsidP="0081645C">
            <w:pPr>
              <w:spacing w:before="0" w:after="0"/>
              <w:rPr>
                <w:rFonts w:cstheme="minorHAnsi"/>
                <w:b/>
                <w:bCs/>
                <w:color w:val="000000"/>
                <w:sz w:val="20"/>
                <w:szCs w:val="20"/>
              </w:rPr>
            </w:pPr>
            <w:r w:rsidRPr="008860E9">
              <w:rPr>
                <w:rFonts w:cstheme="minorHAnsi"/>
                <w:b/>
                <w:bCs/>
                <w:color w:val="000000"/>
                <w:sz w:val="20"/>
                <w:szCs w:val="20"/>
              </w:rPr>
              <w:t>Argumentación</w:t>
            </w:r>
          </w:p>
        </w:tc>
        <w:tc>
          <w:tcPr>
            <w:tcW w:w="7371" w:type="dxa"/>
          </w:tcPr>
          <w:p w14:paraId="7053CD74" w14:textId="77777777" w:rsidR="0081645C" w:rsidRPr="008860E9" w:rsidRDefault="0081645C" w:rsidP="0081645C">
            <w:pPr>
              <w:spacing w:before="0" w:after="0"/>
              <w:rPr>
                <w:rFonts w:ascii="Soberana Sans Light" w:hAnsi="Soberana Sans Light" w:cstheme="minorHAnsi"/>
                <w:sz w:val="20"/>
                <w:szCs w:val="20"/>
              </w:rPr>
            </w:pPr>
          </w:p>
        </w:tc>
      </w:tr>
      <w:tr w:rsidR="0081645C" w:rsidRPr="008860E9" w14:paraId="6DB45707" w14:textId="77777777" w:rsidTr="00120A2C">
        <w:tc>
          <w:tcPr>
            <w:tcW w:w="5812" w:type="dxa"/>
            <w:shd w:val="clear" w:color="auto" w:fill="9CC2E5"/>
          </w:tcPr>
          <w:p w14:paraId="776D97D3" w14:textId="77777777" w:rsidR="0081645C" w:rsidRPr="008860E9" w:rsidRDefault="0081645C" w:rsidP="0081645C">
            <w:pPr>
              <w:spacing w:before="0" w:after="0"/>
              <w:rPr>
                <w:rFonts w:cstheme="minorHAnsi"/>
                <w:b/>
                <w:bCs/>
                <w:color w:val="000000"/>
                <w:sz w:val="20"/>
                <w:szCs w:val="20"/>
              </w:rPr>
            </w:pPr>
            <w:r w:rsidRPr="008860E9">
              <w:rPr>
                <w:rFonts w:cstheme="minorHAnsi"/>
                <w:b/>
                <w:bCs/>
                <w:color w:val="000000"/>
                <w:sz w:val="20"/>
                <w:szCs w:val="20"/>
              </w:rPr>
              <w:t>Recomendación</w:t>
            </w:r>
          </w:p>
        </w:tc>
        <w:tc>
          <w:tcPr>
            <w:tcW w:w="7371" w:type="dxa"/>
          </w:tcPr>
          <w:p w14:paraId="42666819" w14:textId="77777777" w:rsidR="0081645C" w:rsidRPr="008860E9" w:rsidRDefault="0081645C" w:rsidP="0081645C">
            <w:pPr>
              <w:spacing w:before="0" w:after="0"/>
              <w:rPr>
                <w:rFonts w:ascii="Soberana Sans Light" w:hAnsi="Soberana Sans Light" w:cstheme="minorHAnsi"/>
                <w:sz w:val="20"/>
                <w:szCs w:val="20"/>
              </w:rPr>
            </w:pPr>
          </w:p>
        </w:tc>
      </w:tr>
    </w:tbl>
    <w:p w14:paraId="3958737B" w14:textId="412AD91A" w:rsidR="00085F1E" w:rsidRPr="00A55A0A" w:rsidRDefault="00CD0D95" w:rsidP="002C0A8C">
      <w:pPr>
        <w:rPr>
          <w:rFonts w:cstheme="minorHAnsi"/>
          <w:b/>
        </w:rPr>
      </w:pPr>
      <w:bookmarkStart w:id="127" w:name="_Hlk41808918"/>
      <w:r w:rsidRPr="00A55A0A">
        <w:rPr>
          <w:rFonts w:cstheme="minorHAnsi"/>
          <w:b/>
        </w:rPr>
        <w:t xml:space="preserve">De acuerdo con la pregunta </w:t>
      </w:r>
      <w:r w:rsidR="00A711A6">
        <w:rPr>
          <w:rFonts w:cstheme="minorHAnsi"/>
          <w:b/>
        </w:rPr>
        <w:t xml:space="preserve">número 22 </w:t>
      </w:r>
      <w:r w:rsidRPr="00A55A0A">
        <w:rPr>
          <w:rFonts w:cstheme="minorHAnsi"/>
          <w:b/>
        </w:rPr>
        <w:t>de la metodología, n</w:t>
      </w:r>
      <w:r w:rsidR="00223E8F" w:rsidRPr="00A55A0A">
        <w:rPr>
          <w:rFonts w:cstheme="minorHAnsi"/>
          <w:b/>
        </w:rPr>
        <w:t>o se identificaron sinergias del FAFEF con otras políticas, programas o pro</w:t>
      </w:r>
      <w:r w:rsidR="00101A38">
        <w:rPr>
          <w:rFonts w:cstheme="minorHAnsi"/>
          <w:b/>
        </w:rPr>
        <w:t xml:space="preserve">yectos federales y/o estatales para el rubro de saneamiento de pensiones. </w:t>
      </w:r>
    </w:p>
    <w:bookmarkEnd w:id="127"/>
    <w:p w14:paraId="0D598291" w14:textId="50DFEBC4" w:rsidR="009D5909" w:rsidRDefault="009D5909" w:rsidP="005244CC">
      <w:pPr>
        <w:spacing w:before="0" w:after="160"/>
        <w:jc w:val="left"/>
      </w:pPr>
      <w:r>
        <w:br w:type="page"/>
      </w:r>
    </w:p>
    <w:p w14:paraId="12777AE0" w14:textId="62D3C759" w:rsidR="0030407C" w:rsidRDefault="00193D39" w:rsidP="002C0A8C">
      <w:pPr>
        <w:pStyle w:val="Descripcin"/>
        <w:spacing w:before="120" w:after="360"/>
        <w:jc w:val="center"/>
        <w:rPr>
          <w:b/>
          <w:i w:val="0"/>
          <w:color w:val="auto"/>
          <w:sz w:val="22"/>
        </w:rPr>
      </w:pPr>
      <w:bookmarkStart w:id="128" w:name="_Toc42368493"/>
      <w:bookmarkStart w:id="129" w:name="_Toc42368905"/>
      <w:bookmarkStart w:id="130" w:name="_Toc56157256"/>
      <w:r w:rsidRPr="00816BB2">
        <w:rPr>
          <w:b/>
          <w:i w:val="0"/>
          <w:color w:val="auto"/>
          <w:sz w:val="22"/>
        </w:rPr>
        <w:lastRenderedPageBreak/>
        <w:t xml:space="preserve">Anexo </w:t>
      </w:r>
      <w:r w:rsidRPr="00816BB2">
        <w:rPr>
          <w:b/>
          <w:i w:val="0"/>
          <w:color w:val="auto"/>
          <w:sz w:val="22"/>
        </w:rPr>
        <w:fldChar w:fldCharType="begin"/>
      </w:r>
      <w:r w:rsidRPr="00816BB2">
        <w:rPr>
          <w:b/>
          <w:i w:val="0"/>
          <w:color w:val="auto"/>
          <w:sz w:val="22"/>
        </w:rPr>
        <w:instrText xml:space="preserve"> SEQ Anexo \* ARABIC </w:instrText>
      </w:r>
      <w:r w:rsidRPr="00816BB2">
        <w:rPr>
          <w:b/>
          <w:i w:val="0"/>
          <w:color w:val="auto"/>
          <w:sz w:val="22"/>
        </w:rPr>
        <w:fldChar w:fldCharType="separate"/>
      </w:r>
      <w:r w:rsidRPr="00816BB2">
        <w:rPr>
          <w:b/>
          <w:i w:val="0"/>
          <w:noProof/>
          <w:color w:val="auto"/>
          <w:sz w:val="22"/>
        </w:rPr>
        <w:t>9</w:t>
      </w:r>
      <w:r w:rsidRPr="00816BB2">
        <w:rPr>
          <w:b/>
          <w:i w:val="0"/>
          <w:color w:val="auto"/>
          <w:sz w:val="22"/>
        </w:rPr>
        <w:fldChar w:fldCharType="end"/>
      </w:r>
      <w:r w:rsidRPr="00816BB2">
        <w:rPr>
          <w:b/>
          <w:i w:val="0"/>
          <w:color w:val="auto"/>
          <w:sz w:val="22"/>
        </w:rPr>
        <w:t xml:space="preserve">. </w:t>
      </w:r>
      <w:r w:rsidR="00602BE1" w:rsidRPr="00816BB2">
        <w:rPr>
          <w:b/>
          <w:i w:val="0"/>
          <w:color w:val="auto"/>
          <w:sz w:val="22"/>
        </w:rPr>
        <w:t>Principales Fortalezas, Oportunidades, Debilidades, Amenazas y Recomendaciones</w:t>
      </w:r>
      <w:bookmarkEnd w:id="128"/>
      <w:bookmarkEnd w:id="129"/>
      <w:bookmarkEnd w:id="130"/>
    </w:p>
    <w:tbl>
      <w:tblPr>
        <w:tblW w:w="4911" w:type="pct"/>
        <w:jc w:val="center"/>
        <w:tblLayout w:type="fixed"/>
        <w:tblCellMar>
          <w:top w:w="57" w:type="dxa"/>
          <w:left w:w="70" w:type="dxa"/>
          <w:right w:w="70" w:type="dxa"/>
        </w:tblCellMar>
        <w:tblLook w:val="0000" w:firstRow="0" w:lastRow="0" w:firstColumn="0" w:lastColumn="0" w:noHBand="0" w:noVBand="0"/>
      </w:tblPr>
      <w:tblGrid>
        <w:gridCol w:w="2357"/>
        <w:gridCol w:w="4579"/>
        <w:gridCol w:w="1182"/>
        <w:gridCol w:w="5759"/>
      </w:tblGrid>
      <w:tr w:rsidR="00264187" w:rsidRPr="00264187" w14:paraId="23C5609B" w14:textId="77777777" w:rsidTr="00095334">
        <w:trPr>
          <w:trHeight w:val="497"/>
          <w:jc w:val="center"/>
        </w:trPr>
        <w:tc>
          <w:tcPr>
            <w:tcW w:w="849" w:type="pct"/>
            <w:tcBorders>
              <w:top w:val="single" w:sz="4" w:space="0" w:color="auto"/>
              <w:left w:val="single" w:sz="4" w:space="0" w:color="auto"/>
              <w:bottom w:val="single" w:sz="4" w:space="0" w:color="auto"/>
              <w:right w:val="single" w:sz="4" w:space="0" w:color="auto"/>
            </w:tcBorders>
            <w:shd w:val="clear" w:color="auto" w:fill="9CC2E5"/>
            <w:noWrap/>
            <w:vAlign w:val="center"/>
          </w:tcPr>
          <w:p w14:paraId="162BD1BF" w14:textId="75F249AD" w:rsidR="00264187" w:rsidRPr="00DD514D" w:rsidRDefault="00264187"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Tema de la evaluación:</w:t>
            </w:r>
          </w:p>
        </w:tc>
        <w:tc>
          <w:tcPr>
            <w:tcW w:w="1650" w:type="pct"/>
            <w:tcBorders>
              <w:top w:val="single" w:sz="4" w:space="0" w:color="auto"/>
              <w:left w:val="nil"/>
              <w:bottom w:val="single" w:sz="4" w:space="0" w:color="auto"/>
              <w:right w:val="single" w:sz="4" w:space="0" w:color="auto"/>
            </w:tcBorders>
            <w:shd w:val="clear" w:color="auto" w:fill="9CC2E5"/>
            <w:noWrap/>
            <w:vAlign w:val="center"/>
          </w:tcPr>
          <w:p w14:paraId="2A1A3FDD" w14:textId="6B015AF8" w:rsidR="00264187" w:rsidRPr="00DD514D" w:rsidRDefault="00264187"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Fortaleza y Oportunidad/Debilidad</w:t>
            </w:r>
          </w:p>
          <w:p w14:paraId="4C10D2F5" w14:textId="33618F70" w:rsidR="00264187" w:rsidRPr="00DD514D" w:rsidRDefault="00264187"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 xml:space="preserve">y </w:t>
            </w:r>
            <w:r w:rsidR="006B138B">
              <w:rPr>
                <w:rFonts w:eastAsia="Calibri" w:cstheme="minorHAnsi"/>
                <w:b/>
                <w:bCs/>
                <w:color w:val="000000"/>
                <w:sz w:val="20"/>
                <w:szCs w:val="20"/>
              </w:rPr>
              <w:t>A</w:t>
            </w:r>
            <w:r w:rsidRPr="00DD514D">
              <w:rPr>
                <w:rFonts w:eastAsia="Calibri" w:cstheme="minorHAnsi"/>
                <w:b/>
                <w:bCs/>
                <w:color w:val="000000"/>
                <w:sz w:val="20"/>
                <w:szCs w:val="20"/>
              </w:rPr>
              <w:t>menaza</w:t>
            </w:r>
          </w:p>
        </w:tc>
        <w:tc>
          <w:tcPr>
            <w:tcW w:w="426" w:type="pct"/>
            <w:tcBorders>
              <w:top w:val="single" w:sz="4" w:space="0" w:color="auto"/>
              <w:left w:val="nil"/>
              <w:bottom w:val="single" w:sz="4" w:space="0" w:color="auto"/>
              <w:right w:val="single" w:sz="4" w:space="0" w:color="auto"/>
            </w:tcBorders>
            <w:shd w:val="clear" w:color="auto" w:fill="9CC2E5"/>
            <w:noWrap/>
            <w:vAlign w:val="center"/>
          </w:tcPr>
          <w:p w14:paraId="3C79DA65" w14:textId="77777777" w:rsidR="00264187" w:rsidRPr="00DD514D" w:rsidRDefault="00264187"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Referencia</w:t>
            </w:r>
          </w:p>
          <w:p w14:paraId="29BC22EB" w14:textId="77777777" w:rsidR="00264187" w:rsidRPr="00DD514D" w:rsidRDefault="00264187"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(Pregunta específica)</w:t>
            </w:r>
          </w:p>
        </w:tc>
        <w:tc>
          <w:tcPr>
            <w:tcW w:w="2075" w:type="pct"/>
            <w:tcBorders>
              <w:top w:val="single" w:sz="4" w:space="0" w:color="auto"/>
              <w:left w:val="nil"/>
              <w:bottom w:val="single" w:sz="4" w:space="0" w:color="auto"/>
              <w:right w:val="single" w:sz="4" w:space="0" w:color="auto"/>
            </w:tcBorders>
            <w:shd w:val="clear" w:color="auto" w:fill="9CC2E5"/>
            <w:noWrap/>
            <w:vAlign w:val="center"/>
          </w:tcPr>
          <w:p w14:paraId="31945D20" w14:textId="77777777" w:rsidR="00264187" w:rsidRPr="00DD514D" w:rsidRDefault="00264187"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Recomendación concreta</w:t>
            </w:r>
          </w:p>
        </w:tc>
      </w:tr>
      <w:tr w:rsidR="00264187" w:rsidRPr="00264187" w14:paraId="3B4C9D89" w14:textId="77777777" w:rsidTr="007A1D2B">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617D4D3" w14:textId="77777777" w:rsidR="00264187" w:rsidRPr="00DD514D" w:rsidRDefault="00264187" w:rsidP="000D0C87">
            <w:pPr>
              <w:spacing w:before="0" w:after="0"/>
              <w:jc w:val="center"/>
              <w:rPr>
                <w:rFonts w:eastAsia="Calibri" w:cstheme="minorHAnsi"/>
                <w:b/>
                <w:sz w:val="20"/>
                <w:szCs w:val="20"/>
              </w:rPr>
            </w:pPr>
            <w:r w:rsidRPr="00DD514D">
              <w:rPr>
                <w:rFonts w:eastAsia="Calibri" w:cstheme="minorHAnsi"/>
                <w:b/>
                <w:sz w:val="20"/>
                <w:szCs w:val="20"/>
              </w:rPr>
              <w:t>Fortaleza y Oportunidad</w:t>
            </w:r>
          </w:p>
        </w:tc>
      </w:tr>
      <w:tr w:rsidR="00264187" w:rsidRPr="00264187" w14:paraId="4264FF65" w14:textId="77777777" w:rsidTr="00095334">
        <w:trPr>
          <w:trHeight w:val="227"/>
          <w:jc w:val="center"/>
        </w:trPr>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14:paraId="0544666B" w14:textId="0FBEAEA2" w:rsidR="00264187" w:rsidRPr="00DD514D" w:rsidRDefault="00AB655E" w:rsidP="000D0C87">
            <w:pPr>
              <w:spacing w:before="0" w:after="0"/>
              <w:rPr>
                <w:rFonts w:eastAsia="Calibri" w:cstheme="minorHAnsi"/>
                <w:sz w:val="20"/>
                <w:szCs w:val="20"/>
              </w:rPr>
            </w:pPr>
            <w:r w:rsidRPr="00DD514D">
              <w:rPr>
                <w:rFonts w:eastAsia="Times New Roman" w:cstheme="minorHAnsi"/>
                <w:b/>
                <w:bCs/>
                <w:color w:val="000000"/>
                <w:sz w:val="20"/>
                <w:szCs w:val="20"/>
                <w:lang w:eastAsia="es-MX"/>
              </w:rPr>
              <w:t xml:space="preserve">Módulo 1. </w:t>
            </w:r>
            <w:r w:rsidR="00264187" w:rsidRPr="00DD514D">
              <w:rPr>
                <w:rFonts w:eastAsia="Times New Roman" w:cstheme="minorHAnsi"/>
                <w:b/>
                <w:bCs/>
                <w:color w:val="000000"/>
                <w:sz w:val="20"/>
                <w:szCs w:val="20"/>
                <w:lang w:eastAsia="es-MX"/>
              </w:rPr>
              <w:t>Justificación del diseño del Fondo y de su mecanismo de intervención</w:t>
            </w:r>
          </w:p>
        </w:tc>
        <w:tc>
          <w:tcPr>
            <w:tcW w:w="1650" w:type="pct"/>
            <w:tcBorders>
              <w:top w:val="single" w:sz="4" w:space="0" w:color="auto"/>
              <w:left w:val="nil"/>
              <w:bottom w:val="single" w:sz="4" w:space="0" w:color="auto"/>
              <w:right w:val="single" w:sz="4" w:space="0" w:color="auto"/>
            </w:tcBorders>
            <w:shd w:val="clear" w:color="auto" w:fill="FFFFFF"/>
          </w:tcPr>
          <w:p w14:paraId="2C19BB96" w14:textId="41B8CEC8" w:rsidR="00264187" w:rsidRPr="00DD514D" w:rsidRDefault="00D06469" w:rsidP="000D0C87">
            <w:pPr>
              <w:tabs>
                <w:tab w:val="left" w:pos="540"/>
              </w:tabs>
              <w:spacing w:before="0" w:after="0"/>
              <w:rPr>
                <w:rFonts w:cstheme="minorHAnsi"/>
                <w:sz w:val="20"/>
                <w:szCs w:val="20"/>
              </w:rPr>
            </w:pPr>
            <w:r w:rsidRPr="00DD514D">
              <w:rPr>
                <w:rFonts w:cstheme="minorHAnsi"/>
                <w:b/>
                <w:bCs/>
                <w:sz w:val="20"/>
                <w:szCs w:val="20"/>
              </w:rPr>
              <w:t>Fortaleza:</w:t>
            </w:r>
            <w:r w:rsidRPr="00DD514D">
              <w:rPr>
                <w:rFonts w:cstheme="minorHAnsi"/>
                <w:sz w:val="20"/>
                <w:szCs w:val="20"/>
              </w:rPr>
              <w:t xml:space="preserve"> </w:t>
            </w:r>
            <w:r w:rsidR="009F3F67" w:rsidRPr="00DD514D">
              <w:rPr>
                <w:rFonts w:cstheme="minorHAnsi"/>
                <w:sz w:val="20"/>
                <w:szCs w:val="20"/>
              </w:rPr>
              <w:t xml:space="preserve">El </w:t>
            </w:r>
            <w:proofErr w:type="spellStart"/>
            <w:r w:rsidR="009F3F67" w:rsidRPr="00DD514D">
              <w:rPr>
                <w:rFonts w:cstheme="minorHAnsi"/>
                <w:sz w:val="20"/>
                <w:szCs w:val="20"/>
              </w:rPr>
              <w:t>Pp</w:t>
            </w:r>
            <w:proofErr w:type="spellEnd"/>
            <w:r w:rsidR="009F3F67" w:rsidRPr="00DD514D">
              <w:rPr>
                <w:rFonts w:cstheme="minorHAnsi"/>
                <w:sz w:val="20"/>
                <w:szCs w:val="20"/>
              </w:rPr>
              <w:t xml:space="preserve"> sigue la planeación del Plan Estatal de Desarrollo 2017-2021 y del Programa de Mediano Plazo 2017-2021 PI05 Programa Institucional Pensiones Civiles del Estado.</w:t>
            </w:r>
          </w:p>
        </w:tc>
        <w:tc>
          <w:tcPr>
            <w:tcW w:w="426" w:type="pct"/>
            <w:tcBorders>
              <w:top w:val="single" w:sz="4" w:space="0" w:color="auto"/>
              <w:left w:val="nil"/>
              <w:bottom w:val="single" w:sz="4" w:space="0" w:color="auto"/>
              <w:right w:val="single" w:sz="4" w:space="0" w:color="auto"/>
            </w:tcBorders>
            <w:shd w:val="clear" w:color="auto" w:fill="auto"/>
            <w:vAlign w:val="center"/>
          </w:tcPr>
          <w:p w14:paraId="723E437A" w14:textId="2CDB9D28" w:rsidR="00264187" w:rsidRPr="00DD514D" w:rsidRDefault="009F3F67" w:rsidP="000D0C87">
            <w:pPr>
              <w:spacing w:before="0" w:after="0"/>
              <w:jc w:val="center"/>
              <w:rPr>
                <w:rFonts w:cstheme="minorHAnsi"/>
                <w:sz w:val="20"/>
                <w:szCs w:val="20"/>
              </w:rPr>
            </w:pPr>
            <w:r w:rsidRPr="00DD514D">
              <w:rPr>
                <w:rFonts w:cstheme="minorHAnsi"/>
                <w:sz w:val="20"/>
                <w:szCs w:val="20"/>
              </w:rPr>
              <w:t>2</w:t>
            </w:r>
          </w:p>
        </w:tc>
        <w:tc>
          <w:tcPr>
            <w:tcW w:w="2075" w:type="pct"/>
            <w:tcBorders>
              <w:top w:val="single" w:sz="4" w:space="0" w:color="auto"/>
              <w:left w:val="nil"/>
              <w:bottom w:val="single" w:sz="4" w:space="0" w:color="auto"/>
              <w:right w:val="single" w:sz="4" w:space="0" w:color="auto"/>
            </w:tcBorders>
            <w:shd w:val="clear" w:color="auto" w:fill="auto"/>
            <w:vAlign w:val="center"/>
          </w:tcPr>
          <w:p w14:paraId="59AFA54A" w14:textId="4BA7A7DE" w:rsidR="00264187" w:rsidRPr="00DD514D" w:rsidRDefault="009F3F67" w:rsidP="000D0C87">
            <w:pPr>
              <w:spacing w:before="0" w:after="0"/>
              <w:rPr>
                <w:rFonts w:cstheme="minorHAnsi"/>
                <w:sz w:val="20"/>
                <w:szCs w:val="20"/>
              </w:rPr>
            </w:pPr>
            <w:r w:rsidRPr="00DD514D">
              <w:rPr>
                <w:rFonts w:cstheme="minorHAnsi"/>
                <w:sz w:val="20"/>
                <w:szCs w:val="20"/>
              </w:rPr>
              <w:t>Sin recomendación</w:t>
            </w:r>
          </w:p>
        </w:tc>
      </w:tr>
      <w:tr w:rsidR="00264187" w:rsidRPr="00264187" w14:paraId="0CA228D5" w14:textId="77777777" w:rsidTr="007A1D2B">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7A694AB" w14:textId="08D18980" w:rsidR="00264187" w:rsidRPr="00DD514D" w:rsidRDefault="00264187" w:rsidP="000D0C87">
            <w:pPr>
              <w:spacing w:before="0" w:after="0"/>
              <w:jc w:val="center"/>
              <w:rPr>
                <w:rFonts w:eastAsia="Calibri" w:cstheme="minorHAnsi"/>
                <w:b/>
                <w:sz w:val="20"/>
                <w:szCs w:val="20"/>
              </w:rPr>
            </w:pPr>
            <w:r w:rsidRPr="00DD514D">
              <w:rPr>
                <w:rFonts w:eastAsia="Calibri" w:cstheme="minorHAnsi"/>
                <w:b/>
                <w:sz w:val="20"/>
                <w:szCs w:val="20"/>
              </w:rPr>
              <w:t xml:space="preserve">Debilidad </w:t>
            </w:r>
            <w:r w:rsidR="003C6A41">
              <w:rPr>
                <w:rFonts w:eastAsia="Calibri" w:cstheme="minorHAnsi"/>
                <w:b/>
                <w:sz w:val="20"/>
                <w:szCs w:val="20"/>
              </w:rPr>
              <w:t>o</w:t>
            </w:r>
            <w:r w:rsidRPr="00DD514D">
              <w:rPr>
                <w:rFonts w:eastAsia="Calibri" w:cstheme="minorHAnsi"/>
                <w:b/>
                <w:sz w:val="20"/>
                <w:szCs w:val="20"/>
              </w:rPr>
              <w:t xml:space="preserve"> Amenaza</w:t>
            </w:r>
          </w:p>
        </w:tc>
      </w:tr>
      <w:tr w:rsidR="00264187" w:rsidRPr="00264187" w14:paraId="428C2926" w14:textId="77777777" w:rsidTr="00095334">
        <w:trPr>
          <w:trHeight w:val="227"/>
          <w:jc w:val="center"/>
        </w:trPr>
        <w:tc>
          <w:tcPr>
            <w:tcW w:w="849" w:type="pct"/>
            <w:vMerge w:val="restart"/>
            <w:tcBorders>
              <w:top w:val="single" w:sz="4" w:space="0" w:color="auto"/>
              <w:left w:val="single" w:sz="4" w:space="0" w:color="auto"/>
              <w:right w:val="single" w:sz="4" w:space="0" w:color="auto"/>
            </w:tcBorders>
            <w:shd w:val="clear" w:color="auto" w:fill="FFFFFF"/>
            <w:vAlign w:val="center"/>
          </w:tcPr>
          <w:p w14:paraId="44053C82" w14:textId="7034A867" w:rsidR="00264187" w:rsidRPr="00DD514D" w:rsidRDefault="00AB655E" w:rsidP="000D0C87">
            <w:pPr>
              <w:spacing w:before="0" w:after="0"/>
              <w:rPr>
                <w:rFonts w:eastAsia="Calibri" w:cstheme="minorHAnsi"/>
                <w:b/>
                <w:bCs/>
                <w:sz w:val="20"/>
                <w:szCs w:val="20"/>
              </w:rPr>
            </w:pPr>
            <w:r w:rsidRPr="00DD514D">
              <w:rPr>
                <w:rFonts w:eastAsia="Times New Roman" w:cstheme="minorHAnsi"/>
                <w:b/>
                <w:bCs/>
                <w:color w:val="000000"/>
                <w:sz w:val="20"/>
                <w:szCs w:val="20"/>
                <w:lang w:eastAsia="es-MX"/>
              </w:rPr>
              <w:t>M</w:t>
            </w:r>
            <w:r w:rsidR="00620B11">
              <w:rPr>
                <w:rFonts w:eastAsia="Times New Roman" w:cstheme="minorHAnsi"/>
                <w:b/>
                <w:bCs/>
                <w:color w:val="000000"/>
                <w:sz w:val="20"/>
                <w:szCs w:val="20"/>
                <w:lang w:eastAsia="es-MX"/>
              </w:rPr>
              <w:t>ó</w:t>
            </w:r>
            <w:r w:rsidRPr="00DD514D">
              <w:rPr>
                <w:rFonts w:eastAsia="Times New Roman" w:cstheme="minorHAnsi"/>
                <w:b/>
                <w:bCs/>
                <w:color w:val="000000"/>
                <w:sz w:val="20"/>
                <w:szCs w:val="20"/>
                <w:lang w:eastAsia="es-MX"/>
              </w:rPr>
              <w:t xml:space="preserve">dulo 1. </w:t>
            </w:r>
            <w:r w:rsidR="00264187" w:rsidRPr="00DD514D">
              <w:rPr>
                <w:rFonts w:eastAsia="Times New Roman" w:cstheme="minorHAnsi"/>
                <w:b/>
                <w:bCs/>
                <w:color w:val="000000"/>
                <w:sz w:val="20"/>
                <w:szCs w:val="20"/>
                <w:lang w:eastAsia="es-MX"/>
              </w:rPr>
              <w:t>Justificación del diseño del Fondo y de su mecanismo de intervención</w:t>
            </w:r>
          </w:p>
        </w:tc>
        <w:tc>
          <w:tcPr>
            <w:tcW w:w="1650" w:type="pct"/>
            <w:tcBorders>
              <w:top w:val="single" w:sz="4" w:space="0" w:color="auto"/>
              <w:left w:val="nil"/>
              <w:bottom w:val="single" w:sz="4" w:space="0" w:color="auto"/>
              <w:right w:val="single" w:sz="4" w:space="0" w:color="auto"/>
            </w:tcBorders>
            <w:shd w:val="clear" w:color="auto" w:fill="FFFFFF"/>
            <w:vAlign w:val="center"/>
          </w:tcPr>
          <w:p w14:paraId="17EF2BDC" w14:textId="5FABC9B5" w:rsidR="00264187" w:rsidRPr="00DD514D" w:rsidRDefault="00D06469" w:rsidP="000D0C87">
            <w:pPr>
              <w:tabs>
                <w:tab w:val="left" w:pos="540"/>
              </w:tabs>
              <w:spacing w:before="0" w:after="0"/>
              <w:rPr>
                <w:rFonts w:eastAsia="Calibri" w:cstheme="minorHAnsi"/>
                <w:sz w:val="20"/>
                <w:szCs w:val="20"/>
              </w:rPr>
            </w:pPr>
            <w:r w:rsidRPr="00DD514D">
              <w:rPr>
                <w:rFonts w:eastAsia="Calibri" w:cstheme="minorHAnsi"/>
                <w:b/>
                <w:bCs/>
                <w:sz w:val="20"/>
                <w:szCs w:val="20"/>
              </w:rPr>
              <w:t>Debilidad:</w:t>
            </w:r>
            <w:r w:rsidRPr="00DD514D">
              <w:rPr>
                <w:rFonts w:eastAsia="Calibri" w:cstheme="minorHAnsi"/>
                <w:sz w:val="20"/>
                <w:szCs w:val="20"/>
              </w:rPr>
              <w:t xml:space="preserve"> </w:t>
            </w:r>
            <w:r w:rsidR="00264187" w:rsidRPr="00DD514D">
              <w:rPr>
                <w:rFonts w:eastAsia="Calibri" w:cstheme="minorHAnsi"/>
                <w:sz w:val="20"/>
                <w:szCs w:val="20"/>
              </w:rPr>
              <w:t xml:space="preserve">El </w:t>
            </w:r>
            <w:r w:rsidR="003A3EB9" w:rsidRPr="00DD514D">
              <w:rPr>
                <w:rFonts w:eastAsia="Calibri" w:cstheme="minorHAnsi"/>
                <w:sz w:val="20"/>
                <w:szCs w:val="20"/>
              </w:rPr>
              <w:t>E</w:t>
            </w:r>
            <w:r w:rsidR="00264187" w:rsidRPr="00DD514D">
              <w:rPr>
                <w:rFonts w:eastAsia="Calibri" w:cstheme="minorHAnsi"/>
                <w:sz w:val="20"/>
                <w:szCs w:val="20"/>
              </w:rPr>
              <w:t xml:space="preserve">stado no cuenta con un diagnóstico que integre las problemáticas a las que el FAFEF contribuye. Asimismo, se detectó que el único </w:t>
            </w:r>
            <w:proofErr w:type="spellStart"/>
            <w:r w:rsidR="00264187" w:rsidRPr="00DD514D">
              <w:rPr>
                <w:rFonts w:eastAsia="Calibri" w:cstheme="minorHAnsi"/>
                <w:sz w:val="20"/>
                <w:szCs w:val="20"/>
              </w:rPr>
              <w:t>P</w:t>
            </w:r>
            <w:r w:rsidR="00A777B3" w:rsidRPr="00DD514D">
              <w:rPr>
                <w:rFonts w:eastAsia="Calibri" w:cstheme="minorHAnsi"/>
                <w:sz w:val="20"/>
                <w:szCs w:val="20"/>
              </w:rPr>
              <w:t>p</w:t>
            </w:r>
            <w:proofErr w:type="spellEnd"/>
            <w:r w:rsidR="00264187" w:rsidRPr="00DD514D">
              <w:rPr>
                <w:rFonts w:eastAsia="Calibri" w:cstheme="minorHAnsi"/>
                <w:sz w:val="20"/>
                <w:szCs w:val="20"/>
              </w:rPr>
              <w:t xml:space="preserve"> financiado con recursos del FAFEF, tampoco cuenta con un diagnóstico </w:t>
            </w:r>
            <w:r w:rsidR="002E5AC4">
              <w:rPr>
                <w:rFonts w:eastAsia="Calibri" w:cstheme="minorHAnsi"/>
                <w:sz w:val="20"/>
                <w:szCs w:val="20"/>
              </w:rPr>
              <w:t>integral.</w:t>
            </w:r>
          </w:p>
          <w:p w14:paraId="4D724839" w14:textId="77777777" w:rsidR="00264187" w:rsidRPr="00DD514D" w:rsidRDefault="00264187" w:rsidP="000D0C87">
            <w:pPr>
              <w:tabs>
                <w:tab w:val="left" w:pos="540"/>
              </w:tabs>
              <w:spacing w:before="0" w:after="0"/>
              <w:rPr>
                <w:rFonts w:eastAsia="Calibri" w:cstheme="minorHAnsi"/>
                <w:sz w:val="20"/>
                <w:szCs w:val="20"/>
              </w:rPr>
            </w:pPr>
          </w:p>
          <w:p w14:paraId="3449A07A" w14:textId="77777777" w:rsidR="00264187" w:rsidRPr="00DD514D" w:rsidRDefault="00264187" w:rsidP="000D0C87">
            <w:pPr>
              <w:tabs>
                <w:tab w:val="left" w:pos="540"/>
              </w:tabs>
              <w:spacing w:before="0" w:after="0"/>
              <w:rPr>
                <w:rFonts w:eastAsia="Calibri" w:cstheme="minorHAnsi"/>
                <w:sz w:val="20"/>
                <w:szCs w:val="20"/>
              </w:rPr>
            </w:pPr>
          </w:p>
          <w:p w14:paraId="079E4622" w14:textId="77777777" w:rsidR="00264187" w:rsidRPr="00DD514D" w:rsidRDefault="00264187" w:rsidP="000D0C87">
            <w:pPr>
              <w:tabs>
                <w:tab w:val="left" w:pos="540"/>
              </w:tabs>
              <w:spacing w:before="0" w:after="0"/>
              <w:rPr>
                <w:rFonts w:eastAsia="Calibri" w:cstheme="minorHAnsi"/>
                <w:sz w:val="20"/>
                <w:szCs w:val="20"/>
              </w:rPr>
            </w:pPr>
          </w:p>
        </w:tc>
        <w:tc>
          <w:tcPr>
            <w:tcW w:w="426" w:type="pct"/>
            <w:tcBorders>
              <w:top w:val="single" w:sz="4" w:space="0" w:color="auto"/>
              <w:left w:val="nil"/>
              <w:bottom w:val="single" w:sz="4" w:space="0" w:color="auto"/>
              <w:right w:val="single" w:sz="4" w:space="0" w:color="auto"/>
            </w:tcBorders>
            <w:shd w:val="clear" w:color="auto" w:fill="FFFFFF"/>
            <w:vAlign w:val="center"/>
          </w:tcPr>
          <w:p w14:paraId="5DF549B6" w14:textId="77777777" w:rsidR="00264187" w:rsidRPr="00DD514D" w:rsidRDefault="00264187" w:rsidP="000D0C87">
            <w:pPr>
              <w:spacing w:before="0" w:after="0"/>
              <w:jc w:val="center"/>
              <w:rPr>
                <w:rFonts w:eastAsia="Calibri" w:cstheme="minorHAnsi"/>
                <w:sz w:val="20"/>
                <w:szCs w:val="20"/>
              </w:rPr>
            </w:pPr>
            <w:r w:rsidRPr="00DD514D">
              <w:rPr>
                <w:rFonts w:eastAsia="Calibri" w:cstheme="minorHAnsi"/>
                <w:sz w:val="20"/>
                <w:szCs w:val="20"/>
              </w:rPr>
              <w:t>1</w:t>
            </w:r>
          </w:p>
        </w:tc>
        <w:tc>
          <w:tcPr>
            <w:tcW w:w="2075" w:type="pct"/>
            <w:tcBorders>
              <w:top w:val="single" w:sz="4" w:space="0" w:color="auto"/>
              <w:left w:val="nil"/>
              <w:bottom w:val="single" w:sz="4" w:space="0" w:color="auto"/>
              <w:right w:val="single" w:sz="4" w:space="0" w:color="auto"/>
            </w:tcBorders>
            <w:shd w:val="clear" w:color="auto" w:fill="FFFFFF"/>
            <w:vAlign w:val="center"/>
          </w:tcPr>
          <w:p w14:paraId="2619B046" w14:textId="2252E46A" w:rsidR="00264187" w:rsidRPr="00FB3355" w:rsidRDefault="00B23084" w:rsidP="00FB3355">
            <w:pPr>
              <w:spacing w:before="0" w:after="0"/>
              <w:contextualSpacing/>
              <w:rPr>
                <w:rFonts w:ascii="Calibri" w:eastAsia="Calibri" w:hAnsi="Calibri" w:cs="Times New Roman"/>
                <w:bCs/>
                <w:sz w:val="20"/>
                <w:szCs w:val="20"/>
              </w:rPr>
            </w:pPr>
            <w:r w:rsidRPr="00FB3355">
              <w:rPr>
                <w:rFonts w:cstheme="minorHAnsi"/>
                <w:sz w:val="20"/>
                <w:szCs w:val="20"/>
              </w:rPr>
              <w:t xml:space="preserve">1. </w:t>
            </w:r>
            <w:r w:rsidR="00CA179C" w:rsidRPr="006E7DEF">
              <w:rPr>
                <w:rFonts w:ascii="Calibri" w:eastAsia="Calibri" w:hAnsi="Calibri" w:cs="Calibri"/>
                <w:sz w:val="20"/>
                <w:szCs w:val="20"/>
              </w:rPr>
              <w:t xml:space="preserve">Elaborar un diagnóstico específico para el FAFEF atendiendo a los criterios metodológicos definidos por la SHCP y el CONEVAL en el que se considere al menos lo siguiente: </w:t>
            </w:r>
            <w:r w:rsidR="00CA179C" w:rsidRPr="006E7DEF">
              <w:rPr>
                <w:rFonts w:ascii="Calibri" w:eastAsia="Calibri" w:hAnsi="Calibri" w:cs="Times New Roman"/>
                <w:sz w:val="20"/>
                <w:szCs w:val="20"/>
              </w:rPr>
              <w:t>identificación de estado actual y evolución de la o las problemáticas que podrían atenderse con recursos del FAFEF dentro del marco de los 9 rubros de destinos establecidos en la LCF</w:t>
            </w:r>
            <w:r w:rsidR="00E23540" w:rsidRPr="00FB3355">
              <w:rPr>
                <w:rFonts w:ascii="Calibri" w:eastAsia="Calibri" w:hAnsi="Calibri" w:cs="Times New Roman"/>
                <w:sz w:val="20"/>
                <w:szCs w:val="20"/>
              </w:rPr>
              <w:t>,</w:t>
            </w:r>
            <w:r w:rsidR="0078451D">
              <w:rPr>
                <w:rFonts w:ascii="Calibri" w:eastAsia="Calibri" w:hAnsi="Calibri" w:cs="Times New Roman"/>
                <w:sz w:val="20"/>
                <w:szCs w:val="20"/>
              </w:rPr>
              <w:t xml:space="preserve"> </w:t>
            </w:r>
            <w:r w:rsidR="00CA179C" w:rsidRPr="006E7DEF">
              <w:rPr>
                <w:rFonts w:ascii="Calibri" w:eastAsia="Calibri" w:hAnsi="Calibri" w:cs="Calibri"/>
                <w:bCs/>
                <w:sz w:val="20"/>
                <w:szCs w:val="20"/>
              </w:rPr>
              <w:t xml:space="preserve">justificación teórica y empírica de la intervención, árbol del problema, árbol del objetivo, </w:t>
            </w:r>
            <w:proofErr w:type="spellStart"/>
            <w:r w:rsidR="00CA179C" w:rsidRPr="006E7DEF">
              <w:rPr>
                <w:rFonts w:ascii="Calibri" w:eastAsia="Calibri" w:hAnsi="Calibri" w:cs="Calibri"/>
                <w:bCs/>
                <w:sz w:val="20"/>
                <w:szCs w:val="20"/>
              </w:rPr>
              <w:t>Pp</w:t>
            </w:r>
            <w:proofErr w:type="spellEnd"/>
            <w:r w:rsidR="00CA179C" w:rsidRPr="006E7DEF">
              <w:rPr>
                <w:rFonts w:ascii="Calibri" w:eastAsia="Calibri" w:hAnsi="Calibri" w:cs="Calibri"/>
                <w:bCs/>
                <w:sz w:val="20"/>
                <w:szCs w:val="20"/>
              </w:rPr>
              <w:t xml:space="preserve"> a financiar, población potencial y objetivo, así como su nivel de cobertura, Matriz de Indicadores para Resultados y presupuesto.</w:t>
            </w:r>
          </w:p>
        </w:tc>
      </w:tr>
      <w:tr w:rsidR="00264187" w:rsidRPr="00264187" w14:paraId="42E196FE" w14:textId="77777777" w:rsidTr="00095334">
        <w:trPr>
          <w:trHeight w:val="227"/>
          <w:jc w:val="center"/>
        </w:trPr>
        <w:tc>
          <w:tcPr>
            <w:tcW w:w="849" w:type="pct"/>
            <w:vMerge/>
            <w:tcBorders>
              <w:left w:val="single" w:sz="4" w:space="0" w:color="auto"/>
              <w:bottom w:val="single" w:sz="4" w:space="0" w:color="auto"/>
              <w:right w:val="single" w:sz="4" w:space="0" w:color="auto"/>
            </w:tcBorders>
            <w:shd w:val="clear" w:color="auto" w:fill="FFFFFF"/>
            <w:vAlign w:val="center"/>
          </w:tcPr>
          <w:p w14:paraId="161367BB" w14:textId="77777777" w:rsidR="00264187" w:rsidRPr="00DD514D" w:rsidRDefault="00264187" w:rsidP="000D0C87">
            <w:pPr>
              <w:spacing w:before="0" w:after="0"/>
              <w:rPr>
                <w:rFonts w:eastAsia="Times New Roman" w:cstheme="minorHAnsi"/>
                <w:b/>
                <w:bCs/>
                <w:color w:val="000000"/>
                <w:sz w:val="20"/>
                <w:szCs w:val="20"/>
                <w:lang w:eastAsia="es-MX"/>
              </w:rPr>
            </w:pPr>
          </w:p>
        </w:tc>
        <w:tc>
          <w:tcPr>
            <w:tcW w:w="1650" w:type="pct"/>
            <w:tcBorders>
              <w:top w:val="single" w:sz="4" w:space="0" w:color="auto"/>
              <w:left w:val="nil"/>
              <w:bottom w:val="single" w:sz="4" w:space="0" w:color="auto"/>
              <w:right w:val="single" w:sz="4" w:space="0" w:color="auto"/>
            </w:tcBorders>
            <w:shd w:val="clear" w:color="auto" w:fill="FFFFFF"/>
            <w:vAlign w:val="center"/>
          </w:tcPr>
          <w:p w14:paraId="162E714A" w14:textId="5E8C7EDD" w:rsidR="00F823C1" w:rsidRPr="00DD514D" w:rsidRDefault="00C16DC2" w:rsidP="000D0C87">
            <w:pPr>
              <w:tabs>
                <w:tab w:val="left" w:pos="540"/>
              </w:tabs>
              <w:spacing w:before="0" w:after="0"/>
              <w:rPr>
                <w:rFonts w:eastAsia="Calibri" w:cstheme="minorHAnsi"/>
                <w:sz w:val="20"/>
                <w:szCs w:val="20"/>
              </w:rPr>
            </w:pPr>
            <w:r w:rsidRPr="00DD514D">
              <w:rPr>
                <w:rFonts w:eastAsia="Calibri" w:cstheme="minorHAnsi"/>
                <w:b/>
                <w:bCs/>
                <w:sz w:val="20"/>
                <w:szCs w:val="20"/>
              </w:rPr>
              <w:t>Debilidad:</w:t>
            </w:r>
            <w:r w:rsidRPr="00DD514D">
              <w:rPr>
                <w:rFonts w:eastAsia="Calibri" w:cstheme="minorHAnsi"/>
                <w:sz w:val="20"/>
                <w:szCs w:val="20"/>
              </w:rPr>
              <w:t xml:space="preserve"> </w:t>
            </w:r>
            <w:r w:rsidR="00264187" w:rsidRPr="00DD514D">
              <w:rPr>
                <w:rFonts w:eastAsia="Calibri" w:cstheme="minorHAnsi"/>
                <w:sz w:val="20"/>
                <w:szCs w:val="20"/>
              </w:rPr>
              <w:t>No se identificó un documento de planeación estratégica específico del FAFEF</w:t>
            </w:r>
            <w:r w:rsidR="003C089B">
              <w:rPr>
                <w:rFonts w:eastAsia="Calibri" w:cstheme="minorHAnsi"/>
                <w:sz w:val="20"/>
                <w:szCs w:val="20"/>
              </w:rPr>
              <w:t xml:space="preserve"> orientada a resultados</w:t>
            </w:r>
            <w:r w:rsidR="003B2ADF" w:rsidRPr="00DD514D">
              <w:rPr>
                <w:rFonts w:eastAsia="Calibri" w:cstheme="minorHAnsi"/>
                <w:sz w:val="20"/>
                <w:szCs w:val="20"/>
              </w:rPr>
              <w:t xml:space="preserve">, tampoco para el </w:t>
            </w:r>
            <w:proofErr w:type="spellStart"/>
            <w:r w:rsidR="003B2ADF" w:rsidRPr="00DD514D">
              <w:rPr>
                <w:rFonts w:eastAsia="Calibri" w:cstheme="minorHAnsi"/>
                <w:sz w:val="20"/>
                <w:szCs w:val="20"/>
              </w:rPr>
              <w:t>Pp</w:t>
            </w:r>
            <w:proofErr w:type="spellEnd"/>
            <w:r w:rsidR="003B2ADF" w:rsidRPr="00DD514D">
              <w:rPr>
                <w:rFonts w:eastAsia="Calibri" w:cstheme="minorHAnsi"/>
                <w:sz w:val="20"/>
                <w:szCs w:val="20"/>
              </w:rPr>
              <w:t xml:space="preserve"> financiado con recursos del Fondo.</w:t>
            </w:r>
          </w:p>
          <w:p w14:paraId="017F2B02" w14:textId="3A9D62AA" w:rsidR="00264187" w:rsidRPr="00DD514D" w:rsidRDefault="00264187" w:rsidP="000D0C87">
            <w:pPr>
              <w:tabs>
                <w:tab w:val="left" w:pos="540"/>
              </w:tabs>
              <w:spacing w:before="0" w:after="0"/>
              <w:rPr>
                <w:rFonts w:eastAsia="Calibri" w:cstheme="minorHAnsi"/>
                <w:sz w:val="20"/>
                <w:szCs w:val="20"/>
              </w:rPr>
            </w:pPr>
          </w:p>
        </w:tc>
        <w:tc>
          <w:tcPr>
            <w:tcW w:w="426" w:type="pct"/>
            <w:tcBorders>
              <w:top w:val="single" w:sz="4" w:space="0" w:color="auto"/>
              <w:left w:val="nil"/>
              <w:bottom w:val="single" w:sz="4" w:space="0" w:color="auto"/>
              <w:right w:val="single" w:sz="4" w:space="0" w:color="auto"/>
            </w:tcBorders>
            <w:shd w:val="clear" w:color="auto" w:fill="FFFFFF"/>
            <w:vAlign w:val="center"/>
          </w:tcPr>
          <w:p w14:paraId="06A19671" w14:textId="77777777" w:rsidR="00264187" w:rsidRPr="00DD514D" w:rsidRDefault="00264187" w:rsidP="000D0C87">
            <w:pPr>
              <w:spacing w:before="0" w:after="0"/>
              <w:jc w:val="center"/>
              <w:rPr>
                <w:rFonts w:eastAsia="Calibri" w:cstheme="minorHAnsi"/>
                <w:sz w:val="20"/>
                <w:szCs w:val="20"/>
              </w:rPr>
            </w:pPr>
            <w:r w:rsidRPr="00DD514D">
              <w:rPr>
                <w:rFonts w:eastAsia="Calibri" w:cstheme="minorHAnsi"/>
                <w:sz w:val="20"/>
                <w:szCs w:val="20"/>
              </w:rPr>
              <w:t>2</w:t>
            </w:r>
          </w:p>
        </w:tc>
        <w:tc>
          <w:tcPr>
            <w:tcW w:w="2075" w:type="pct"/>
            <w:tcBorders>
              <w:top w:val="single" w:sz="4" w:space="0" w:color="auto"/>
              <w:left w:val="nil"/>
              <w:bottom w:val="single" w:sz="4" w:space="0" w:color="auto"/>
              <w:right w:val="single" w:sz="4" w:space="0" w:color="auto"/>
            </w:tcBorders>
            <w:shd w:val="clear" w:color="auto" w:fill="FFFFFF"/>
            <w:vAlign w:val="center"/>
          </w:tcPr>
          <w:p w14:paraId="00150EB3" w14:textId="5BE9DEC8" w:rsidR="00264187" w:rsidRPr="00FB3355" w:rsidRDefault="00B23084" w:rsidP="00CA179C">
            <w:pPr>
              <w:spacing w:after="0"/>
              <w:contextualSpacing/>
              <w:rPr>
                <w:rFonts w:ascii="Calibri" w:eastAsia="Calibri" w:hAnsi="Calibri" w:cs="Calibri"/>
                <w:bCs/>
                <w:sz w:val="20"/>
                <w:szCs w:val="20"/>
              </w:rPr>
            </w:pPr>
            <w:r w:rsidRPr="00FB3355">
              <w:rPr>
                <w:rFonts w:cstheme="minorHAnsi"/>
                <w:sz w:val="20"/>
                <w:szCs w:val="20"/>
              </w:rPr>
              <w:t xml:space="preserve">2. </w:t>
            </w:r>
            <w:r w:rsidR="00FB3355" w:rsidRPr="00315925">
              <w:rPr>
                <w:rFonts w:ascii="Calibri" w:eastAsia="Calibri" w:hAnsi="Calibri" w:cs="Calibri"/>
                <w:bCs/>
                <w:sz w:val="20"/>
                <w:szCs w:val="20"/>
              </w:rPr>
              <w:t>Elaborar un documento de planeación estratégica institucional para el FAFEF en donde se defina la magnitud de la o las problemáticas a atender, los objetivos a alcanzar en un horizonte de corto plazo (a dos años), mediano (a seis años) y largo plazo (a más de 10 años), la relación entre el presupuesto requerido para cada año y las metas de cobertura, así como indicadores para dar seguimiento a los resultados y metas congruentes con los objetivos.</w:t>
            </w:r>
          </w:p>
        </w:tc>
      </w:tr>
      <w:tr w:rsidR="00264187" w:rsidRPr="00264187" w14:paraId="6137A3EB" w14:textId="77777777" w:rsidTr="00095334">
        <w:trPr>
          <w:trHeight w:val="624"/>
          <w:jc w:val="center"/>
        </w:trPr>
        <w:tc>
          <w:tcPr>
            <w:tcW w:w="849" w:type="pct"/>
            <w:tcBorders>
              <w:top w:val="single" w:sz="4" w:space="0" w:color="auto"/>
              <w:left w:val="single" w:sz="4" w:space="0" w:color="auto"/>
              <w:bottom w:val="single" w:sz="4" w:space="0" w:color="auto"/>
              <w:right w:val="single" w:sz="4" w:space="0" w:color="auto"/>
            </w:tcBorders>
            <w:shd w:val="clear" w:color="auto" w:fill="9CC2E5"/>
            <w:noWrap/>
            <w:vAlign w:val="center"/>
          </w:tcPr>
          <w:p w14:paraId="636A5E0C" w14:textId="2E0BD64E" w:rsidR="00264187" w:rsidRPr="00DD514D" w:rsidRDefault="00264187"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Tema de la evaluación:</w:t>
            </w:r>
          </w:p>
        </w:tc>
        <w:tc>
          <w:tcPr>
            <w:tcW w:w="1650" w:type="pct"/>
            <w:tcBorders>
              <w:top w:val="single" w:sz="4" w:space="0" w:color="auto"/>
              <w:left w:val="nil"/>
              <w:bottom w:val="single" w:sz="4" w:space="0" w:color="auto"/>
              <w:right w:val="single" w:sz="4" w:space="0" w:color="auto"/>
            </w:tcBorders>
            <w:shd w:val="clear" w:color="auto" w:fill="9CC2E5"/>
            <w:noWrap/>
            <w:vAlign w:val="center"/>
          </w:tcPr>
          <w:p w14:paraId="02A6EB39" w14:textId="17292BB4" w:rsidR="00264187" w:rsidRPr="00DD514D" w:rsidRDefault="00264187"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Fortaleza y Oportunidad/Debilidad</w:t>
            </w:r>
          </w:p>
          <w:p w14:paraId="589A9CA8" w14:textId="2A2905AC" w:rsidR="00264187" w:rsidRPr="00DD514D" w:rsidRDefault="00264187"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 xml:space="preserve">y </w:t>
            </w:r>
            <w:r w:rsidR="00D7777F">
              <w:rPr>
                <w:rFonts w:eastAsia="Calibri" w:cstheme="minorHAnsi"/>
                <w:b/>
                <w:bCs/>
                <w:color w:val="000000"/>
                <w:sz w:val="20"/>
                <w:szCs w:val="20"/>
              </w:rPr>
              <w:t>A</w:t>
            </w:r>
            <w:r w:rsidRPr="00DD514D">
              <w:rPr>
                <w:rFonts w:eastAsia="Calibri" w:cstheme="minorHAnsi"/>
                <w:b/>
                <w:bCs/>
                <w:color w:val="000000"/>
                <w:sz w:val="20"/>
                <w:szCs w:val="20"/>
              </w:rPr>
              <w:t>menaza</w:t>
            </w:r>
          </w:p>
        </w:tc>
        <w:tc>
          <w:tcPr>
            <w:tcW w:w="426" w:type="pct"/>
            <w:tcBorders>
              <w:top w:val="single" w:sz="4" w:space="0" w:color="auto"/>
              <w:left w:val="nil"/>
              <w:bottom w:val="single" w:sz="4" w:space="0" w:color="auto"/>
              <w:right w:val="single" w:sz="4" w:space="0" w:color="auto"/>
            </w:tcBorders>
            <w:shd w:val="clear" w:color="auto" w:fill="9CC2E5"/>
            <w:noWrap/>
            <w:vAlign w:val="center"/>
          </w:tcPr>
          <w:p w14:paraId="3E78C6A7" w14:textId="77777777" w:rsidR="00264187" w:rsidRPr="00DD514D" w:rsidRDefault="00264187"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Referencia</w:t>
            </w:r>
          </w:p>
          <w:p w14:paraId="3A69DB8C" w14:textId="77777777" w:rsidR="00264187" w:rsidRPr="00DD514D" w:rsidRDefault="00264187"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(Pregunta específica)</w:t>
            </w:r>
          </w:p>
        </w:tc>
        <w:tc>
          <w:tcPr>
            <w:tcW w:w="2075" w:type="pct"/>
            <w:tcBorders>
              <w:top w:val="single" w:sz="4" w:space="0" w:color="auto"/>
              <w:left w:val="nil"/>
              <w:bottom w:val="single" w:sz="4" w:space="0" w:color="auto"/>
              <w:right w:val="single" w:sz="4" w:space="0" w:color="auto"/>
            </w:tcBorders>
            <w:shd w:val="clear" w:color="auto" w:fill="9CC2E5"/>
            <w:noWrap/>
            <w:vAlign w:val="center"/>
          </w:tcPr>
          <w:p w14:paraId="0A184C66" w14:textId="77777777" w:rsidR="00264187" w:rsidRPr="00DD514D" w:rsidRDefault="00264187"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Recomendación concreta</w:t>
            </w:r>
          </w:p>
        </w:tc>
      </w:tr>
      <w:tr w:rsidR="00264187" w:rsidRPr="00264187" w14:paraId="255E970A" w14:textId="77777777" w:rsidTr="007A1D2B">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E98576C" w14:textId="77777777" w:rsidR="00264187" w:rsidRPr="00DD514D" w:rsidRDefault="00264187" w:rsidP="000D0C87">
            <w:pPr>
              <w:spacing w:before="0" w:after="0"/>
              <w:jc w:val="center"/>
              <w:rPr>
                <w:rFonts w:eastAsia="Calibri" w:cstheme="minorHAnsi"/>
                <w:b/>
                <w:sz w:val="20"/>
                <w:szCs w:val="20"/>
              </w:rPr>
            </w:pPr>
            <w:r w:rsidRPr="00DD514D">
              <w:rPr>
                <w:rFonts w:eastAsia="Calibri" w:cstheme="minorHAnsi"/>
                <w:b/>
                <w:sz w:val="20"/>
                <w:szCs w:val="20"/>
              </w:rPr>
              <w:t>Fortaleza y Oportunidad</w:t>
            </w:r>
          </w:p>
        </w:tc>
      </w:tr>
      <w:tr w:rsidR="00264187" w:rsidRPr="00264187" w14:paraId="18E054E0" w14:textId="77777777" w:rsidTr="00095334">
        <w:trPr>
          <w:trHeight w:val="1208"/>
          <w:jc w:val="center"/>
        </w:trPr>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14:paraId="38D51514" w14:textId="4F82B732" w:rsidR="00264187" w:rsidRPr="00DD514D" w:rsidRDefault="00AB655E" w:rsidP="000D0C87">
            <w:pPr>
              <w:spacing w:before="0" w:after="0"/>
              <w:rPr>
                <w:rFonts w:eastAsia="Calibri" w:cstheme="minorHAnsi"/>
                <w:sz w:val="20"/>
                <w:szCs w:val="20"/>
              </w:rPr>
            </w:pPr>
            <w:r w:rsidRPr="00DD514D">
              <w:rPr>
                <w:rFonts w:eastAsia="Times New Roman" w:cstheme="minorHAnsi"/>
                <w:b/>
                <w:bCs/>
                <w:color w:val="000000"/>
                <w:sz w:val="20"/>
                <w:szCs w:val="20"/>
                <w:lang w:eastAsia="es-MX"/>
              </w:rPr>
              <w:t>M</w:t>
            </w:r>
            <w:r w:rsidR="00620B11">
              <w:rPr>
                <w:rFonts w:eastAsia="Times New Roman" w:cstheme="minorHAnsi"/>
                <w:b/>
                <w:bCs/>
                <w:color w:val="000000"/>
                <w:sz w:val="20"/>
                <w:szCs w:val="20"/>
                <w:lang w:eastAsia="es-MX"/>
              </w:rPr>
              <w:t>ó</w:t>
            </w:r>
            <w:r w:rsidRPr="00DD514D">
              <w:rPr>
                <w:rFonts w:eastAsia="Times New Roman" w:cstheme="minorHAnsi"/>
                <w:b/>
                <w:bCs/>
                <w:color w:val="000000"/>
                <w:sz w:val="20"/>
                <w:szCs w:val="20"/>
                <w:lang w:eastAsia="es-MX"/>
              </w:rPr>
              <w:t xml:space="preserve">dulo 2. </w:t>
            </w:r>
            <w:r w:rsidR="00264187" w:rsidRPr="00DD514D">
              <w:rPr>
                <w:rFonts w:eastAsia="Times New Roman" w:cstheme="minorHAnsi"/>
                <w:b/>
                <w:bCs/>
                <w:color w:val="000000"/>
                <w:sz w:val="20"/>
                <w:szCs w:val="20"/>
                <w:lang w:eastAsia="es-MX"/>
              </w:rPr>
              <w:t>Matriz de Indicadores para Resultados (MIR)</w:t>
            </w:r>
          </w:p>
        </w:tc>
        <w:tc>
          <w:tcPr>
            <w:tcW w:w="1650" w:type="pct"/>
            <w:tcBorders>
              <w:top w:val="single" w:sz="4" w:space="0" w:color="auto"/>
              <w:left w:val="nil"/>
              <w:bottom w:val="single" w:sz="4" w:space="0" w:color="auto"/>
              <w:right w:val="single" w:sz="4" w:space="0" w:color="auto"/>
            </w:tcBorders>
            <w:shd w:val="clear" w:color="auto" w:fill="FFFFFF"/>
          </w:tcPr>
          <w:p w14:paraId="61966DD1" w14:textId="3E7674C5" w:rsidR="00264187" w:rsidRPr="00DD514D" w:rsidRDefault="00226973" w:rsidP="000D0C87">
            <w:pPr>
              <w:tabs>
                <w:tab w:val="left" w:pos="540"/>
              </w:tabs>
              <w:spacing w:before="0" w:after="0"/>
              <w:rPr>
                <w:rFonts w:eastAsia="Calibri" w:cstheme="minorHAnsi"/>
                <w:sz w:val="20"/>
                <w:szCs w:val="20"/>
              </w:rPr>
            </w:pPr>
            <w:r w:rsidRPr="00DD514D">
              <w:rPr>
                <w:rFonts w:eastAsia="Calibri" w:cstheme="minorHAnsi"/>
                <w:b/>
                <w:bCs/>
                <w:sz w:val="20"/>
                <w:szCs w:val="20"/>
              </w:rPr>
              <w:t>Fortaleza:</w:t>
            </w:r>
            <w:r w:rsidRPr="00DD514D">
              <w:rPr>
                <w:rFonts w:eastAsia="Calibri" w:cstheme="minorHAnsi"/>
                <w:sz w:val="20"/>
                <w:szCs w:val="20"/>
              </w:rPr>
              <w:t xml:space="preserve"> </w:t>
            </w:r>
            <w:r w:rsidR="00264187" w:rsidRPr="00DD514D">
              <w:rPr>
                <w:rFonts w:eastAsia="Calibri" w:cstheme="minorHAnsi"/>
                <w:sz w:val="20"/>
                <w:szCs w:val="20"/>
              </w:rPr>
              <w:t xml:space="preserve">La </w:t>
            </w:r>
            <w:r w:rsidR="00892239">
              <w:rPr>
                <w:rFonts w:eastAsia="Calibri" w:cstheme="minorHAnsi"/>
                <w:sz w:val="20"/>
                <w:szCs w:val="20"/>
              </w:rPr>
              <w:t>entidad</w:t>
            </w:r>
            <w:r w:rsidR="0078451D">
              <w:rPr>
                <w:rFonts w:eastAsia="Calibri" w:cstheme="minorHAnsi"/>
                <w:sz w:val="20"/>
                <w:szCs w:val="20"/>
              </w:rPr>
              <w:t xml:space="preserve"> federativa</w:t>
            </w:r>
            <w:r w:rsidR="00527DE0">
              <w:rPr>
                <w:rFonts w:eastAsia="Calibri" w:cstheme="minorHAnsi"/>
                <w:sz w:val="20"/>
                <w:szCs w:val="20"/>
              </w:rPr>
              <w:t xml:space="preserve"> </w:t>
            </w:r>
            <w:r w:rsidR="00264187" w:rsidRPr="00DD514D">
              <w:rPr>
                <w:rFonts w:eastAsia="Calibri" w:cstheme="minorHAnsi"/>
                <w:sz w:val="20"/>
                <w:szCs w:val="20"/>
              </w:rPr>
              <w:t xml:space="preserve">cuenta con una MIR estatal para el </w:t>
            </w:r>
            <w:proofErr w:type="spellStart"/>
            <w:r w:rsidR="00264187" w:rsidRPr="00DD514D">
              <w:rPr>
                <w:rFonts w:eastAsia="Calibri" w:cstheme="minorHAnsi"/>
                <w:sz w:val="20"/>
                <w:szCs w:val="20"/>
              </w:rPr>
              <w:t>P</w:t>
            </w:r>
            <w:r w:rsidR="0096744B" w:rsidRPr="00DD514D">
              <w:rPr>
                <w:rFonts w:eastAsia="Calibri" w:cstheme="minorHAnsi"/>
                <w:sz w:val="20"/>
                <w:szCs w:val="20"/>
              </w:rPr>
              <w:t>p</w:t>
            </w:r>
            <w:proofErr w:type="spellEnd"/>
            <w:r w:rsidR="00264187" w:rsidRPr="00DD514D">
              <w:rPr>
                <w:rFonts w:eastAsia="Calibri" w:cstheme="minorHAnsi"/>
                <w:sz w:val="20"/>
                <w:szCs w:val="20"/>
              </w:rPr>
              <w:t xml:space="preserve"> Prestaciones Socioeconómicas a Jubilados, Pensionados y Trabajadores al Servicio del Estado 201</w:t>
            </w:r>
            <w:r w:rsidR="00C7268D">
              <w:rPr>
                <w:rFonts w:eastAsia="Calibri" w:cstheme="minorHAnsi"/>
                <w:sz w:val="20"/>
                <w:szCs w:val="20"/>
              </w:rPr>
              <w:t>8</w:t>
            </w:r>
            <w:r w:rsidR="00264187" w:rsidRPr="00DD514D">
              <w:rPr>
                <w:rFonts w:eastAsia="Calibri" w:cstheme="minorHAnsi"/>
                <w:sz w:val="20"/>
                <w:szCs w:val="20"/>
              </w:rPr>
              <w:t xml:space="preserve"> asociados a la estructura programática estatal</w:t>
            </w:r>
            <w:r w:rsidR="00406245" w:rsidRPr="00DD514D">
              <w:rPr>
                <w:rFonts w:eastAsia="Calibri" w:cstheme="minorHAnsi"/>
                <w:sz w:val="20"/>
                <w:szCs w:val="20"/>
              </w:rPr>
              <w:t xml:space="preserve"> y financiado con recursos del FAFEF.</w:t>
            </w:r>
          </w:p>
        </w:tc>
        <w:tc>
          <w:tcPr>
            <w:tcW w:w="426" w:type="pct"/>
            <w:tcBorders>
              <w:top w:val="single" w:sz="4" w:space="0" w:color="auto"/>
              <w:left w:val="nil"/>
              <w:bottom w:val="single" w:sz="4" w:space="0" w:color="auto"/>
              <w:right w:val="single" w:sz="4" w:space="0" w:color="auto"/>
            </w:tcBorders>
            <w:shd w:val="clear" w:color="auto" w:fill="FFFFFF"/>
            <w:vAlign w:val="center"/>
          </w:tcPr>
          <w:p w14:paraId="62FFC4B0" w14:textId="77777777" w:rsidR="00264187" w:rsidRPr="00DD514D" w:rsidRDefault="00264187" w:rsidP="000D0C87">
            <w:pPr>
              <w:spacing w:before="0" w:after="0"/>
              <w:jc w:val="center"/>
              <w:rPr>
                <w:rFonts w:eastAsia="Calibri" w:cstheme="minorHAnsi"/>
                <w:sz w:val="20"/>
                <w:szCs w:val="20"/>
              </w:rPr>
            </w:pPr>
            <w:r w:rsidRPr="00DD514D">
              <w:rPr>
                <w:rFonts w:eastAsia="Calibri" w:cstheme="minorHAnsi"/>
                <w:sz w:val="20"/>
                <w:szCs w:val="20"/>
              </w:rPr>
              <w:t>3</w:t>
            </w:r>
          </w:p>
        </w:tc>
        <w:tc>
          <w:tcPr>
            <w:tcW w:w="2075" w:type="pct"/>
            <w:tcBorders>
              <w:top w:val="single" w:sz="4" w:space="0" w:color="auto"/>
              <w:left w:val="nil"/>
              <w:bottom w:val="single" w:sz="4" w:space="0" w:color="auto"/>
              <w:right w:val="single" w:sz="4" w:space="0" w:color="auto"/>
            </w:tcBorders>
            <w:shd w:val="clear" w:color="auto" w:fill="FFFFFF"/>
            <w:vAlign w:val="center"/>
          </w:tcPr>
          <w:p w14:paraId="09298502" w14:textId="1875A3B8" w:rsidR="00264187" w:rsidRPr="00DD514D" w:rsidRDefault="00B700C9" w:rsidP="000D0C87">
            <w:pPr>
              <w:spacing w:before="0" w:after="0"/>
              <w:rPr>
                <w:rFonts w:eastAsia="Calibri" w:cstheme="minorHAnsi"/>
                <w:sz w:val="20"/>
                <w:szCs w:val="20"/>
              </w:rPr>
            </w:pPr>
            <w:r>
              <w:rPr>
                <w:rFonts w:eastAsia="Calibri" w:cstheme="minorHAnsi"/>
                <w:sz w:val="20"/>
                <w:szCs w:val="20"/>
              </w:rPr>
              <w:t>Sin recomendación</w:t>
            </w:r>
          </w:p>
        </w:tc>
      </w:tr>
      <w:tr w:rsidR="00264187" w:rsidRPr="00264187" w14:paraId="2F2DF759" w14:textId="77777777" w:rsidTr="007A1D2B">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124E339" w14:textId="0829C73C" w:rsidR="00264187" w:rsidRPr="00DD514D" w:rsidRDefault="00264187" w:rsidP="000D0C87">
            <w:pPr>
              <w:spacing w:before="0" w:after="0"/>
              <w:jc w:val="center"/>
              <w:rPr>
                <w:rFonts w:eastAsia="Calibri" w:cstheme="minorHAnsi"/>
                <w:b/>
                <w:sz w:val="20"/>
                <w:szCs w:val="20"/>
              </w:rPr>
            </w:pPr>
            <w:r w:rsidRPr="00DD514D">
              <w:rPr>
                <w:rFonts w:eastAsia="Calibri" w:cstheme="minorHAnsi"/>
                <w:b/>
                <w:sz w:val="20"/>
                <w:szCs w:val="20"/>
              </w:rPr>
              <w:t xml:space="preserve">Debilidad </w:t>
            </w:r>
            <w:r w:rsidR="003C6A41">
              <w:rPr>
                <w:rFonts w:eastAsia="Calibri" w:cstheme="minorHAnsi"/>
                <w:b/>
                <w:sz w:val="20"/>
                <w:szCs w:val="20"/>
              </w:rPr>
              <w:t>o</w:t>
            </w:r>
            <w:r w:rsidRPr="00DD514D">
              <w:rPr>
                <w:rFonts w:eastAsia="Calibri" w:cstheme="minorHAnsi"/>
                <w:b/>
                <w:sz w:val="20"/>
                <w:szCs w:val="20"/>
              </w:rPr>
              <w:t xml:space="preserve"> Amenaza</w:t>
            </w:r>
          </w:p>
        </w:tc>
      </w:tr>
      <w:tr w:rsidR="000456DB" w:rsidRPr="00264187" w14:paraId="1A94DB2A" w14:textId="77777777" w:rsidTr="00095334">
        <w:trPr>
          <w:trHeight w:val="1205"/>
          <w:jc w:val="center"/>
        </w:trPr>
        <w:tc>
          <w:tcPr>
            <w:tcW w:w="849" w:type="pct"/>
            <w:vMerge w:val="restart"/>
            <w:tcBorders>
              <w:top w:val="single" w:sz="4" w:space="0" w:color="auto"/>
              <w:left w:val="single" w:sz="4" w:space="0" w:color="auto"/>
              <w:right w:val="single" w:sz="4" w:space="0" w:color="auto"/>
            </w:tcBorders>
            <w:shd w:val="clear" w:color="auto" w:fill="FFFFFF"/>
            <w:vAlign w:val="center"/>
          </w:tcPr>
          <w:p w14:paraId="1176CBB4" w14:textId="0CFDF32D" w:rsidR="000456DB" w:rsidRPr="00DD514D" w:rsidRDefault="00AB655E" w:rsidP="000D0C87">
            <w:pPr>
              <w:spacing w:before="0" w:after="0"/>
              <w:rPr>
                <w:rFonts w:eastAsia="Calibri" w:cstheme="minorHAnsi"/>
                <w:b/>
                <w:sz w:val="20"/>
                <w:szCs w:val="20"/>
              </w:rPr>
            </w:pPr>
            <w:r w:rsidRPr="00DD514D">
              <w:rPr>
                <w:rFonts w:eastAsia="Calibri" w:cstheme="minorHAnsi"/>
                <w:b/>
                <w:sz w:val="20"/>
                <w:szCs w:val="20"/>
              </w:rPr>
              <w:lastRenderedPageBreak/>
              <w:t>M</w:t>
            </w:r>
            <w:r w:rsidR="00620B11">
              <w:rPr>
                <w:rFonts w:eastAsia="Calibri" w:cstheme="minorHAnsi"/>
                <w:b/>
                <w:sz w:val="20"/>
                <w:szCs w:val="20"/>
              </w:rPr>
              <w:t>ó</w:t>
            </w:r>
            <w:r w:rsidRPr="00DD514D">
              <w:rPr>
                <w:rFonts w:eastAsia="Calibri" w:cstheme="minorHAnsi"/>
                <w:b/>
                <w:sz w:val="20"/>
                <w:szCs w:val="20"/>
              </w:rPr>
              <w:t xml:space="preserve">dulo 2. </w:t>
            </w:r>
            <w:r w:rsidR="000456DB" w:rsidRPr="00DD514D">
              <w:rPr>
                <w:rFonts w:eastAsia="Calibri" w:cstheme="minorHAnsi"/>
                <w:b/>
                <w:sz w:val="20"/>
                <w:szCs w:val="20"/>
              </w:rPr>
              <w:t>Matriz de Indicadores para Resultados (MIR)</w:t>
            </w:r>
          </w:p>
        </w:tc>
        <w:tc>
          <w:tcPr>
            <w:tcW w:w="1650" w:type="pct"/>
            <w:tcBorders>
              <w:top w:val="single" w:sz="4" w:space="0" w:color="auto"/>
              <w:left w:val="nil"/>
              <w:bottom w:val="single" w:sz="4" w:space="0" w:color="auto"/>
              <w:right w:val="single" w:sz="4" w:space="0" w:color="auto"/>
            </w:tcBorders>
            <w:shd w:val="clear" w:color="auto" w:fill="FFFFFF"/>
            <w:vAlign w:val="center"/>
          </w:tcPr>
          <w:p w14:paraId="3AB19BCA" w14:textId="4EC9F83F" w:rsidR="000456DB" w:rsidRPr="00DD514D" w:rsidRDefault="00226973" w:rsidP="000D0C87">
            <w:pPr>
              <w:tabs>
                <w:tab w:val="left" w:pos="540"/>
              </w:tabs>
              <w:spacing w:before="0" w:after="0"/>
              <w:rPr>
                <w:rFonts w:eastAsia="Calibri" w:cstheme="minorHAnsi"/>
                <w:bCs/>
                <w:sz w:val="20"/>
                <w:szCs w:val="20"/>
              </w:rPr>
            </w:pPr>
            <w:r w:rsidRPr="00DD514D">
              <w:rPr>
                <w:rFonts w:eastAsia="Calibri" w:cstheme="minorHAnsi"/>
                <w:b/>
                <w:sz w:val="20"/>
                <w:szCs w:val="20"/>
              </w:rPr>
              <w:t>Debilidad:</w:t>
            </w:r>
            <w:r w:rsidRPr="00DD514D">
              <w:rPr>
                <w:rFonts w:eastAsia="Calibri" w:cstheme="minorHAnsi"/>
                <w:bCs/>
                <w:sz w:val="20"/>
                <w:szCs w:val="20"/>
              </w:rPr>
              <w:t xml:space="preserve"> </w:t>
            </w:r>
            <w:r w:rsidR="000456DB" w:rsidRPr="00DD514D">
              <w:rPr>
                <w:rFonts w:eastAsia="Calibri" w:cstheme="minorHAnsi"/>
                <w:bCs/>
                <w:sz w:val="20"/>
                <w:szCs w:val="20"/>
              </w:rPr>
              <w:t xml:space="preserve">La </w:t>
            </w:r>
            <w:r w:rsidR="00892239">
              <w:rPr>
                <w:rFonts w:eastAsia="Calibri" w:cstheme="minorHAnsi"/>
                <w:bCs/>
                <w:sz w:val="20"/>
                <w:szCs w:val="20"/>
              </w:rPr>
              <w:t>entidad</w:t>
            </w:r>
            <w:r w:rsidR="0078451D">
              <w:rPr>
                <w:rFonts w:eastAsia="Calibri" w:cstheme="minorHAnsi"/>
                <w:bCs/>
                <w:sz w:val="20"/>
                <w:szCs w:val="20"/>
              </w:rPr>
              <w:t xml:space="preserve"> federativa</w:t>
            </w:r>
            <w:r w:rsidR="00527DE0">
              <w:rPr>
                <w:rFonts w:eastAsia="Calibri" w:cstheme="minorHAnsi"/>
                <w:bCs/>
                <w:sz w:val="20"/>
                <w:szCs w:val="20"/>
              </w:rPr>
              <w:t xml:space="preserve"> </w:t>
            </w:r>
            <w:r w:rsidR="000456DB" w:rsidRPr="00DD514D">
              <w:rPr>
                <w:rFonts w:eastAsia="Calibri" w:cstheme="minorHAnsi"/>
                <w:bCs/>
                <w:sz w:val="20"/>
                <w:szCs w:val="20"/>
              </w:rPr>
              <w:t>no cuenta con una MIR estatal específica para el FAFEF</w:t>
            </w:r>
            <w:r w:rsidR="00181E70">
              <w:rPr>
                <w:rFonts w:eastAsia="Calibri" w:cstheme="minorHAnsi"/>
                <w:bCs/>
                <w:sz w:val="20"/>
                <w:szCs w:val="20"/>
              </w:rPr>
              <w:t xml:space="preserve"> que vincule la MIR federal y la MIR del Pp.</w:t>
            </w:r>
          </w:p>
        </w:tc>
        <w:tc>
          <w:tcPr>
            <w:tcW w:w="426" w:type="pct"/>
            <w:tcBorders>
              <w:top w:val="single" w:sz="4" w:space="0" w:color="auto"/>
              <w:left w:val="nil"/>
              <w:bottom w:val="single" w:sz="4" w:space="0" w:color="auto"/>
              <w:right w:val="single" w:sz="4" w:space="0" w:color="auto"/>
            </w:tcBorders>
            <w:shd w:val="clear" w:color="auto" w:fill="FFFFFF"/>
            <w:vAlign w:val="center"/>
          </w:tcPr>
          <w:p w14:paraId="4AB271F8" w14:textId="77777777" w:rsidR="000456DB" w:rsidRPr="00DD514D" w:rsidRDefault="000456DB" w:rsidP="000D0C87">
            <w:pPr>
              <w:spacing w:before="0" w:after="0"/>
              <w:jc w:val="center"/>
              <w:rPr>
                <w:rFonts w:eastAsia="Calibri" w:cstheme="minorHAnsi"/>
                <w:sz w:val="20"/>
                <w:szCs w:val="20"/>
              </w:rPr>
            </w:pPr>
            <w:r w:rsidRPr="00DD514D">
              <w:rPr>
                <w:rFonts w:eastAsia="Calibri" w:cstheme="minorHAnsi"/>
                <w:sz w:val="20"/>
                <w:szCs w:val="20"/>
              </w:rPr>
              <w:t>3</w:t>
            </w:r>
          </w:p>
        </w:tc>
        <w:tc>
          <w:tcPr>
            <w:tcW w:w="2075" w:type="pct"/>
            <w:tcBorders>
              <w:top w:val="single" w:sz="4" w:space="0" w:color="auto"/>
              <w:left w:val="nil"/>
              <w:bottom w:val="single" w:sz="4" w:space="0" w:color="auto"/>
              <w:right w:val="single" w:sz="4" w:space="0" w:color="auto"/>
            </w:tcBorders>
            <w:shd w:val="clear" w:color="auto" w:fill="FFFFFF"/>
          </w:tcPr>
          <w:p w14:paraId="3ACB0BEA" w14:textId="3BFC207D" w:rsidR="000456DB" w:rsidRPr="00646C47" w:rsidRDefault="0079242C" w:rsidP="00566E55">
            <w:pPr>
              <w:spacing w:before="0" w:after="0"/>
              <w:contextualSpacing/>
              <w:rPr>
                <w:rFonts w:eastAsia="Calibri" w:cstheme="minorHAnsi"/>
                <w:sz w:val="20"/>
                <w:szCs w:val="20"/>
              </w:rPr>
            </w:pPr>
            <w:r>
              <w:rPr>
                <w:rFonts w:eastAsia="Calibri" w:cstheme="minorHAnsi"/>
                <w:sz w:val="20"/>
                <w:szCs w:val="20"/>
              </w:rPr>
              <w:t>3</w:t>
            </w:r>
            <w:r w:rsidR="00B23084" w:rsidRPr="00566E55">
              <w:rPr>
                <w:rFonts w:eastAsia="Calibri" w:cstheme="minorHAnsi"/>
                <w:sz w:val="20"/>
                <w:szCs w:val="20"/>
              </w:rPr>
              <w:t xml:space="preserve">. </w:t>
            </w:r>
            <w:r w:rsidR="00566E55" w:rsidRPr="00646C47">
              <w:rPr>
                <w:rFonts w:eastAsia="Calibri" w:cstheme="minorHAnsi"/>
                <w:sz w:val="20"/>
                <w:szCs w:val="20"/>
              </w:rPr>
              <w:t xml:space="preserve">Elaborar una MIR específica a nivel estatal, por ejemplo, desde nivel federal se podría valorar reforzar la MIR para un mayor enfoque a resultados con una matriz de tipo cascada, dados los múltiples objetivos o rubros de atención, o bien indicadores para cada rubro de gasto y su vinculación con otros instrumentos del Estado. </w:t>
            </w:r>
          </w:p>
        </w:tc>
      </w:tr>
      <w:tr w:rsidR="000456DB" w:rsidRPr="00264187" w14:paraId="7126953C" w14:textId="77777777" w:rsidTr="00095334">
        <w:trPr>
          <w:trHeight w:val="227"/>
          <w:jc w:val="center"/>
        </w:trPr>
        <w:tc>
          <w:tcPr>
            <w:tcW w:w="849" w:type="pct"/>
            <w:vMerge/>
            <w:tcBorders>
              <w:left w:val="single" w:sz="4" w:space="0" w:color="auto"/>
              <w:right w:val="single" w:sz="4" w:space="0" w:color="auto"/>
            </w:tcBorders>
            <w:shd w:val="clear" w:color="auto" w:fill="FFFFFF"/>
            <w:vAlign w:val="center"/>
          </w:tcPr>
          <w:p w14:paraId="5BA894DA" w14:textId="77777777" w:rsidR="000456DB" w:rsidRPr="00DD514D" w:rsidRDefault="000456DB" w:rsidP="000D0C87">
            <w:pPr>
              <w:spacing w:before="0" w:after="0"/>
              <w:rPr>
                <w:rFonts w:eastAsia="Calibri" w:cstheme="minorHAnsi"/>
                <w:bCs/>
                <w:sz w:val="20"/>
                <w:szCs w:val="20"/>
              </w:rPr>
            </w:pPr>
          </w:p>
        </w:tc>
        <w:tc>
          <w:tcPr>
            <w:tcW w:w="1650" w:type="pct"/>
            <w:tcBorders>
              <w:top w:val="single" w:sz="4" w:space="0" w:color="auto"/>
              <w:left w:val="nil"/>
              <w:bottom w:val="single" w:sz="4" w:space="0" w:color="auto"/>
              <w:right w:val="single" w:sz="4" w:space="0" w:color="auto"/>
            </w:tcBorders>
            <w:shd w:val="clear" w:color="auto" w:fill="FFFFFF"/>
            <w:vAlign w:val="center"/>
          </w:tcPr>
          <w:p w14:paraId="6D634AAE" w14:textId="500E2263" w:rsidR="000456DB" w:rsidRPr="00DD514D" w:rsidRDefault="00226973" w:rsidP="000D0C87">
            <w:pPr>
              <w:tabs>
                <w:tab w:val="left" w:pos="424"/>
              </w:tabs>
              <w:spacing w:before="0" w:after="0"/>
              <w:rPr>
                <w:rFonts w:eastAsia="Calibri" w:cstheme="minorHAnsi"/>
                <w:sz w:val="20"/>
                <w:szCs w:val="20"/>
              </w:rPr>
            </w:pPr>
            <w:r w:rsidRPr="00DD514D">
              <w:rPr>
                <w:rFonts w:eastAsia="Calibri" w:cstheme="minorHAnsi"/>
                <w:b/>
                <w:sz w:val="20"/>
                <w:szCs w:val="20"/>
              </w:rPr>
              <w:t>Debilidad:</w:t>
            </w:r>
            <w:r w:rsidRPr="00DD514D">
              <w:rPr>
                <w:rFonts w:eastAsia="Calibri" w:cstheme="minorHAnsi"/>
                <w:bCs/>
                <w:sz w:val="20"/>
                <w:szCs w:val="20"/>
              </w:rPr>
              <w:t xml:space="preserve"> </w:t>
            </w:r>
            <w:r w:rsidR="0061560E" w:rsidRPr="00DD514D">
              <w:rPr>
                <w:rFonts w:eastAsia="Calibri" w:cstheme="minorHAnsi"/>
                <w:bCs/>
                <w:sz w:val="20"/>
                <w:szCs w:val="20"/>
              </w:rPr>
              <w:t xml:space="preserve">La información que se encuentra en las fuentes y medios oficiales de difusión del </w:t>
            </w:r>
            <w:proofErr w:type="spellStart"/>
            <w:r w:rsidR="0061560E" w:rsidRPr="00DD514D">
              <w:rPr>
                <w:rFonts w:eastAsia="Calibri" w:cstheme="minorHAnsi"/>
                <w:bCs/>
                <w:sz w:val="20"/>
                <w:szCs w:val="20"/>
              </w:rPr>
              <w:t>Pp</w:t>
            </w:r>
            <w:proofErr w:type="spellEnd"/>
            <w:r w:rsidR="0061560E" w:rsidRPr="00DD514D">
              <w:rPr>
                <w:rFonts w:eastAsia="Calibri" w:cstheme="minorHAnsi"/>
                <w:bCs/>
                <w:sz w:val="20"/>
                <w:szCs w:val="20"/>
              </w:rPr>
              <w:t xml:space="preserve"> no está actualizada, ya que los resultados históricos de algunos indicadores de la MIR estatal del </w:t>
            </w:r>
            <w:proofErr w:type="spellStart"/>
            <w:r w:rsidR="0061560E" w:rsidRPr="00DD514D">
              <w:rPr>
                <w:rFonts w:eastAsia="Calibri" w:cstheme="minorHAnsi"/>
                <w:bCs/>
                <w:sz w:val="20"/>
                <w:szCs w:val="20"/>
              </w:rPr>
              <w:t>Pp</w:t>
            </w:r>
            <w:proofErr w:type="spellEnd"/>
            <w:r w:rsidR="0061560E" w:rsidRPr="00DD514D">
              <w:rPr>
                <w:rFonts w:eastAsia="Calibri" w:cstheme="minorHAnsi"/>
                <w:bCs/>
                <w:sz w:val="20"/>
                <w:szCs w:val="20"/>
              </w:rPr>
              <w:t xml:space="preserve"> se reporta en ceros.</w:t>
            </w:r>
          </w:p>
        </w:tc>
        <w:tc>
          <w:tcPr>
            <w:tcW w:w="426" w:type="pct"/>
            <w:tcBorders>
              <w:top w:val="single" w:sz="4" w:space="0" w:color="auto"/>
              <w:left w:val="nil"/>
              <w:bottom w:val="single" w:sz="4" w:space="0" w:color="auto"/>
              <w:right w:val="single" w:sz="4" w:space="0" w:color="auto"/>
            </w:tcBorders>
            <w:shd w:val="clear" w:color="auto" w:fill="FFFFFF"/>
            <w:vAlign w:val="center"/>
          </w:tcPr>
          <w:p w14:paraId="1534ED19" w14:textId="77777777" w:rsidR="000456DB" w:rsidRPr="00DD514D" w:rsidRDefault="000456DB" w:rsidP="000D0C87">
            <w:pPr>
              <w:spacing w:before="0" w:after="0"/>
              <w:jc w:val="center"/>
              <w:rPr>
                <w:rFonts w:eastAsia="Calibri" w:cstheme="minorHAnsi"/>
                <w:sz w:val="20"/>
                <w:szCs w:val="20"/>
              </w:rPr>
            </w:pPr>
            <w:r w:rsidRPr="00DD514D">
              <w:rPr>
                <w:rFonts w:eastAsia="Calibri" w:cstheme="minorHAnsi"/>
                <w:sz w:val="20"/>
                <w:szCs w:val="20"/>
              </w:rPr>
              <w:t>3</w:t>
            </w:r>
          </w:p>
        </w:tc>
        <w:tc>
          <w:tcPr>
            <w:tcW w:w="2075" w:type="pct"/>
            <w:tcBorders>
              <w:top w:val="single" w:sz="4" w:space="0" w:color="auto"/>
              <w:left w:val="nil"/>
              <w:bottom w:val="single" w:sz="4" w:space="0" w:color="auto"/>
              <w:right w:val="single" w:sz="4" w:space="0" w:color="auto"/>
            </w:tcBorders>
            <w:shd w:val="clear" w:color="auto" w:fill="FFFFFF"/>
            <w:vAlign w:val="center"/>
          </w:tcPr>
          <w:p w14:paraId="2A78A389" w14:textId="42178BDD" w:rsidR="000456DB" w:rsidRPr="00DD514D" w:rsidRDefault="0079242C" w:rsidP="000D0C87">
            <w:pPr>
              <w:spacing w:before="0" w:after="0"/>
              <w:rPr>
                <w:rFonts w:eastAsia="Calibri" w:cstheme="minorHAnsi"/>
                <w:sz w:val="20"/>
                <w:szCs w:val="20"/>
              </w:rPr>
            </w:pPr>
            <w:r>
              <w:rPr>
                <w:rFonts w:eastAsia="Calibri" w:cstheme="minorHAnsi"/>
                <w:sz w:val="20"/>
                <w:szCs w:val="20"/>
              </w:rPr>
              <w:t>4</w:t>
            </w:r>
            <w:r w:rsidR="00B23084" w:rsidRPr="00DD514D">
              <w:rPr>
                <w:rFonts w:eastAsia="Calibri" w:cstheme="minorHAnsi"/>
                <w:sz w:val="20"/>
                <w:szCs w:val="20"/>
              </w:rPr>
              <w:t xml:space="preserve">. </w:t>
            </w:r>
            <w:r w:rsidR="000456DB" w:rsidRPr="00DD514D">
              <w:rPr>
                <w:rFonts w:eastAsia="Calibri" w:cstheme="minorHAnsi"/>
                <w:sz w:val="20"/>
                <w:szCs w:val="20"/>
              </w:rPr>
              <w:t xml:space="preserve">Actualizar la información documentada de los indicadores de la MIR estatal del </w:t>
            </w:r>
            <w:proofErr w:type="spellStart"/>
            <w:r w:rsidR="000456DB" w:rsidRPr="00DD514D">
              <w:rPr>
                <w:rFonts w:eastAsia="Calibri" w:cstheme="minorHAnsi"/>
                <w:sz w:val="20"/>
                <w:szCs w:val="20"/>
              </w:rPr>
              <w:t>Pp</w:t>
            </w:r>
            <w:proofErr w:type="spellEnd"/>
            <w:r w:rsidR="0004781D" w:rsidRPr="00DD514D">
              <w:rPr>
                <w:rFonts w:eastAsia="Calibri" w:cstheme="minorHAnsi"/>
                <w:sz w:val="20"/>
                <w:szCs w:val="20"/>
              </w:rPr>
              <w:t>,</w:t>
            </w:r>
            <w:r w:rsidR="000456DB" w:rsidRPr="00DD514D">
              <w:rPr>
                <w:rFonts w:eastAsia="Calibri" w:cstheme="minorHAnsi"/>
                <w:sz w:val="20"/>
                <w:szCs w:val="20"/>
              </w:rPr>
              <w:t xml:space="preserve"> en los mecanismos de difusión y publicación, como un área de mejora en la transparencia de la operación del P</w:t>
            </w:r>
            <w:r w:rsidR="00C22059">
              <w:rPr>
                <w:rFonts w:eastAsia="Calibri" w:cstheme="minorHAnsi"/>
                <w:sz w:val="20"/>
                <w:szCs w:val="20"/>
              </w:rPr>
              <w:t>p.</w:t>
            </w:r>
          </w:p>
        </w:tc>
      </w:tr>
      <w:tr w:rsidR="000456DB" w:rsidRPr="00264187" w14:paraId="12939B96" w14:textId="77777777" w:rsidTr="00095334">
        <w:trPr>
          <w:trHeight w:val="227"/>
          <w:jc w:val="center"/>
        </w:trPr>
        <w:tc>
          <w:tcPr>
            <w:tcW w:w="849" w:type="pct"/>
            <w:vMerge/>
            <w:tcBorders>
              <w:left w:val="single" w:sz="4" w:space="0" w:color="auto"/>
              <w:bottom w:val="single" w:sz="4" w:space="0" w:color="auto"/>
              <w:right w:val="single" w:sz="4" w:space="0" w:color="auto"/>
            </w:tcBorders>
            <w:shd w:val="clear" w:color="auto" w:fill="FFFFFF"/>
            <w:vAlign w:val="center"/>
          </w:tcPr>
          <w:p w14:paraId="36602818" w14:textId="77777777" w:rsidR="000456DB" w:rsidRPr="00DD514D" w:rsidRDefault="000456DB" w:rsidP="000D0C87">
            <w:pPr>
              <w:spacing w:before="0" w:after="0"/>
              <w:rPr>
                <w:rFonts w:eastAsia="Calibri" w:cstheme="minorHAnsi"/>
                <w:bCs/>
                <w:sz w:val="20"/>
                <w:szCs w:val="20"/>
              </w:rPr>
            </w:pPr>
          </w:p>
        </w:tc>
        <w:tc>
          <w:tcPr>
            <w:tcW w:w="1650" w:type="pct"/>
            <w:tcBorders>
              <w:top w:val="single" w:sz="4" w:space="0" w:color="auto"/>
              <w:left w:val="nil"/>
              <w:bottom w:val="single" w:sz="4" w:space="0" w:color="auto"/>
              <w:right w:val="single" w:sz="4" w:space="0" w:color="auto"/>
            </w:tcBorders>
            <w:shd w:val="clear" w:color="auto" w:fill="FFFFFF"/>
            <w:vAlign w:val="center"/>
          </w:tcPr>
          <w:p w14:paraId="21EEEA00" w14:textId="3FBDE766" w:rsidR="000456DB" w:rsidRPr="00DD514D" w:rsidRDefault="00226973" w:rsidP="000D0C87">
            <w:pPr>
              <w:spacing w:before="0" w:after="0"/>
              <w:rPr>
                <w:rFonts w:eastAsia="Calibri" w:cstheme="minorHAnsi"/>
                <w:sz w:val="20"/>
                <w:szCs w:val="20"/>
              </w:rPr>
            </w:pPr>
            <w:r w:rsidRPr="00DD514D">
              <w:rPr>
                <w:rFonts w:eastAsia="Calibri" w:cstheme="minorHAnsi"/>
                <w:b/>
                <w:bCs/>
                <w:sz w:val="20"/>
                <w:szCs w:val="20"/>
              </w:rPr>
              <w:t>Debilidad:</w:t>
            </w:r>
            <w:r w:rsidRPr="00DD514D">
              <w:rPr>
                <w:rFonts w:eastAsia="Calibri" w:cstheme="minorHAnsi"/>
                <w:sz w:val="20"/>
                <w:szCs w:val="20"/>
              </w:rPr>
              <w:t xml:space="preserve"> </w:t>
            </w:r>
            <w:r w:rsidR="000456DB" w:rsidRPr="00DD514D">
              <w:rPr>
                <w:rFonts w:eastAsia="Calibri" w:cstheme="minorHAnsi"/>
                <w:sz w:val="20"/>
                <w:szCs w:val="20"/>
              </w:rPr>
              <w:t>Los indicadores de la MIR federal del FAFEF reportados al SRFT, no dan cuenta de los resultados de la ejecución de los recursos del Fondo</w:t>
            </w:r>
            <w:r w:rsidR="00C7268D">
              <w:rPr>
                <w:rFonts w:eastAsia="Calibri" w:cstheme="minorHAnsi"/>
                <w:sz w:val="20"/>
                <w:szCs w:val="20"/>
              </w:rPr>
              <w:t>, puesto que no hay un indicador específico sobre el rubro de pensiones.</w:t>
            </w:r>
          </w:p>
        </w:tc>
        <w:tc>
          <w:tcPr>
            <w:tcW w:w="426" w:type="pct"/>
            <w:tcBorders>
              <w:top w:val="single" w:sz="4" w:space="0" w:color="auto"/>
              <w:left w:val="nil"/>
              <w:bottom w:val="single" w:sz="4" w:space="0" w:color="auto"/>
              <w:right w:val="single" w:sz="4" w:space="0" w:color="auto"/>
            </w:tcBorders>
            <w:shd w:val="clear" w:color="auto" w:fill="FFFFFF"/>
            <w:vAlign w:val="center"/>
          </w:tcPr>
          <w:p w14:paraId="6593CE33" w14:textId="67740922" w:rsidR="000456DB" w:rsidRPr="00DD514D" w:rsidRDefault="000456DB" w:rsidP="000D0C87">
            <w:pPr>
              <w:spacing w:before="0" w:after="0"/>
              <w:jc w:val="center"/>
              <w:rPr>
                <w:rFonts w:eastAsia="Calibri" w:cstheme="minorHAnsi"/>
                <w:sz w:val="20"/>
                <w:szCs w:val="20"/>
              </w:rPr>
            </w:pPr>
            <w:r w:rsidRPr="00DD514D">
              <w:rPr>
                <w:rFonts w:eastAsia="Calibri" w:cstheme="minorHAnsi"/>
                <w:sz w:val="20"/>
                <w:szCs w:val="20"/>
              </w:rPr>
              <w:t>4</w:t>
            </w:r>
          </w:p>
        </w:tc>
        <w:tc>
          <w:tcPr>
            <w:tcW w:w="2075" w:type="pct"/>
            <w:tcBorders>
              <w:top w:val="single" w:sz="4" w:space="0" w:color="auto"/>
              <w:left w:val="nil"/>
              <w:bottom w:val="single" w:sz="4" w:space="0" w:color="auto"/>
              <w:right w:val="single" w:sz="4" w:space="0" w:color="auto"/>
            </w:tcBorders>
            <w:shd w:val="clear" w:color="auto" w:fill="FFFFFF"/>
            <w:vAlign w:val="center"/>
          </w:tcPr>
          <w:p w14:paraId="725A7050" w14:textId="40F2165D" w:rsidR="000456DB" w:rsidRPr="00DD514D" w:rsidRDefault="0079242C" w:rsidP="000D0C87">
            <w:pPr>
              <w:spacing w:before="0" w:after="0"/>
              <w:rPr>
                <w:rFonts w:eastAsia="Calibri" w:cstheme="minorHAnsi"/>
                <w:sz w:val="20"/>
                <w:szCs w:val="20"/>
              </w:rPr>
            </w:pPr>
            <w:r>
              <w:rPr>
                <w:rFonts w:eastAsia="Calibri" w:cstheme="minorHAnsi"/>
                <w:sz w:val="20"/>
                <w:szCs w:val="20"/>
              </w:rPr>
              <w:t>5</w:t>
            </w:r>
            <w:r w:rsidR="00B23084" w:rsidRPr="00DD514D">
              <w:rPr>
                <w:rFonts w:eastAsia="Calibri" w:cstheme="minorHAnsi"/>
                <w:sz w:val="20"/>
                <w:szCs w:val="20"/>
              </w:rPr>
              <w:t xml:space="preserve">. </w:t>
            </w:r>
            <w:bookmarkStart w:id="131" w:name="_Hlk53728881"/>
            <w:r w:rsidR="000456DB" w:rsidRPr="00DD514D">
              <w:rPr>
                <w:rFonts w:eastAsia="Calibri" w:cstheme="minorHAnsi"/>
                <w:sz w:val="20"/>
                <w:szCs w:val="20"/>
              </w:rPr>
              <w:t xml:space="preserve">Revisar el diseño de los indicadores, las metas establecidas y los avances con las que la </w:t>
            </w:r>
            <w:r w:rsidR="00892239">
              <w:rPr>
                <w:rFonts w:eastAsia="Calibri" w:cstheme="minorHAnsi"/>
                <w:sz w:val="20"/>
                <w:szCs w:val="20"/>
              </w:rPr>
              <w:t>entidad</w:t>
            </w:r>
            <w:r w:rsidR="0078451D">
              <w:rPr>
                <w:rFonts w:eastAsia="Calibri" w:cstheme="minorHAnsi"/>
                <w:sz w:val="20"/>
                <w:szCs w:val="20"/>
              </w:rPr>
              <w:t xml:space="preserve"> federativa</w:t>
            </w:r>
            <w:r w:rsidR="000456DB" w:rsidRPr="00DD514D">
              <w:rPr>
                <w:rFonts w:eastAsia="Calibri" w:cstheme="minorHAnsi"/>
                <w:sz w:val="20"/>
                <w:szCs w:val="20"/>
              </w:rPr>
              <w:t xml:space="preserve"> reporta al SRFT los resultados de la aplicación de los recursos del FAFEF</w:t>
            </w:r>
            <w:r w:rsidR="000C1316" w:rsidRPr="00DD514D">
              <w:rPr>
                <w:rFonts w:eastAsia="Calibri" w:cstheme="minorHAnsi"/>
                <w:sz w:val="20"/>
                <w:szCs w:val="20"/>
              </w:rPr>
              <w:t>, ya que no dan cuenta de los resultados de la ejecución del Fondo.</w:t>
            </w:r>
            <w:bookmarkEnd w:id="131"/>
          </w:p>
        </w:tc>
      </w:tr>
      <w:tr w:rsidR="00553162" w:rsidRPr="00264187" w14:paraId="72788AF0" w14:textId="77777777" w:rsidTr="00095334">
        <w:trPr>
          <w:trHeight w:val="624"/>
          <w:jc w:val="center"/>
        </w:trPr>
        <w:tc>
          <w:tcPr>
            <w:tcW w:w="849" w:type="pct"/>
            <w:tcBorders>
              <w:top w:val="single" w:sz="4" w:space="0" w:color="auto"/>
              <w:left w:val="single" w:sz="4" w:space="0" w:color="auto"/>
              <w:bottom w:val="single" w:sz="4" w:space="0" w:color="auto"/>
              <w:right w:val="single" w:sz="4" w:space="0" w:color="auto"/>
            </w:tcBorders>
            <w:shd w:val="clear" w:color="auto" w:fill="9CC2E5"/>
            <w:noWrap/>
            <w:vAlign w:val="center"/>
          </w:tcPr>
          <w:p w14:paraId="70381029" w14:textId="022BC5FC" w:rsidR="00553162" w:rsidRPr="00DD514D" w:rsidRDefault="00553162"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Tema de la evaluación:</w:t>
            </w:r>
          </w:p>
        </w:tc>
        <w:tc>
          <w:tcPr>
            <w:tcW w:w="1650" w:type="pct"/>
            <w:tcBorders>
              <w:top w:val="single" w:sz="4" w:space="0" w:color="auto"/>
              <w:left w:val="nil"/>
              <w:bottom w:val="single" w:sz="4" w:space="0" w:color="auto"/>
              <w:right w:val="single" w:sz="4" w:space="0" w:color="auto"/>
            </w:tcBorders>
            <w:shd w:val="clear" w:color="auto" w:fill="9CC2E5"/>
            <w:noWrap/>
            <w:vAlign w:val="center"/>
          </w:tcPr>
          <w:p w14:paraId="31D0EE5B" w14:textId="645703E6" w:rsidR="00553162" w:rsidRPr="00DD514D" w:rsidRDefault="00553162"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Fortaleza y Oportunidad/Debilidad</w:t>
            </w:r>
          </w:p>
          <w:p w14:paraId="3754DD78" w14:textId="4CD3A7DB" w:rsidR="00553162" w:rsidRPr="00DD514D" w:rsidRDefault="00553162"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 xml:space="preserve">y </w:t>
            </w:r>
            <w:r w:rsidR="00D7777F">
              <w:rPr>
                <w:rFonts w:eastAsia="Calibri" w:cstheme="minorHAnsi"/>
                <w:b/>
                <w:bCs/>
                <w:color w:val="000000"/>
                <w:sz w:val="20"/>
                <w:szCs w:val="20"/>
              </w:rPr>
              <w:t>A</w:t>
            </w:r>
            <w:r w:rsidRPr="00DD514D">
              <w:rPr>
                <w:rFonts w:eastAsia="Calibri" w:cstheme="minorHAnsi"/>
                <w:b/>
                <w:bCs/>
                <w:color w:val="000000"/>
                <w:sz w:val="20"/>
                <w:szCs w:val="20"/>
              </w:rPr>
              <w:t>menaza</w:t>
            </w:r>
          </w:p>
        </w:tc>
        <w:tc>
          <w:tcPr>
            <w:tcW w:w="426" w:type="pct"/>
            <w:tcBorders>
              <w:top w:val="single" w:sz="4" w:space="0" w:color="auto"/>
              <w:left w:val="nil"/>
              <w:bottom w:val="single" w:sz="4" w:space="0" w:color="auto"/>
              <w:right w:val="single" w:sz="4" w:space="0" w:color="auto"/>
            </w:tcBorders>
            <w:shd w:val="clear" w:color="auto" w:fill="9CC2E5"/>
            <w:noWrap/>
            <w:vAlign w:val="center"/>
          </w:tcPr>
          <w:p w14:paraId="4DC11837" w14:textId="77777777" w:rsidR="00553162" w:rsidRPr="00DD514D" w:rsidRDefault="00553162"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Referencia</w:t>
            </w:r>
          </w:p>
          <w:p w14:paraId="03CAC4BC" w14:textId="77777777" w:rsidR="00553162" w:rsidRPr="00DD514D" w:rsidRDefault="00553162"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(Pregunta específica)</w:t>
            </w:r>
          </w:p>
        </w:tc>
        <w:tc>
          <w:tcPr>
            <w:tcW w:w="2075" w:type="pct"/>
            <w:tcBorders>
              <w:top w:val="single" w:sz="4" w:space="0" w:color="auto"/>
              <w:left w:val="nil"/>
              <w:bottom w:val="single" w:sz="4" w:space="0" w:color="auto"/>
              <w:right w:val="single" w:sz="4" w:space="0" w:color="auto"/>
            </w:tcBorders>
            <w:shd w:val="clear" w:color="auto" w:fill="9CC2E5"/>
            <w:noWrap/>
            <w:vAlign w:val="center"/>
          </w:tcPr>
          <w:p w14:paraId="14EA101B" w14:textId="77777777" w:rsidR="00553162" w:rsidRPr="00DD514D" w:rsidRDefault="00553162"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Recomendación concreta</w:t>
            </w:r>
          </w:p>
        </w:tc>
      </w:tr>
      <w:tr w:rsidR="00553162" w:rsidRPr="00264187" w14:paraId="10C8F489" w14:textId="77777777" w:rsidTr="007A1D2B">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576FCB2" w14:textId="77777777" w:rsidR="00553162" w:rsidRPr="00DD514D" w:rsidRDefault="00553162" w:rsidP="000D0C87">
            <w:pPr>
              <w:spacing w:before="0" w:after="0"/>
              <w:jc w:val="center"/>
              <w:rPr>
                <w:rFonts w:eastAsia="Calibri" w:cstheme="minorHAnsi"/>
                <w:b/>
                <w:sz w:val="20"/>
                <w:szCs w:val="20"/>
              </w:rPr>
            </w:pPr>
            <w:r w:rsidRPr="00DD514D">
              <w:rPr>
                <w:rFonts w:eastAsia="Calibri" w:cstheme="minorHAnsi"/>
                <w:b/>
                <w:sz w:val="20"/>
                <w:szCs w:val="20"/>
              </w:rPr>
              <w:t>Fortaleza y Oportunidad</w:t>
            </w:r>
          </w:p>
        </w:tc>
      </w:tr>
      <w:tr w:rsidR="003165A0" w:rsidRPr="00264187" w14:paraId="45FE47DB" w14:textId="77777777" w:rsidTr="00095334">
        <w:trPr>
          <w:trHeight w:val="227"/>
          <w:jc w:val="center"/>
        </w:trPr>
        <w:tc>
          <w:tcPr>
            <w:tcW w:w="849" w:type="pct"/>
            <w:tcBorders>
              <w:top w:val="single" w:sz="4" w:space="0" w:color="auto"/>
              <w:left w:val="single" w:sz="4" w:space="0" w:color="auto"/>
              <w:right w:val="single" w:sz="4" w:space="0" w:color="auto"/>
            </w:tcBorders>
            <w:shd w:val="clear" w:color="auto" w:fill="FFFFFF"/>
            <w:vAlign w:val="center"/>
          </w:tcPr>
          <w:p w14:paraId="0859E445" w14:textId="04258466" w:rsidR="003165A0" w:rsidRPr="00DD514D" w:rsidRDefault="003165A0" w:rsidP="000D0C87">
            <w:pPr>
              <w:spacing w:before="0" w:after="0"/>
              <w:rPr>
                <w:rFonts w:eastAsia="Calibri" w:cstheme="minorHAnsi"/>
                <w:sz w:val="20"/>
                <w:szCs w:val="20"/>
              </w:rPr>
            </w:pPr>
            <w:r w:rsidRPr="00DD514D">
              <w:rPr>
                <w:rFonts w:eastAsia="Times New Roman" w:cstheme="minorHAnsi"/>
                <w:b/>
                <w:bCs/>
                <w:color w:val="000000"/>
                <w:sz w:val="20"/>
                <w:szCs w:val="20"/>
                <w:lang w:eastAsia="es-MX"/>
              </w:rPr>
              <w:t>M</w:t>
            </w:r>
            <w:r>
              <w:rPr>
                <w:rFonts w:eastAsia="Times New Roman" w:cstheme="minorHAnsi"/>
                <w:b/>
                <w:bCs/>
                <w:color w:val="000000"/>
                <w:sz w:val="20"/>
                <w:szCs w:val="20"/>
                <w:lang w:eastAsia="es-MX"/>
              </w:rPr>
              <w:t>ó</w:t>
            </w:r>
            <w:r w:rsidRPr="00DD514D">
              <w:rPr>
                <w:rFonts w:eastAsia="Times New Roman" w:cstheme="minorHAnsi"/>
                <w:b/>
                <w:bCs/>
                <w:color w:val="000000"/>
                <w:sz w:val="20"/>
                <w:szCs w:val="20"/>
                <w:lang w:eastAsia="es-MX"/>
              </w:rPr>
              <w:t>dulo 3. Consistencia entre los elementos del diseño</w:t>
            </w:r>
          </w:p>
        </w:tc>
        <w:tc>
          <w:tcPr>
            <w:tcW w:w="1650" w:type="pct"/>
            <w:tcBorders>
              <w:top w:val="single" w:sz="4" w:space="0" w:color="auto"/>
              <w:left w:val="nil"/>
              <w:bottom w:val="single" w:sz="4" w:space="0" w:color="auto"/>
              <w:right w:val="single" w:sz="4" w:space="0" w:color="auto"/>
            </w:tcBorders>
            <w:shd w:val="clear" w:color="auto" w:fill="FFFFFF"/>
            <w:vAlign w:val="center"/>
          </w:tcPr>
          <w:p w14:paraId="7B96DCE4" w14:textId="5787FAC8" w:rsidR="003165A0" w:rsidRPr="008F55AE" w:rsidRDefault="003165A0" w:rsidP="000D0C87">
            <w:pPr>
              <w:spacing w:after="0"/>
              <w:contextualSpacing/>
              <w:rPr>
                <w:rFonts w:ascii="Calibri" w:eastAsia="Calibri" w:hAnsi="Calibri" w:cs="Calibri"/>
                <w:sz w:val="20"/>
                <w:szCs w:val="20"/>
                <w:highlight w:val="yellow"/>
              </w:rPr>
            </w:pPr>
            <w:r w:rsidRPr="008F55AE">
              <w:rPr>
                <w:rFonts w:eastAsia="Times New Roman" w:cstheme="minorHAnsi"/>
                <w:b/>
                <w:bCs/>
                <w:sz w:val="20"/>
                <w:szCs w:val="20"/>
                <w:lang w:val="es-ES" w:eastAsia="es-MX"/>
              </w:rPr>
              <w:t>Fortaleza:</w:t>
            </w:r>
            <w:r w:rsidRPr="008F55AE">
              <w:rPr>
                <w:rFonts w:eastAsia="Times New Roman" w:cstheme="minorHAnsi"/>
                <w:sz w:val="20"/>
                <w:szCs w:val="20"/>
                <w:lang w:val="es-ES" w:eastAsia="es-MX"/>
              </w:rPr>
              <w:t xml:space="preserve"> </w:t>
            </w:r>
            <w:r w:rsidR="008F55AE" w:rsidRPr="009E64F3">
              <w:rPr>
                <w:rFonts w:ascii="Calibri" w:eastAsia="Calibri" w:hAnsi="Calibri" w:cs="Calibri"/>
                <w:sz w:val="20"/>
                <w:szCs w:val="20"/>
              </w:rPr>
              <w:t xml:space="preserve">El Fondo y el </w:t>
            </w:r>
            <w:proofErr w:type="spellStart"/>
            <w:r w:rsidR="008F55AE" w:rsidRPr="009E64F3">
              <w:rPr>
                <w:rFonts w:ascii="Calibri" w:eastAsia="Calibri" w:hAnsi="Calibri" w:cs="Calibri"/>
                <w:sz w:val="20"/>
                <w:szCs w:val="20"/>
              </w:rPr>
              <w:t>Pp</w:t>
            </w:r>
            <w:proofErr w:type="spellEnd"/>
            <w:r w:rsidR="008F55AE" w:rsidRPr="009E64F3">
              <w:rPr>
                <w:rFonts w:ascii="Calibri" w:eastAsia="Calibri" w:hAnsi="Calibri" w:cs="Calibri"/>
                <w:sz w:val="20"/>
                <w:szCs w:val="20"/>
              </w:rPr>
              <w:t xml:space="preserve"> estatal de pensiones cuentan con 2 evaluaciones cada uno y auditorías que presentan hallazgos y recomendaciones para la toma de decisiones sobre la mejora de la operación; por ejemplo, para el FAFEF elaborar un diagnóstico que conjunten las demandas y las necesidades a atender de la población y establecer mecanismos de medición para la determinación de la población beneficiaria. Para el caso del </w:t>
            </w:r>
            <w:proofErr w:type="spellStart"/>
            <w:r w:rsidR="008F55AE" w:rsidRPr="009E64F3">
              <w:rPr>
                <w:rFonts w:ascii="Calibri" w:eastAsia="Calibri" w:hAnsi="Calibri" w:cs="Calibri"/>
                <w:sz w:val="20"/>
                <w:szCs w:val="20"/>
              </w:rPr>
              <w:t>Pp</w:t>
            </w:r>
            <w:proofErr w:type="spellEnd"/>
            <w:r w:rsidR="008F55AE" w:rsidRPr="009E64F3">
              <w:rPr>
                <w:rFonts w:ascii="Calibri" w:eastAsia="Calibri" w:hAnsi="Calibri" w:cs="Calibri"/>
                <w:sz w:val="20"/>
                <w:szCs w:val="20"/>
              </w:rPr>
              <w:t xml:space="preserve"> homologar la normatividad y/o lineamientos aplicados para la operación del Programa utilizados por todas las unidades responsables; así como, elaborar reglas de operación para el </w:t>
            </w:r>
            <w:proofErr w:type="spellStart"/>
            <w:r w:rsidR="008F55AE" w:rsidRPr="009E64F3">
              <w:rPr>
                <w:rFonts w:ascii="Calibri" w:eastAsia="Calibri" w:hAnsi="Calibri" w:cs="Calibri"/>
                <w:sz w:val="20"/>
                <w:szCs w:val="20"/>
              </w:rPr>
              <w:t>Pp</w:t>
            </w:r>
            <w:proofErr w:type="spellEnd"/>
            <w:r w:rsidR="008F55AE" w:rsidRPr="009E64F3">
              <w:rPr>
                <w:rFonts w:ascii="Calibri" w:eastAsia="Calibri" w:hAnsi="Calibri" w:cs="Calibri"/>
                <w:sz w:val="20"/>
                <w:szCs w:val="20"/>
              </w:rPr>
              <w:t xml:space="preserve"> que opera el subsidio federal. </w:t>
            </w:r>
          </w:p>
        </w:tc>
        <w:tc>
          <w:tcPr>
            <w:tcW w:w="426" w:type="pct"/>
            <w:tcBorders>
              <w:top w:val="single" w:sz="4" w:space="0" w:color="auto"/>
              <w:left w:val="nil"/>
              <w:bottom w:val="single" w:sz="4" w:space="0" w:color="auto"/>
              <w:right w:val="single" w:sz="4" w:space="0" w:color="auto"/>
            </w:tcBorders>
            <w:shd w:val="clear" w:color="auto" w:fill="FFFFFF"/>
            <w:vAlign w:val="center"/>
          </w:tcPr>
          <w:p w14:paraId="65A50F03" w14:textId="77777777" w:rsidR="003165A0" w:rsidRPr="00DD514D" w:rsidRDefault="003165A0" w:rsidP="000D0C87">
            <w:pPr>
              <w:spacing w:before="0" w:after="0"/>
              <w:jc w:val="center"/>
              <w:rPr>
                <w:rFonts w:eastAsia="Calibri" w:cstheme="minorHAnsi"/>
                <w:sz w:val="20"/>
                <w:szCs w:val="20"/>
              </w:rPr>
            </w:pPr>
            <w:r w:rsidRPr="00DD514D">
              <w:rPr>
                <w:rFonts w:eastAsia="Calibri" w:cstheme="minorHAnsi"/>
                <w:sz w:val="20"/>
                <w:szCs w:val="20"/>
              </w:rPr>
              <w:t>5</w:t>
            </w:r>
          </w:p>
        </w:tc>
        <w:tc>
          <w:tcPr>
            <w:tcW w:w="2075" w:type="pct"/>
            <w:tcBorders>
              <w:top w:val="single" w:sz="4" w:space="0" w:color="auto"/>
              <w:left w:val="nil"/>
              <w:bottom w:val="single" w:sz="4" w:space="0" w:color="auto"/>
              <w:right w:val="single" w:sz="4" w:space="0" w:color="auto"/>
            </w:tcBorders>
            <w:shd w:val="clear" w:color="auto" w:fill="FFFFFF"/>
            <w:vAlign w:val="center"/>
          </w:tcPr>
          <w:p w14:paraId="083DCD6B" w14:textId="745555A8" w:rsidR="003165A0" w:rsidRPr="00DD514D" w:rsidRDefault="0079242C" w:rsidP="000D0C87">
            <w:pPr>
              <w:spacing w:before="0" w:after="0"/>
              <w:rPr>
                <w:rFonts w:eastAsia="Calibri" w:cstheme="minorHAnsi"/>
                <w:sz w:val="20"/>
                <w:szCs w:val="20"/>
              </w:rPr>
            </w:pPr>
            <w:r>
              <w:rPr>
                <w:rFonts w:eastAsia="Calibri" w:cstheme="minorHAnsi"/>
                <w:sz w:val="20"/>
                <w:szCs w:val="20"/>
              </w:rPr>
              <w:t>6</w:t>
            </w:r>
            <w:r w:rsidR="003165A0" w:rsidRPr="00DD514D">
              <w:rPr>
                <w:rFonts w:eastAsia="Calibri" w:cstheme="minorHAnsi"/>
                <w:sz w:val="20"/>
                <w:szCs w:val="20"/>
              </w:rPr>
              <w:t>. Dar cumplimiento a las recomendaciones derivadas de las evaluaciones estratégicas de consistencia y resultados realizadas al Fondo</w:t>
            </w:r>
            <w:r w:rsidR="00EA065B">
              <w:rPr>
                <w:rFonts w:eastAsia="Calibri" w:cstheme="minorHAnsi"/>
                <w:sz w:val="20"/>
                <w:szCs w:val="20"/>
              </w:rPr>
              <w:t xml:space="preserve"> (</w:t>
            </w:r>
            <w:r w:rsidR="00A63B47">
              <w:rPr>
                <w:rFonts w:eastAsia="Calibri" w:cstheme="minorHAnsi"/>
                <w:sz w:val="20"/>
                <w:szCs w:val="20"/>
              </w:rPr>
              <w:t>la última evaluación de este tipo realizada al FAFEF fue en 2013</w:t>
            </w:r>
            <w:r w:rsidR="00EA065B">
              <w:rPr>
                <w:rFonts w:eastAsia="Calibri" w:cstheme="minorHAnsi"/>
                <w:sz w:val="20"/>
                <w:szCs w:val="20"/>
              </w:rPr>
              <w:t>)</w:t>
            </w:r>
            <w:r w:rsidR="00A63B47">
              <w:rPr>
                <w:rFonts w:eastAsia="Calibri" w:cstheme="minorHAnsi"/>
                <w:sz w:val="20"/>
                <w:szCs w:val="20"/>
              </w:rPr>
              <w:t>.</w:t>
            </w:r>
          </w:p>
        </w:tc>
      </w:tr>
      <w:tr w:rsidR="00553162" w:rsidRPr="00264187" w14:paraId="68264FBF" w14:textId="77777777" w:rsidTr="00703002">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717690F" w14:textId="65C2C668" w:rsidR="00553162" w:rsidRPr="00DD514D" w:rsidRDefault="00553162" w:rsidP="000D0C87">
            <w:pPr>
              <w:spacing w:before="0" w:after="0"/>
              <w:jc w:val="center"/>
              <w:rPr>
                <w:rFonts w:eastAsia="Calibri" w:cstheme="minorHAnsi"/>
                <w:b/>
                <w:sz w:val="20"/>
                <w:szCs w:val="20"/>
              </w:rPr>
            </w:pPr>
            <w:r w:rsidRPr="00DD514D">
              <w:rPr>
                <w:rFonts w:eastAsia="Calibri" w:cstheme="minorHAnsi"/>
                <w:b/>
                <w:sz w:val="20"/>
                <w:szCs w:val="20"/>
              </w:rPr>
              <w:t xml:space="preserve">Debilidad </w:t>
            </w:r>
            <w:r w:rsidR="003C6A41">
              <w:rPr>
                <w:rFonts w:eastAsia="Calibri" w:cstheme="minorHAnsi"/>
                <w:b/>
                <w:sz w:val="20"/>
                <w:szCs w:val="20"/>
              </w:rPr>
              <w:t>o</w:t>
            </w:r>
            <w:r w:rsidRPr="00DD514D">
              <w:rPr>
                <w:rFonts w:eastAsia="Calibri" w:cstheme="minorHAnsi"/>
                <w:b/>
                <w:sz w:val="20"/>
                <w:szCs w:val="20"/>
              </w:rPr>
              <w:t xml:space="preserve"> Amenaza</w:t>
            </w:r>
          </w:p>
        </w:tc>
      </w:tr>
      <w:tr w:rsidR="007B3460" w:rsidRPr="00264187" w14:paraId="63E0DCB6" w14:textId="77777777" w:rsidTr="00095334">
        <w:trPr>
          <w:trHeight w:val="227"/>
          <w:jc w:val="center"/>
        </w:trPr>
        <w:tc>
          <w:tcPr>
            <w:tcW w:w="849" w:type="pct"/>
            <w:vMerge w:val="restart"/>
            <w:tcBorders>
              <w:top w:val="single" w:sz="4" w:space="0" w:color="auto"/>
              <w:left w:val="single" w:sz="4" w:space="0" w:color="auto"/>
              <w:right w:val="single" w:sz="4" w:space="0" w:color="auto"/>
            </w:tcBorders>
            <w:shd w:val="clear" w:color="auto" w:fill="FFFFFF"/>
            <w:vAlign w:val="center"/>
          </w:tcPr>
          <w:p w14:paraId="20CE306D" w14:textId="2E404941" w:rsidR="007B3460" w:rsidRPr="00DD514D" w:rsidRDefault="007B3460" w:rsidP="000D0C87">
            <w:pPr>
              <w:spacing w:before="0" w:after="0"/>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t>Módulo 3. Consistencia entre los elementos del diseño</w:t>
            </w:r>
          </w:p>
        </w:tc>
        <w:tc>
          <w:tcPr>
            <w:tcW w:w="1650" w:type="pct"/>
            <w:vMerge w:val="restart"/>
            <w:tcBorders>
              <w:top w:val="single" w:sz="4" w:space="0" w:color="auto"/>
              <w:left w:val="nil"/>
              <w:right w:val="single" w:sz="4" w:space="0" w:color="auto"/>
            </w:tcBorders>
            <w:shd w:val="clear" w:color="auto" w:fill="FFFFFF"/>
            <w:vAlign w:val="center"/>
          </w:tcPr>
          <w:p w14:paraId="21247781" w14:textId="7C74C8CE" w:rsidR="007B3460" w:rsidRPr="00DD514D" w:rsidRDefault="007B3460" w:rsidP="000D0C87">
            <w:pPr>
              <w:tabs>
                <w:tab w:val="left" w:pos="540"/>
              </w:tabs>
              <w:spacing w:before="0" w:after="0"/>
              <w:rPr>
                <w:rFonts w:eastAsia="Times New Roman" w:cstheme="minorHAnsi"/>
                <w:sz w:val="20"/>
                <w:szCs w:val="20"/>
                <w:lang w:val="es-ES" w:eastAsia="es-MX"/>
              </w:rPr>
            </w:pPr>
            <w:r w:rsidRPr="00DD514D">
              <w:rPr>
                <w:rFonts w:eastAsia="Times New Roman" w:cstheme="minorHAnsi"/>
                <w:b/>
                <w:bCs/>
                <w:sz w:val="20"/>
                <w:szCs w:val="20"/>
                <w:lang w:val="es-ES" w:eastAsia="es-MX"/>
              </w:rPr>
              <w:t>Debilidad:</w:t>
            </w:r>
            <w:r w:rsidRPr="00DD514D">
              <w:rPr>
                <w:rFonts w:eastAsia="Times New Roman" w:cstheme="minorHAnsi"/>
                <w:sz w:val="20"/>
                <w:szCs w:val="20"/>
                <w:lang w:val="es-ES" w:eastAsia="es-MX"/>
              </w:rPr>
              <w:t xml:space="preserve"> El Fondo y el </w:t>
            </w:r>
            <w:proofErr w:type="spellStart"/>
            <w:r w:rsidRPr="00DD514D">
              <w:rPr>
                <w:rFonts w:eastAsia="Times New Roman" w:cstheme="minorHAnsi"/>
                <w:sz w:val="20"/>
                <w:szCs w:val="20"/>
                <w:lang w:val="es-ES" w:eastAsia="es-MX"/>
              </w:rPr>
              <w:t>Pp</w:t>
            </w:r>
            <w:proofErr w:type="spellEnd"/>
            <w:r w:rsidRPr="00DD514D">
              <w:rPr>
                <w:rFonts w:eastAsia="Times New Roman" w:cstheme="minorHAnsi"/>
                <w:sz w:val="20"/>
                <w:szCs w:val="20"/>
                <w:lang w:val="es-ES" w:eastAsia="es-MX"/>
              </w:rPr>
              <w:t xml:space="preserve"> estatal de pensiones no cuentan con un Plan estratégico</w:t>
            </w:r>
          </w:p>
        </w:tc>
        <w:tc>
          <w:tcPr>
            <w:tcW w:w="426" w:type="pct"/>
            <w:vMerge w:val="restart"/>
            <w:tcBorders>
              <w:top w:val="single" w:sz="4" w:space="0" w:color="auto"/>
              <w:left w:val="nil"/>
              <w:right w:val="single" w:sz="4" w:space="0" w:color="auto"/>
            </w:tcBorders>
            <w:shd w:val="clear" w:color="auto" w:fill="FFFFFF"/>
            <w:vAlign w:val="center"/>
          </w:tcPr>
          <w:p w14:paraId="0F09424B" w14:textId="77777777" w:rsidR="007B3460" w:rsidRPr="00DD514D" w:rsidRDefault="007B3460" w:rsidP="000D0C87">
            <w:pPr>
              <w:spacing w:before="0" w:after="0"/>
              <w:jc w:val="center"/>
              <w:rPr>
                <w:rFonts w:eastAsia="Calibri" w:cstheme="minorHAnsi"/>
                <w:sz w:val="20"/>
                <w:szCs w:val="20"/>
              </w:rPr>
            </w:pPr>
            <w:r w:rsidRPr="00DD514D">
              <w:rPr>
                <w:rFonts w:eastAsia="Calibri" w:cstheme="minorHAnsi"/>
                <w:sz w:val="20"/>
                <w:szCs w:val="20"/>
              </w:rPr>
              <w:t>8</w:t>
            </w:r>
          </w:p>
        </w:tc>
        <w:tc>
          <w:tcPr>
            <w:tcW w:w="2075" w:type="pct"/>
            <w:tcBorders>
              <w:top w:val="single" w:sz="4" w:space="0" w:color="auto"/>
              <w:left w:val="nil"/>
              <w:bottom w:val="single" w:sz="4" w:space="0" w:color="auto"/>
              <w:right w:val="single" w:sz="4" w:space="0" w:color="auto"/>
            </w:tcBorders>
            <w:shd w:val="clear" w:color="auto" w:fill="FFFFFF"/>
            <w:vAlign w:val="center"/>
          </w:tcPr>
          <w:p w14:paraId="7140F416" w14:textId="1AF558A4" w:rsidR="007B3460" w:rsidRPr="002637AE" w:rsidRDefault="00C166CF" w:rsidP="00136ABB">
            <w:pPr>
              <w:spacing w:before="0" w:after="0"/>
              <w:rPr>
                <w:bCs/>
                <w:sz w:val="20"/>
                <w:szCs w:val="20"/>
              </w:rPr>
            </w:pPr>
            <w:r>
              <w:rPr>
                <w:rFonts w:eastAsia="Calibri" w:cstheme="minorHAnsi"/>
                <w:sz w:val="20"/>
                <w:szCs w:val="20"/>
              </w:rPr>
              <w:t>7</w:t>
            </w:r>
            <w:r w:rsidR="002637AE" w:rsidRPr="002637AE">
              <w:rPr>
                <w:rFonts w:eastAsia="Calibri" w:cstheme="minorHAnsi"/>
                <w:sz w:val="20"/>
                <w:szCs w:val="20"/>
              </w:rPr>
              <w:t xml:space="preserve">. </w:t>
            </w:r>
            <w:r w:rsidR="007B3460" w:rsidRPr="002637AE">
              <w:rPr>
                <w:rFonts w:eastAsia="Calibri" w:cstheme="minorHAnsi"/>
                <w:sz w:val="20"/>
                <w:szCs w:val="20"/>
              </w:rPr>
              <w:t xml:space="preserve">Elaborar un Plan Estratégico </w:t>
            </w:r>
            <w:r w:rsidR="00136ABB">
              <w:rPr>
                <w:rFonts w:eastAsia="Calibri" w:cstheme="minorHAnsi"/>
                <w:sz w:val="20"/>
                <w:szCs w:val="20"/>
              </w:rPr>
              <w:t xml:space="preserve">que contenga </w:t>
            </w:r>
            <w:r w:rsidR="002637AE" w:rsidRPr="002637AE">
              <w:rPr>
                <w:bCs/>
                <w:sz w:val="20"/>
                <w:szCs w:val="20"/>
              </w:rPr>
              <w:t xml:space="preserve">como mínimo los antecedentes, el marco jurídico, la estructura organizacional, la alineación con el PED y al PND, la metodología para la planeación estratégica y los objetivos y metas de mediano y/o largo plazo de la </w:t>
            </w:r>
            <w:r w:rsidR="002637AE" w:rsidRPr="002637AE">
              <w:rPr>
                <w:bCs/>
                <w:sz w:val="20"/>
                <w:szCs w:val="20"/>
              </w:rPr>
              <w:lastRenderedPageBreak/>
              <w:t>planeación, que le permita orientar sus acciones hacia resultados, sobre todo a nivel de Fin y Propósito del Fondo.</w:t>
            </w:r>
          </w:p>
        </w:tc>
      </w:tr>
      <w:tr w:rsidR="007B3460" w:rsidRPr="00264187" w14:paraId="0E536C8C" w14:textId="77777777" w:rsidTr="00095334">
        <w:trPr>
          <w:trHeight w:val="227"/>
          <w:jc w:val="center"/>
        </w:trPr>
        <w:tc>
          <w:tcPr>
            <w:tcW w:w="849" w:type="pct"/>
            <w:vMerge/>
            <w:tcBorders>
              <w:top w:val="single" w:sz="4" w:space="0" w:color="auto"/>
              <w:left w:val="single" w:sz="4" w:space="0" w:color="auto"/>
              <w:right w:val="single" w:sz="4" w:space="0" w:color="auto"/>
            </w:tcBorders>
            <w:shd w:val="clear" w:color="auto" w:fill="FFFFFF"/>
            <w:vAlign w:val="center"/>
          </w:tcPr>
          <w:p w14:paraId="4FB2D866" w14:textId="77777777" w:rsidR="007B3460" w:rsidRPr="00DD514D" w:rsidRDefault="007B3460" w:rsidP="000D0C87">
            <w:pPr>
              <w:spacing w:before="0" w:after="0"/>
              <w:rPr>
                <w:rFonts w:eastAsia="Times New Roman" w:cstheme="minorHAnsi"/>
                <w:b/>
                <w:bCs/>
                <w:color w:val="000000"/>
                <w:sz w:val="20"/>
                <w:szCs w:val="20"/>
                <w:lang w:eastAsia="es-MX"/>
              </w:rPr>
            </w:pPr>
          </w:p>
        </w:tc>
        <w:tc>
          <w:tcPr>
            <w:tcW w:w="1650" w:type="pct"/>
            <w:vMerge/>
            <w:tcBorders>
              <w:left w:val="nil"/>
              <w:bottom w:val="single" w:sz="4" w:space="0" w:color="auto"/>
              <w:right w:val="single" w:sz="4" w:space="0" w:color="auto"/>
            </w:tcBorders>
            <w:shd w:val="clear" w:color="auto" w:fill="FFFFFF"/>
            <w:vAlign w:val="center"/>
          </w:tcPr>
          <w:p w14:paraId="1B24A7A2" w14:textId="77777777" w:rsidR="007B3460" w:rsidRPr="00DD514D" w:rsidRDefault="007B3460" w:rsidP="000D0C87">
            <w:pPr>
              <w:tabs>
                <w:tab w:val="left" w:pos="540"/>
              </w:tabs>
              <w:spacing w:before="0" w:after="0"/>
              <w:rPr>
                <w:rFonts w:eastAsia="Times New Roman" w:cstheme="minorHAnsi"/>
                <w:b/>
                <w:bCs/>
                <w:sz w:val="20"/>
                <w:szCs w:val="20"/>
                <w:lang w:val="es-ES" w:eastAsia="es-MX"/>
              </w:rPr>
            </w:pPr>
          </w:p>
        </w:tc>
        <w:tc>
          <w:tcPr>
            <w:tcW w:w="426" w:type="pct"/>
            <w:vMerge/>
            <w:tcBorders>
              <w:left w:val="nil"/>
              <w:bottom w:val="single" w:sz="4" w:space="0" w:color="auto"/>
              <w:right w:val="single" w:sz="4" w:space="0" w:color="auto"/>
            </w:tcBorders>
            <w:shd w:val="clear" w:color="auto" w:fill="FFFFFF"/>
            <w:vAlign w:val="center"/>
          </w:tcPr>
          <w:p w14:paraId="683FBEE0" w14:textId="77777777" w:rsidR="007B3460" w:rsidRPr="00DD514D" w:rsidRDefault="007B3460" w:rsidP="000D0C87">
            <w:pPr>
              <w:spacing w:before="0" w:after="0"/>
              <w:jc w:val="center"/>
              <w:rPr>
                <w:rFonts w:eastAsia="Calibri" w:cstheme="minorHAnsi"/>
                <w:sz w:val="20"/>
                <w:szCs w:val="20"/>
              </w:rPr>
            </w:pPr>
          </w:p>
        </w:tc>
        <w:tc>
          <w:tcPr>
            <w:tcW w:w="2075" w:type="pct"/>
            <w:tcBorders>
              <w:top w:val="single" w:sz="4" w:space="0" w:color="auto"/>
              <w:left w:val="nil"/>
              <w:bottom w:val="single" w:sz="4" w:space="0" w:color="auto"/>
              <w:right w:val="single" w:sz="4" w:space="0" w:color="auto"/>
            </w:tcBorders>
            <w:shd w:val="clear" w:color="auto" w:fill="FFFFFF"/>
            <w:vAlign w:val="center"/>
          </w:tcPr>
          <w:p w14:paraId="708A8D16" w14:textId="23ACBA2D" w:rsidR="007B3460" w:rsidRPr="00DD514D" w:rsidRDefault="00C166CF" w:rsidP="00136ABB">
            <w:pPr>
              <w:spacing w:before="0" w:after="0"/>
              <w:rPr>
                <w:rFonts w:eastAsia="Calibri" w:cstheme="minorHAnsi"/>
                <w:sz w:val="20"/>
                <w:szCs w:val="20"/>
              </w:rPr>
            </w:pPr>
            <w:r>
              <w:rPr>
                <w:rFonts w:eastAsia="Calibri" w:cstheme="minorHAnsi"/>
                <w:sz w:val="20"/>
                <w:szCs w:val="20"/>
              </w:rPr>
              <w:t>8</w:t>
            </w:r>
            <w:r w:rsidR="00700CA6">
              <w:rPr>
                <w:rFonts w:eastAsia="Calibri" w:cstheme="minorHAnsi"/>
                <w:sz w:val="20"/>
                <w:szCs w:val="20"/>
              </w:rPr>
              <w:t xml:space="preserve">. </w:t>
            </w:r>
            <w:r w:rsidR="007B3460" w:rsidRPr="00DD514D">
              <w:rPr>
                <w:rFonts w:eastAsia="Calibri" w:cstheme="minorHAnsi"/>
                <w:sz w:val="20"/>
                <w:szCs w:val="20"/>
              </w:rPr>
              <w:t xml:space="preserve">Normar en algún documento estatal la realización de un Plan Estratégico de las aportaciones federales, podría definirse como un Programa Especial de la Ley de Planeación del Estado, es decir que cada que inicie una nueva administración se generé un documento o bien que se incluya este tema de aportaciones federales en algún otro documento de planeación como por ejemplo en un Programa Sectorial de la </w:t>
            </w:r>
            <w:r w:rsidR="00892239">
              <w:rPr>
                <w:rFonts w:eastAsia="Calibri" w:cstheme="minorHAnsi"/>
                <w:sz w:val="20"/>
                <w:szCs w:val="20"/>
              </w:rPr>
              <w:t>entidad</w:t>
            </w:r>
            <w:r w:rsidR="0078451D">
              <w:rPr>
                <w:rFonts w:eastAsia="Calibri" w:cstheme="minorHAnsi"/>
                <w:sz w:val="20"/>
                <w:szCs w:val="20"/>
              </w:rPr>
              <w:t xml:space="preserve"> federativa</w:t>
            </w:r>
            <w:r w:rsidR="00527DE0">
              <w:rPr>
                <w:rFonts w:eastAsia="Calibri" w:cstheme="minorHAnsi"/>
                <w:sz w:val="20"/>
                <w:szCs w:val="20"/>
              </w:rPr>
              <w:t>.</w:t>
            </w:r>
          </w:p>
        </w:tc>
      </w:tr>
      <w:tr w:rsidR="00553162" w:rsidRPr="00264187" w14:paraId="77C00610" w14:textId="77777777" w:rsidTr="00095334">
        <w:trPr>
          <w:trHeight w:val="2321"/>
          <w:jc w:val="center"/>
        </w:trPr>
        <w:tc>
          <w:tcPr>
            <w:tcW w:w="849" w:type="pct"/>
            <w:vMerge/>
            <w:tcBorders>
              <w:left w:val="single" w:sz="4" w:space="0" w:color="auto"/>
              <w:right w:val="single" w:sz="4" w:space="0" w:color="auto"/>
            </w:tcBorders>
            <w:shd w:val="clear" w:color="auto" w:fill="FFFFFF"/>
            <w:vAlign w:val="center"/>
          </w:tcPr>
          <w:p w14:paraId="44802189" w14:textId="77777777" w:rsidR="00553162" w:rsidRPr="00DD514D" w:rsidRDefault="00553162" w:rsidP="000D0C87">
            <w:pPr>
              <w:spacing w:before="0" w:after="0"/>
              <w:rPr>
                <w:rFonts w:eastAsia="Calibri" w:cstheme="minorHAnsi"/>
                <w:sz w:val="20"/>
                <w:szCs w:val="20"/>
              </w:rPr>
            </w:pPr>
          </w:p>
        </w:tc>
        <w:tc>
          <w:tcPr>
            <w:tcW w:w="1650" w:type="pct"/>
            <w:tcBorders>
              <w:top w:val="single" w:sz="4" w:space="0" w:color="auto"/>
              <w:left w:val="nil"/>
              <w:right w:val="single" w:sz="4" w:space="0" w:color="auto"/>
            </w:tcBorders>
            <w:shd w:val="clear" w:color="auto" w:fill="FFFFFF"/>
            <w:vAlign w:val="center"/>
          </w:tcPr>
          <w:p w14:paraId="0293626F" w14:textId="2A59B65F" w:rsidR="00553162" w:rsidRPr="00DD514D" w:rsidRDefault="00392488" w:rsidP="000D0C87">
            <w:pPr>
              <w:tabs>
                <w:tab w:val="left" w:pos="540"/>
              </w:tabs>
              <w:spacing w:before="0" w:after="0"/>
              <w:rPr>
                <w:rFonts w:eastAsia="Times New Roman" w:cstheme="minorHAnsi"/>
                <w:sz w:val="20"/>
                <w:szCs w:val="20"/>
                <w:lang w:val="es-ES" w:eastAsia="es-MX"/>
              </w:rPr>
            </w:pPr>
            <w:r w:rsidRPr="00DD514D">
              <w:rPr>
                <w:rFonts w:eastAsia="Times New Roman" w:cstheme="minorHAnsi"/>
                <w:b/>
                <w:bCs/>
                <w:sz w:val="20"/>
                <w:szCs w:val="20"/>
                <w:lang w:val="es-ES" w:eastAsia="es-MX"/>
              </w:rPr>
              <w:t>Debilidad:</w:t>
            </w:r>
            <w:r w:rsidRPr="00DD514D">
              <w:rPr>
                <w:rFonts w:eastAsia="Times New Roman" w:cstheme="minorHAnsi"/>
                <w:sz w:val="20"/>
                <w:szCs w:val="20"/>
                <w:lang w:val="es-ES" w:eastAsia="es-MX"/>
              </w:rPr>
              <w:t xml:space="preserve"> </w:t>
            </w:r>
            <w:r w:rsidR="00553162" w:rsidRPr="00DD514D">
              <w:rPr>
                <w:rFonts w:eastAsia="Times New Roman" w:cstheme="minorHAnsi"/>
                <w:sz w:val="20"/>
                <w:szCs w:val="20"/>
                <w:lang w:val="es-ES" w:eastAsia="es-MX"/>
              </w:rPr>
              <w:t xml:space="preserve">El Fondo y el </w:t>
            </w:r>
            <w:proofErr w:type="spellStart"/>
            <w:r w:rsidR="00553162" w:rsidRPr="00DD514D">
              <w:rPr>
                <w:rFonts w:eastAsia="Times New Roman" w:cstheme="minorHAnsi"/>
                <w:sz w:val="20"/>
                <w:szCs w:val="20"/>
                <w:lang w:val="es-ES" w:eastAsia="es-MX"/>
              </w:rPr>
              <w:t>Pp</w:t>
            </w:r>
            <w:proofErr w:type="spellEnd"/>
            <w:r w:rsidR="00553162" w:rsidRPr="00DD514D">
              <w:rPr>
                <w:rFonts w:eastAsia="Times New Roman" w:cstheme="minorHAnsi"/>
                <w:sz w:val="20"/>
                <w:szCs w:val="20"/>
                <w:lang w:val="es-ES" w:eastAsia="es-MX"/>
              </w:rPr>
              <w:t xml:space="preserve"> estatal de pensiones no cuentan con un Plan Anual de Trabajo. </w:t>
            </w:r>
          </w:p>
        </w:tc>
        <w:tc>
          <w:tcPr>
            <w:tcW w:w="426" w:type="pct"/>
            <w:tcBorders>
              <w:top w:val="single" w:sz="4" w:space="0" w:color="auto"/>
              <w:left w:val="nil"/>
              <w:right w:val="single" w:sz="4" w:space="0" w:color="auto"/>
            </w:tcBorders>
            <w:shd w:val="clear" w:color="auto" w:fill="FFFFFF"/>
            <w:vAlign w:val="center"/>
          </w:tcPr>
          <w:p w14:paraId="6B33F1BF" w14:textId="77777777" w:rsidR="00553162" w:rsidRPr="00DD514D" w:rsidRDefault="00553162" w:rsidP="000D0C87">
            <w:pPr>
              <w:spacing w:before="0" w:after="0"/>
              <w:jc w:val="center"/>
              <w:rPr>
                <w:rFonts w:eastAsia="Calibri" w:cstheme="minorHAnsi"/>
                <w:sz w:val="20"/>
                <w:szCs w:val="20"/>
              </w:rPr>
            </w:pPr>
            <w:r w:rsidRPr="00DD514D">
              <w:rPr>
                <w:rFonts w:eastAsia="Calibri" w:cstheme="minorHAnsi"/>
                <w:sz w:val="20"/>
                <w:szCs w:val="20"/>
              </w:rPr>
              <w:t>9</w:t>
            </w:r>
          </w:p>
        </w:tc>
        <w:tc>
          <w:tcPr>
            <w:tcW w:w="2075" w:type="pct"/>
            <w:tcBorders>
              <w:top w:val="single" w:sz="4" w:space="0" w:color="auto"/>
              <w:left w:val="nil"/>
              <w:right w:val="single" w:sz="4" w:space="0" w:color="auto"/>
            </w:tcBorders>
            <w:shd w:val="clear" w:color="auto" w:fill="FFFFFF"/>
          </w:tcPr>
          <w:p w14:paraId="42CE19C9" w14:textId="26E90E2A" w:rsidR="00553162" w:rsidRPr="00DD514D" w:rsidRDefault="00C166CF" w:rsidP="000D0C87">
            <w:pPr>
              <w:spacing w:before="0" w:after="0"/>
              <w:rPr>
                <w:rFonts w:eastAsia="Calibri" w:cstheme="minorHAnsi"/>
                <w:sz w:val="20"/>
                <w:szCs w:val="20"/>
              </w:rPr>
            </w:pPr>
            <w:r>
              <w:rPr>
                <w:rFonts w:eastAsia="Calibri" w:cstheme="minorHAnsi"/>
                <w:sz w:val="20"/>
                <w:szCs w:val="20"/>
              </w:rPr>
              <w:t>9</w:t>
            </w:r>
            <w:r w:rsidR="00B23084" w:rsidRPr="00DD514D">
              <w:rPr>
                <w:rFonts w:eastAsia="Calibri" w:cstheme="minorHAnsi"/>
                <w:sz w:val="20"/>
                <w:szCs w:val="20"/>
              </w:rPr>
              <w:t xml:space="preserve">. </w:t>
            </w:r>
            <w:r w:rsidR="00553162" w:rsidRPr="00DD514D">
              <w:rPr>
                <w:rFonts w:eastAsia="Calibri" w:cstheme="minorHAnsi"/>
                <w:sz w:val="20"/>
                <w:szCs w:val="20"/>
              </w:rPr>
              <w:t xml:space="preserve">Elaborar el Plan Anual de Trabajo </w:t>
            </w:r>
            <w:r w:rsidR="00553162" w:rsidRPr="00970D82">
              <w:rPr>
                <w:rFonts w:eastAsia="Calibri" w:cstheme="minorHAnsi"/>
                <w:sz w:val="20"/>
                <w:szCs w:val="20"/>
              </w:rPr>
              <w:t xml:space="preserve">del </w:t>
            </w:r>
            <w:r w:rsidR="00A17F38" w:rsidRPr="00970D82">
              <w:rPr>
                <w:rFonts w:eastAsia="Calibri" w:cstheme="minorHAnsi"/>
                <w:sz w:val="20"/>
                <w:szCs w:val="20"/>
              </w:rPr>
              <w:t>FAFEF</w:t>
            </w:r>
            <w:r w:rsidR="00553162" w:rsidRPr="00970D82">
              <w:rPr>
                <w:rFonts w:eastAsia="Calibri" w:cstheme="minorHAnsi"/>
                <w:sz w:val="20"/>
                <w:szCs w:val="20"/>
              </w:rPr>
              <w:t xml:space="preserve"> </w:t>
            </w:r>
            <w:r w:rsidR="00C84E4C" w:rsidRPr="00970D82">
              <w:rPr>
                <w:rFonts w:eastAsia="Calibri" w:cstheme="minorHAnsi"/>
                <w:sz w:val="20"/>
                <w:szCs w:val="20"/>
              </w:rPr>
              <w:t>en</w:t>
            </w:r>
            <w:r w:rsidR="00C84E4C" w:rsidRPr="00DD514D">
              <w:rPr>
                <w:rFonts w:eastAsia="Calibri" w:cstheme="minorHAnsi"/>
                <w:sz w:val="20"/>
                <w:szCs w:val="20"/>
              </w:rPr>
              <w:t xml:space="preserve"> el que</w:t>
            </w:r>
            <w:r w:rsidR="00553162" w:rsidRPr="00DD514D">
              <w:rPr>
                <w:rFonts w:eastAsia="Calibri" w:cstheme="minorHAnsi"/>
                <w:sz w:val="20"/>
                <w:szCs w:val="20"/>
              </w:rPr>
              <w:t xml:space="preserve"> se describan las necesidades prioritarias definidas en el diagnóstico específico del FAFEF, los objetivos y propósitos del trabajo anual coherentes con los recursos viables a realizarse en un año, dimensionar los objetivos que se pretenden alcanzar al cabo de un año, las estrategias para lograr los objetivos y metas, las actividades y acciones que se desarrollarán, que instancias participarán y por último como se debe evaluar lo programado; de tal manera que se garantice el ejercicio del Fondo en la </w:t>
            </w:r>
            <w:r w:rsidR="00892239">
              <w:rPr>
                <w:rFonts w:eastAsia="Calibri" w:cstheme="minorHAnsi"/>
                <w:sz w:val="20"/>
                <w:szCs w:val="20"/>
              </w:rPr>
              <w:t>entidad</w:t>
            </w:r>
            <w:r w:rsidR="0078451D">
              <w:rPr>
                <w:rFonts w:eastAsia="Calibri" w:cstheme="minorHAnsi"/>
                <w:sz w:val="20"/>
                <w:szCs w:val="20"/>
              </w:rPr>
              <w:t xml:space="preserve"> federativa</w:t>
            </w:r>
            <w:r w:rsidR="00E03491">
              <w:rPr>
                <w:rFonts w:eastAsia="Calibri" w:cstheme="minorHAnsi"/>
                <w:sz w:val="20"/>
                <w:szCs w:val="20"/>
              </w:rPr>
              <w:t>.</w:t>
            </w:r>
          </w:p>
        </w:tc>
      </w:tr>
      <w:tr w:rsidR="00F33F1F" w:rsidRPr="00264187" w14:paraId="41F953BA" w14:textId="77777777" w:rsidTr="00095334">
        <w:trPr>
          <w:trHeight w:val="1652"/>
          <w:jc w:val="center"/>
        </w:trPr>
        <w:tc>
          <w:tcPr>
            <w:tcW w:w="849" w:type="pct"/>
            <w:tcBorders>
              <w:left w:val="single" w:sz="4" w:space="0" w:color="auto"/>
              <w:right w:val="single" w:sz="4" w:space="0" w:color="auto"/>
            </w:tcBorders>
            <w:shd w:val="clear" w:color="auto" w:fill="FFFFFF"/>
            <w:vAlign w:val="center"/>
          </w:tcPr>
          <w:p w14:paraId="22E41C77" w14:textId="77777777" w:rsidR="00F33F1F" w:rsidRPr="00DD514D" w:rsidRDefault="00F33F1F" w:rsidP="000D0C87">
            <w:pPr>
              <w:spacing w:before="0" w:after="0"/>
              <w:rPr>
                <w:rFonts w:eastAsia="Calibri" w:cstheme="minorHAnsi"/>
                <w:sz w:val="20"/>
                <w:szCs w:val="20"/>
              </w:rPr>
            </w:pPr>
          </w:p>
        </w:tc>
        <w:tc>
          <w:tcPr>
            <w:tcW w:w="1650" w:type="pct"/>
            <w:tcBorders>
              <w:top w:val="single" w:sz="4" w:space="0" w:color="auto"/>
              <w:left w:val="nil"/>
              <w:bottom w:val="single" w:sz="4" w:space="0" w:color="auto"/>
              <w:right w:val="single" w:sz="4" w:space="0" w:color="auto"/>
            </w:tcBorders>
            <w:shd w:val="clear" w:color="auto" w:fill="FFFFFF"/>
            <w:vAlign w:val="center"/>
          </w:tcPr>
          <w:p w14:paraId="2424CF88" w14:textId="5400A058" w:rsidR="00F33F1F" w:rsidRPr="00DD514D" w:rsidRDefault="00F33F1F" w:rsidP="000D0C87">
            <w:pPr>
              <w:tabs>
                <w:tab w:val="left" w:pos="540"/>
              </w:tabs>
              <w:spacing w:before="0" w:after="0"/>
              <w:rPr>
                <w:rFonts w:eastAsia="Times New Roman" w:cstheme="minorHAnsi"/>
                <w:b/>
                <w:bCs/>
                <w:sz w:val="20"/>
                <w:szCs w:val="20"/>
                <w:lang w:val="es-ES" w:eastAsia="es-MX"/>
              </w:rPr>
            </w:pPr>
            <w:r w:rsidRPr="00DD514D">
              <w:rPr>
                <w:rFonts w:eastAsia="Calibri" w:cstheme="minorHAnsi"/>
                <w:b/>
                <w:sz w:val="20"/>
                <w:szCs w:val="20"/>
              </w:rPr>
              <w:t>Debilidad:</w:t>
            </w:r>
            <w:r w:rsidRPr="00DD514D">
              <w:rPr>
                <w:rFonts w:eastAsia="Calibri" w:cstheme="minorHAnsi"/>
                <w:bCs/>
                <w:sz w:val="20"/>
                <w:szCs w:val="20"/>
              </w:rPr>
              <w:t xml:space="preserve"> La </w:t>
            </w:r>
            <w:r w:rsidR="00892239">
              <w:rPr>
                <w:rFonts w:eastAsia="Calibri" w:cstheme="minorHAnsi"/>
                <w:bCs/>
                <w:sz w:val="20"/>
                <w:szCs w:val="20"/>
              </w:rPr>
              <w:t>entidad</w:t>
            </w:r>
            <w:r w:rsidR="0078451D">
              <w:rPr>
                <w:rFonts w:eastAsia="Calibri" w:cstheme="minorHAnsi"/>
                <w:bCs/>
                <w:sz w:val="20"/>
                <w:szCs w:val="20"/>
              </w:rPr>
              <w:t xml:space="preserve"> federativa</w:t>
            </w:r>
            <w:r w:rsidR="00527DE0">
              <w:rPr>
                <w:rFonts w:eastAsia="Calibri" w:cstheme="minorHAnsi"/>
                <w:bCs/>
                <w:sz w:val="20"/>
                <w:szCs w:val="20"/>
              </w:rPr>
              <w:t xml:space="preserve"> </w:t>
            </w:r>
            <w:r w:rsidRPr="00DD514D">
              <w:rPr>
                <w:rFonts w:eastAsia="Calibri" w:cstheme="minorHAnsi"/>
                <w:bCs/>
                <w:sz w:val="20"/>
                <w:szCs w:val="20"/>
              </w:rPr>
              <w:t>no cuenta con lineamientos o reglas de operación para la ejecución del FAFEF adicionales a la LCF.</w:t>
            </w:r>
          </w:p>
        </w:tc>
        <w:tc>
          <w:tcPr>
            <w:tcW w:w="426" w:type="pct"/>
            <w:tcBorders>
              <w:top w:val="single" w:sz="4" w:space="0" w:color="auto"/>
              <w:left w:val="nil"/>
              <w:bottom w:val="single" w:sz="4" w:space="0" w:color="auto"/>
              <w:right w:val="single" w:sz="4" w:space="0" w:color="auto"/>
            </w:tcBorders>
            <w:shd w:val="clear" w:color="auto" w:fill="FFFFFF"/>
            <w:vAlign w:val="center"/>
          </w:tcPr>
          <w:p w14:paraId="333A6721" w14:textId="453CBD97" w:rsidR="00F33F1F" w:rsidRPr="00DD514D" w:rsidRDefault="00F33F1F" w:rsidP="000D0C87">
            <w:pPr>
              <w:spacing w:before="0" w:after="0"/>
              <w:jc w:val="center"/>
              <w:rPr>
                <w:rFonts w:eastAsia="Calibri" w:cstheme="minorHAnsi"/>
                <w:sz w:val="20"/>
                <w:szCs w:val="20"/>
              </w:rPr>
            </w:pPr>
            <w:r>
              <w:rPr>
                <w:rFonts w:eastAsia="Calibri" w:cstheme="minorHAnsi"/>
                <w:sz w:val="20"/>
                <w:szCs w:val="20"/>
              </w:rPr>
              <w:t>10</w:t>
            </w:r>
          </w:p>
        </w:tc>
        <w:tc>
          <w:tcPr>
            <w:tcW w:w="2075" w:type="pct"/>
            <w:tcBorders>
              <w:top w:val="single" w:sz="4" w:space="0" w:color="auto"/>
              <w:left w:val="nil"/>
              <w:bottom w:val="single" w:sz="4" w:space="0" w:color="auto"/>
              <w:right w:val="single" w:sz="4" w:space="0" w:color="auto"/>
            </w:tcBorders>
            <w:shd w:val="clear" w:color="auto" w:fill="FFFFFF"/>
            <w:vAlign w:val="center"/>
          </w:tcPr>
          <w:p w14:paraId="629324D8" w14:textId="24F374F6" w:rsidR="00F33F1F" w:rsidRPr="001464E8" w:rsidRDefault="00DB5DD7" w:rsidP="000D0C87">
            <w:pPr>
              <w:spacing w:before="0" w:after="0"/>
              <w:rPr>
                <w:rFonts w:eastAsia="Calibri" w:cstheme="minorHAnsi"/>
                <w:sz w:val="20"/>
                <w:szCs w:val="20"/>
              </w:rPr>
            </w:pPr>
            <w:r w:rsidRPr="001464E8">
              <w:rPr>
                <w:rFonts w:eastAsia="Calibri" w:cstheme="minorHAnsi"/>
                <w:sz w:val="20"/>
                <w:szCs w:val="20"/>
              </w:rPr>
              <w:t xml:space="preserve">10. </w:t>
            </w:r>
            <w:r w:rsidR="001464E8" w:rsidRPr="001464E8">
              <w:rPr>
                <w:rFonts w:eastAsia="Calibri" w:cstheme="minorHAnsi"/>
                <w:sz w:val="20"/>
                <w:szCs w:val="20"/>
              </w:rPr>
              <w:t xml:space="preserve">Definir algún documento normativo, lineamiento o reglas de operación para la ejecución y seguimiento del FAFEF en la entidad federativa; en el que </w:t>
            </w:r>
            <w:r w:rsidRPr="001464E8">
              <w:rPr>
                <w:rFonts w:eastAsia="Calibri" w:cstheme="minorHAnsi"/>
                <w:sz w:val="20"/>
                <w:szCs w:val="20"/>
              </w:rPr>
              <w:t>se precise y se delimite la forma de operación del FAFEF de manera integral en el Estado; lo que ayudaría a homogeneizar los procesos operativos del FAFEF y de las intervenciones públicas que pueden ser financiadas con dichos recursos.</w:t>
            </w:r>
          </w:p>
        </w:tc>
      </w:tr>
      <w:tr w:rsidR="00F33F1F" w:rsidRPr="00264187" w14:paraId="10307EEC" w14:textId="77777777" w:rsidTr="00095334">
        <w:trPr>
          <w:trHeight w:val="1340"/>
          <w:jc w:val="center"/>
        </w:trPr>
        <w:tc>
          <w:tcPr>
            <w:tcW w:w="849" w:type="pct"/>
            <w:tcBorders>
              <w:left w:val="single" w:sz="4" w:space="0" w:color="auto"/>
              <w:right w:val="single" w:sz="4" w:space="0" w:color="auto"/>
            </w:tcBorders>
            <w:shd w:val="clear" w:color="auto" w:fill="FFFFFF"/>
            <w:vAlign w:val="center"/>
          </w:tcPr>
          <w:p w14:paraId="56F2807C" w14:textId="77777777" w:rsidR="00F33F1F" w:rsidRPr="00DD514D" w:rsidRDefault="00F33F1F" w:rsidP="000D0C87">
            <w:pPr>
              <w:spacing w:before="0" w:after="0"/>
              <w:rPr>
                <w:rFonts w:eastAsia="Calibri" w:cstheme="minorHAnsi"/>
                <w:sz w:val="20"/>
                <w:szCs w:val="20"/>
              </w:rPr>
            </w:pPr>
          </w:p>
        </w:tc>
        <w:tc>
          <w:tcPr>
            <w:tcW w:w="1650" w:type="pct"/>
            <w:tcBorders>
              <w:top w:val="single" w:sz="4" w:space="0" w:color="auto"/>
              <w:left w:val="nil"/>
              <w:right w:val="single" w:sz="4" w:space="0" w:color="auto"/>
            </w:tcBorders>
            <w:shd w:val="clear" w:color="auto" w:fill="FFFFFF"/>
            <w:vAlign w:val="center"/>
          </w:tcPr>
          <w:p w14:paraId="3037EF30" w14:textId="0F1E4328" w:rsidR="00101A38" w:rsidRPr="00C73BBD" w:rsidRDefault="00F33F1F" w:rsidP="00C73BBD">
            <w:pPr>
              <w:spacing w:after="0"/>
              <w:rPr>
                <w:rFonts w:ascii="Calibri" w:eastAsia="Calibri" w:hAnsi="Calibri" w:cs="Calibri"/>
              </w:rPr>
            </w:pPr>
            <w:r w:rsidRPr="00C73BBD">
              <w:rPr>
                <w:rFonts w:eastAsia="Times New Roman" w:cstheme="minorHAnsi"/>
                <w:b/>
                <w:bCs/>
                <w:sz w:val="20"/>
                <w:szCs w:val="20"/>
                <w:lang w:val="es-ES" w:eastAsia="es-MX"/>
              </w:rPr>
              <w:t xml:space="preserve">Debilidad: </w:t>
            </w:r>
            <w:r w:rsidRPr="00C73BBD">
              <w:rPr>
                <w:rFonts w:ascii="Calibri" w:eastAsia="Calibri" w:hAnsi="Calibri" w:cs="Calibri"/>
                <w:sz w:val="20"/>
                <w:szCs w:val="20"/>
              </w:rPr>
              <w:t>Se identificaron inconsistencias en la interpretación de la LCF por parte de los ejecutores del Fondo, lo cual puede limitar que el destino de los recursos del FAFEF se oriente en cualquier de los otros rubros de gasto establecidos en la LCF además del rubro de pensiones.</w:t>
            </w:r>
          </w:p>
        </w:tc>
        <w:tc>
          <w:tcPr>
            <w:tcW w:w="426" w:type="pct"/>
            <w:tcBorders>
              <w:top w:val="single" w:sz="4" w:space="0" w:color="auto"/>
              <w:left w:val="nil"/>
              <w:right w:val="single" w:sz="4" w:space="0" w:color="auto"/>
            </w:tcBorders>
            <w:shd w:val="clear" w:color="auto" w:fill="FFFFFF"/>
            <w:vAlign w:val="center"/>
          </w:tcPr>
          <w:p w14:paraId="6CDFCB9E" w14:textId="2787C03A" w:rsidR="00F33F1F" w:rsidRPr="00DD514D" w:rsidRDefault="00F33F1F" w:rsidP="000D0C87">
            <w:pPr>
              <w:spacing w:before="0" w:after="0"/>
              <w:jc w:val="center"/>
              <w:rPr>
                <w:rFonts w:eastAsia="Calibri" w:cstheme="minorHAnsi"/>
                <w:sz w:val="20"/>
                <w:szCs w:val="20"/>
              </w:rPr>
            </w:pPr>
            <w:r>
              <w:rPr>
                <w:rFonts w:eastAsia="Calibri" w:cstheme="minorHAnsi"/>
                <w:sz w:val="20"/>
                <w:szCs w:val="20"/>
              </w:rPr>
              <w:t>12</w:t>
            </w:r>
          </w:p>
        </w:tc>
        <w:tc>
          <w:tcPr>
            <w:tcW w:w="2075" w:type="pct"/>
            <w:tcBorders>
              <w:top w:val="single" w:sz="4" w:space="0" w:color="auto"/>
              <w:left w:val="nil"/>
              <w:right w:val="single" w:sz="4" w:space="0" w:color="auto"/>
            </w:tcBorders>
            <w:shd w:val="clear" w:color="auto" w:fill="FFFFFF"/>
          </w:tcPr>
          <w:p w14:paraId="60935BAA" w14:textId="6D1EA8F1" w:rsidR="00F33F1F" w:rsidRPr="00AA35B8" w:rsidRDefault="00F33F1F" w:rsidP="000D0C87">
            <w:pPr>
              <w:spacing w:before="0" w:after="0"/>
              <w:rPr>
                <w:rFonts w:eastAsia="Calibri" w:cstheme="minorHAnsi"/>
                <w:sz w:val="20"/>
                <w:szCs w:val="20"/>
              </w:rPr>
            </w:pPr>
            <w:r w:rsidRPr="00AA35B8">
              <w:rPr>
                <w:rFonts w:eastAsia="Calibri" w:cstheme="minorHAnsi"/>
                <w:sz w:val="20"/>
                <w:szCs w:val="20"/>
              </w:rPr>
              <w:t>1</w:t>
            </w:r>
            <w:r w:rsidR="00C166CF">
              <w:rPr>
                <w:rFonts w:eastAsia="Calibri" w:cstheme="minorHAnsi"/>
                <w:sz w:val="20"/>
                <w:szCs w:val="20"/>
              </w:rPr>
              <w:t>1</w:t>
            </w:r>
            <w:r w:rsidRPr="00AA35B8">
              <w:rPr>
                <w:rFonts w:eastAsia="Calibri" w:cstheme="minorHAnsi"/>
                <w:sz w:val="20"/>
                <w:szCs w:val="20"/>
              </w:rPr>
              <w:t>. Fortalecer las capacidades sobre la interpretación de LCF que permita hacer uso de las distintas posibilidades de destinar anualmente los recursos del FAFEF y de manera estratégica en otros rubros que pueden ser detonantes del desarrollo, más allá que contar con una fuente de recursos para pagar pensiones</w:t>
            </w:r>
            <w:r w:rsidR="00162B1C">
              <w:rPr>
                <w:rFonts w:eastAsia="Calibri" w:cstheme="minorHAnsi"/>
                <w:sz w:val="20"/>
                <w:szCs w:val="20"/>
              </w:rPr>
              <w:t>.</w:t>
            </w:r>
          </w:p>
        </w:tc>
      </w:tr>
      <w:tr w:rsidR="00F33F1F" w:rsidRPr="00264187" w14:paraId="5EE2A350" w14:textId="77777777" w:rsidTr="00095334">
        <w:trPr>
          <w:trHeight w:val="624"/>
          <w:jc w:val="center"/>
        </w:trPr>
        <w:tc>
          <w:tcPr>
            <w:tcW w:w="849" w:type="pct"/>
            <w:tcBorders>
              <w:top w:val="single" w:sz="4" w:space="0" w:color="auto"/>
              <w:left w:val="single" w:sz="4" w:space="0" w:color="auto"/>
              <w:bottom w:val="single" w:sz="4" w:space="0" w:color="auto"/>
              <w:right w:val="single" w:sz="4" w:space="0" w:color="auto"/>
            </w:tcBorders>
            <w:shd w:val="clear" w:color="auto" w:fill="9CC2E5"/>
            <w:noWrap/>
            <w:vAlign w:val="center"/>
          </w:tcPr>
          <w:p w14:paraId="746EF4CF" w14:textId="793D86F7"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Tema de la evaluación:</w:t>
            </w:r>
          </w:p>
        </w:tc>
        <w:tc>
          <w:tcPr>
            <w:tcW w:w="1650" w:type="pct"/>
            <w:tcBorders>
              <w:top w:val="single" w:sz="4" w:space="0" w:color="auto"/>
              <w:left w:val="nil"/>
              <w:bottom w:val="single" w:sz="4" w:space="0" w:color="auto"/>
              <w:right w:val="single" w:sz="4" w:space="0" w:color="auto"/>
            </w:tcBorders>
            <w:shd w:val="clear" w:color="auto" w:fill="9CC2E5"/>
            <w:noWrap/>
            <w:vAlign w:val="center"/>
          </w:tcPr>
          <w:p w14:paraId="3F5AE96F" w14:textId="486F9E9A"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Fortaleza y Oportunidad/Debilidad</w:t>
            </w:r>
          </w:p>
          <w:p w14:paraId="5FB29C70" w14:textId="71A237CD"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 xml:space="preserve">y </w:t>
            </w:r>
            <w:r w:rsidR="00D7777F">
              <w:rPr>
                <w:rFonts w:eastAsia="Calibri" w:cstheme="minorHAnsi"/>
                <w:b/>
                <w:bCs/>
                <w:color w:val="000000"/>
                <w:sz w:val="20"/>
                <w:szCs w:val="20"/>
              </w:rPr>
              <w:t>A</w:t>
            </w:r>
            <w:r w:rsidRPr="00DD514D">
              <w:rPr>
                <w:rFonts w:eastAsia="Calibri" w:cstheme="minorHAnsi"/>
                <w:b/>
                <w:bCs/>
                <w:color w:val="000000"/>
                <w:sz w:val="20"/>
                <w:szCs w:val="20"/>
              </w:rPr>
              <w:t>menaza</w:t>
            </w:r>
          </w:p>
        </w:tc>
        <w:tc>
          <w:tcPr>
            <w:tcW w:w="426" w:type="pct"/>
            <w:tcBorders>
              <w:top w:val="single" w:sz="4" w:space="0" w:color="auto"/>
              <w:left w:val="nil"/>
              <w:bottom w:val="single" w:sz="4" w:space="0" w:color="auto"/>
              <w:right w:val="single" w:sz="4" w:space="0" w:color="auto"/>
            </w:tcBorders>
            <w:shd w:val="clear" w:color="auto" w:fill="9CC2E5"/>
            <w:noWrap/>
            <w:vAlign w:val="center"/>
          </w:tcPr>
          <w:p w14:paraId="0677D260" w14:textId="77777777"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Referencia</w:t>
            </w:r>
          </w:p>
          <w:p w14:paraId="62285C9C" w14:textId="3DCE6B84"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(Pregunta específica)</w:t>
            </w:r>
          </w:p>
        </w:tc>
        <w:tc>
          <w:tcPr>
            <w:tcW w:w="2075" w:type="pct"/>
            <w:tcBorders>
              <w:top w:val="single" w:sz="4" w:space="0" w:color="auto"/>
              <w:left w:val="nil"/>
              <w:bottom w:val="single" w:sz="4" w:space="0" w:color="auto"/>
              <w:right w:val="single" w:sz="4" w:space="0" w:color="auto"/>
            </w:tcBorders>
            <w:shd w:val="clear" w:color="auto" w:fill="9CC2E5"/>
            <w:noWrap/>
            <w:vAlign w:val="center"/>
          </w:tcPr>
          <w:p w14:paraId="4175CA67" w14:textId="32FF7B19"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Recomendación concreta</w:t>
            </w:r>
          </w:p>
        </w:tc>
      </w:tr>
      <w:tr w:rsidR="00F33F1F" w:rsidRPr="00264187" w14:paraId="3ECE7982" w14:textId="77777777" w:rsidTr="00703002">
        <w:trPr>
          <w:trHeight w:val="255"/>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4C93025D" w14:textId="01410257"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sz w:val="20"/>
                <w:szCs w:val="20"/>
              </w:rPr>
              <w:t>Fortaleza y Oportunidad</w:t>
            </w:r>
          </w:p>
        </w:tc>
      </w:tr>
      <w:tr w:rsidR="00F33F1F" w:rsidRPr="00264187" w14:paraId="0E12C5A0" w14:textId="77777777" w:rsidTr="00095334">
        <w:trPr>
          <w:trHeight w:val="624"/>
          <w:jc w:val="center"/>
        </w:trPr>
        <w:tc>
          <w:tcPr>
            <w:tcW w:w="8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0807C3" w14:textId="562FF535" w:rsidR="00F33F1F" w:rsidRPr="00DD514D" w:rsidRDefault="00F33F1F" w:rsidP="000D0C87">
            <w:pPr>
              <w:spacing w:before="0" w:after="0"/>
              <w:rPr>
                <w:rFonts w:eastAsia="Calibri" w:cstheme="minorHAnsi"/>
                <w:b/>
                <w:bCs/>
                <w:color w:val="000000"/>
                <w:sz w:val="20"/>
                <w:szCs w:val="20"/>
              </w:rPr>
            </w:pPr>
            <w:r w:rsidRPr="00DD514D">
              <w:rPr>
                <w:rFonts w:eastAsia="Calibri" w:cstheme="minorHAnsi"/>
                <w:b/>
                <w:bCs/>
                <w:color w:val="000000"/>
                <w:sz w:val="20"/>
                <w:szCs w:val="20"/>
              </w:rPr>
              <w:lastRenderedPageBreak/>
              <w:t>Módulo 4. Alineación del Fondo a la Planeación Nacional y a los Objetivos de Desarrollo Sostenible</w:t>
            </w:r>
          </w:p>
        </w:tc>
        <w:tc>
          <w:tcPr>
            <w:tcW w:w="1650" w:type="pct"/>
            <w:tcBorders>
              <w:top w:val="single" w:sz="4" w:space="0" w:color="auto"/>
              <w:left w:val="nil"/>
              <w:bottom w:val="single" w:sz="4" w:space="0" w:color="auto"/>
              <w:right w:val="single" w:sz="4" w:space="0" w:color="auto"/>
            </w:tcBorders>
            <w:shd w:val="clear" w:color="auto" w:fill="auto"/>
            <w:noWrap/>
            <w:vAlign w:val="center"/>
          </w:tcPr>
          <w:p w14:paraId="131E8E06" w14:textId="407895A1" w:rsidR="00F33F1F" w:rsidRPr="00DD514D" w:rsidRDefault="000F3D16" w:rsidP="000D0C87">
            <w:pPr>
              <w:spacing w:before="0" w:after="0"/>
              <w:rPr>
                <w:rFonts w:eastAsia="Calibri" w:cstheme="minorHAnsi"/>
                <w:color w:val="000000"/>
                <w:sz w:val="20"/>
                <w:szCs w:val="20"/>
              </w:rPr>
            </w:pPr>
            <w:r>
              <w:rPr>
                <w:rFonts w:eastAsia="Calibri" w:cstheme="minorHAnsi"/>
                <w:color w:val="000000"/>
                <w:sz w:val="20"/>
                <w:szCs w:val="20"/>
              </w:rPr>
              <w:t>Sin fortaleza u oportunidad</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163B28EA" w14:textId="6D111B40" w:rsidR="00F33F1F" w:rsidRPr="00DD514D" w:rsidRDefault="000F3D16" w:rsidP="000D0C87">
            <w:pPr>
              <w:spacing w:before="0" w:after="0"/>
              <w:jc w:val="center"/>
              <w:rPr>
                <w:rFonts w:eastAsia="Calibri" w:cstheme="minorHAnsi"/>
                <w:color w:val="000000"/>
                <w:sz w:val="20"/>
                <w:szCs w:val="20"/>
              </w:rPr>
            </w:pPr>
            <w:r>
              <w:rPr>
                <w:rFonts w:eastAsia="Calibri" w:cstheme="minorHAnsi"/>
                <w:color w:val="000000"/>
                <w:sz w:val="20"/>
                <w:szCs w:val="20"/>
              </w:rPr>
              <w:t>-</w:t>
            </w:r>
          </w:p>
        </w:tc>
        <w:tc>
          <w:tcPr>
            <w:tcW w:w="2075" w:type="pct"/>
            <w:tcBorders>
              <w:top w:val="single" w:sz="4" w:space="0" w:color="auto"/>
              <w:left w:val="nil"/>
              <w:bottom w:val="single" w:sz="4" w:space="0" w:color="auto"/>
              <w:right w:val="single" w:sz="4" w:space="0" w:color="auto"/>
            </w:tcBorders>
            <w:shd w:val="clear" w:color="auto" w:fill="auto"/>
            <w:noWrap/>
            <w:vAlign w:val="center"/>
          </w:tcPr>
          <w:p w14:paraId="769D5D57" w14:textId="6A19E6C8" w:rsidR="00F33F1F" w:rsidRPr="00DD514D" w:rsidRDefault="00101A38" w:rsidP="00101A38">
            <w:pPr>
              <w:spacing w:before="0" w:after="0"/>
              <w:jc w:val="left"/>
              <w:rPr>
                <w:rFonts w:eastAsia="Calibri" w:cstheme="minorHAnsi"/>
                <w:b/>
                <w:bCs/>
                <w:color w:val="000000"/>
                <w:sz w:val="20"/>
                <w:szCs w:val="20"/>
              </w:rPr>
            </w:pPr>
            <w:r w:rsidRPr="00DD514D">
              <w:rPr>
                <w:rFonts w:eastAsia="Calibri" w:cstheme="minorHAnsi"/>
                <w:color w:val="000000"/>
                <w:sz w:val="20"/>
                <w:szCs w:val="20"/>
              </w:rPr>
              <w:t>Sin recomendación</w:t>
            </w:r>
          </w:p>
        </w:tc>
      </w:tr>
      <w:tr w:rsidR="00F33F1F" w:rsidRPr="00264187" w14:paraId="0FA3B8AC" w14:textId="77777777" w:rsidTr="003F0516">
        <w:trPr>
          <w:trHeight w:val="16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496DAD72" w14:textId="1DA8F96A"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sz w:val="20"/>
                <w:szCs w:val="20"/>
              </w:rPr>
              <w:t xml:space="preserve">Debilidad </w:t>
            </w:r>
            <w:r w:rsidR="003C6A41">
              <w:rPr>
                <w:rFonts w:eastAsia="Calibri" w:cstheme="minorHAnsi"/>
                <w:b/>
                <w:sz w:val="20"/>
                <w:szCs w:val="20"/>
              </w:rPr>
              <w:t>o</w:t>
            </w:r>
            <w:r w:rsidRPr="00DD514D">
              <w:rPr>
                <w:rFonts w:eastAsia="Calibri" w:cstheme="minorHAnsi"/>
                <w:b/>
                <w:sz w:val="20"/>
                <w:szCs w:val="20"/>
              </w:rPr>
              <w:t xml:space="preserve"> Amenaza</w:t>
            </w:r>
          </w:p>
        </w:tc>
      </w:tr>
      <w:tr w:rsidR="00F33F1F" w:rsidRPr="00264187" w14:paraId="389E51EE" w14:textId="77777777" w:rsidTr="00095334">
        <w:trPr>
          <w:trHeight w:val="624"/>
          <w:jc w:val="center"/>
        </w:trPr>
        <w:tc>
          <w:tcPr>
            <w:tcW w:w="8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55C6C4" w14:textId="7A569AEE" w:rsidR="00F33F1F" w:rsidRPr="00DD514D" w:rsidRDefault="00F33F1F" w:rsidP="000D0C87">
            <w:pPr>
              <w:spacing w:before="0" w:after="0"/>
              <w:rPr>
                <w:rFonts w:eastAsia="Calibri" w:cstheme="minorHAnsi"/>
                <w:b/>
                <w:bCs/>
                <w:color w:val="000000"/>
                <w:sz w:val="20"/>
                <w:szCs w:val="20"/>
              </w:rPr>
            </w:pPr>
            <w:r w:rsidRPr="00DD514D">
              <w:rPr>
                <w:rFonts w:eastAsia="Calibri" w:cstheme="minorHAnsi"/>
                <w:b/>
                <w:bCs/>
                <w:color w:val="000000"/>
                <w:sz w:val="20"/>
                <w:szCs w:val="20"/>
              </w:rPr>
              <w:t>Módulo 4. Alineación del Fondo a la Planeación Nacional y a los Objetivos de Desarrollo Sostenible</w:t>
            </w:r>
          </w:p>
        </w:tc>
        <w:tc>
          <w:tcPr>
            <w:tcW w:w="1650" w:type="pct"/>
            <w:tcBorders>
              <w:top w:val="single" w:sz="4" w:space="0" w:color="auto"/>
              <w:left w:val="nil"/>
              <w:bottom w:val="single" w:sz="4" w:space="0" w:color="auto"/>
              <w:right w:val="single" w:sz="4" w:space="0" w:color="auto"/>
            </w:tcBorders>
            <w:shd w:val="clear" w:color="auto" w:fill="auto"/>
            <w:noWrap/>
            <w:vAlign w:val="center"/>
          </w:tcPr>
          <w:p w14:paraId="62B71F53" w14:textId="1BEAF7FE" w:rsidR="00F33F1F" w:rsidRPr="00DD514D" w:rsidRDefault="00F33F1F" w:rsidP="000D0C87">
            <w:pPr>
              <w:spacing w:before="0" w:after="0"/>
              <w:rPr>
                <w:rFonts w:eastAsia="Calibri" w:cstheme="minorHAnsi"/>
                <w:b/>
                <w:bCs/>
                <w:color w:val="000000"/>
                <w:sz w:val="20"/>
                <w:szCs w:val="20"/>
              </w:rPr>
            </w:pPr>
            <w:r w:rsidRPr="00DD514D">
              <w:rPr>
                <w:rFonts w:eastAsia="Calibri" w:cstheme="minorHAnsi"/>
                <w:b/>
                <w:bCs/>
                <w:color w:val="000000"/>
                <w:sz w:val="20"/>
                <w:szCs w:val="20"/>
              </w:rPr>
              <w:t>Debilidad</w:t>
            </w:r>
            <w:r w:rsidRPr="00DD514D">
              <w:rPr>
                <w:rFonts w:eastAsia="Calibri" w:cstheme="minorHAnsi"/>
                <w:color w:val="000000"/>
                <w:sz w:val="20"/>
                <w:szCs w:val="20"/>
              </w:rPr>
              <w:t xml:space="preserve">: La </w:t>
            </w:r>
            <w:r w:rsidR="00892239">
              <w:rPr>
                <w:rFonts w:eastAsia="Calibri" w:cstheme="minorHAnsi"/>
                <w:color w:val="000000"/>
                <w:sz w:val="20"/>
                <w:szCs w:val="20"/>
              </w:rPr>
              <w:t>entidad</w:t>
            </w:r>
            <w:r w:rsidR="0078451D">
              <w:rPr>
                <w:rFonts w:eastAsia="Calibri" w:cstheme="minorHAnsi"/>
                <w:color w:val="000000"/>
                <w:sz w:val="20"/>
                <w:szCs w:val="20"/>
              </w:rPr>
              <w:t xml:space="preserve"> federativa</w:t>
            </w:r>
            <w:r w:rsidR="00527DE0">
              <w:rPr>
                <w:rFonts w:eastAsia="Calibri" w:cstheme="minorHAnsi"/>
                <w:color w:val="000000"/>
                <w:sz w:val="20"/>
                <w:szCs w:val="20"/>
              </w:rPr>
              <w:t xml:space="preserve"> </w:t>
            </w:r>
            <w:r w:rsidRPr="00DD514D">
              <w:rPr>
                <w:rFonts w:eastAsia="Calibri" w:cstheme="minorHAnsi"/>
                <w:color w:val="000000"/>
                <w:sz w:val="20"/>
                <w:szCs w:val="20"/>
              </w:rPr>
              <w:t>no cuenta con una MIR estatal del FAFEF, por lo que no se identificó la existencia de alguna vinculación de los objetivos del Fondo con instrumentos de planeación de mediano y largo plazos.</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26398FFE" w14:textId="40B27F21"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color w:val="000000"/>
                <w:sz w:val="20"/>
                <w:szCs w:val="20"/>
              </w:rPr>
              <w:t>13</w:t>
            </w:r>
          </w:p>
        </w:tc>
        <w:tc>
          <w:tcPr>
            <w:tcW w:w="2075" w:type="pct"/>
            <w:tcBorders>
              <w:top w:val="single" w:sz="4" w:space="0" w:color="auto"/>
              <w:left w:val="nil"/>
              <w:bottom w:val="single" w:sz="4" w:space="0" w:color="auto"/>
              <w:right w:val="single" w:sz="4" w:space="0" w:color="auto"/>
            </w:tcBorders>
            <w:shd w:val="clear" w:color="auto" w:fill="auto"/>
            <w:noWrap/>
            <w:vAlign w:val="center"/>
          </w:tcPr>
          <w:p w14:paraId="0955B8C7" w14:textId="41891A52" w:rsidR="00F33F1F" w:rsidRPr="00085AFA" w:rsidRDefault="00085AFA" w:rsidP="000D0C87">
            <w:pPr>
              <w:spacing w:before="0" w:after="0"/>
              <w:rPr>
                <w:rFonts w:eastAsia="Calibri" w:cstheme="minorHAnsi"/>
                <w:color w:val="000000"/>
                <w:sz w:val="20"/>
                <w:szCs w:val="20"/>
              </w:rPr>
            </w:pPr>
            <w:r w:rsidRPr="00085AFA">
              <w:rPr>
                <w:rFonts w:eastAsia="Calibri" w:cstheme="minorHAnsi"/>
                <w:color w:val="000000"/>
                <w:sz w:val="20"/>
                <w:szCs w:val="20"/>
              </w:rPr>
              <w:t>Sin recomendación</w:t>
            </w:r>
          </w:p>
        </w:tc>
      </w:tr>
      <w:tr w:rsidR="00F33F1F" w:rsidRPr="00264187" w14:paraId="0E7EABBA" w14:textId="77777777" w:rsidTr="00095334">
        <w:trPr>
          <w:trHeight w:val="624"/>
          <w:jc w:val="center"/>
        </w:trPr>
        <w:tc>
          <w:tcPr>
            <w:tcW w:w="849" w:type="pct"/>
            <w:tcBorders>
              <w:top w:val="single" w:sz="4" w:space="0" w:color="auto"/>
              <w:left w:val="single" w:sz="4" w:space="0" w:color="auto"/>
              <w:bottom w:val="single" w:sz="4" w:space="0" w:color="auto"/>
              <w:right w:val="single" w:sz="4" w:space="0" w:color="auto"/>
            </w:tcBorders>
            <w:shd w:val="clear" w:color="auto" w:fill="9CC2E5"/>
            <w:noWrap/>
            <w:vAlign w:val="center"/>
          </w:tcPr>
          <w:p w14:paraId="5583952F" w14:textId="7D2450EF"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Tema de la evaluación:</w:t>
            </w:r>
          </w:p>
        </w:tc>
        <w:tc>
          <w:tcPr>
            <w:tcW w:w="1650" w:type="pct"/>
            <w:tcBorders>
              <w:top w:val="single" w:sz="4" w:space="0" w:color="auto"/>
              <w:left w:val="nil"/>
              <w:bottom w:val="single" w:sz="4" w:space="0" w:color="auto"/>
              <w:right w:val="single" w:sz="4" w:space="0" w:color="auto"/>
            </w:tcBorders>
            <w:shd w:val="clear" w:color="auto" w:fill="9CC2E5"/>
            <w:noWrap/>
            <w:vAlign w:val="center"/>
          </w:tcPr>
          <w:p w14:paraId="33FF1AAB" w14:textId="7541DC9A"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Fortaleza y Oportunidad/Debilidad</w:t>
            </w:r>
          </w:p>
          <w:p w14:paraId="5CAEEFDB" w14:textId="7AA44D5A"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 xml:space="preserve">y </w:t>
            </w:r>
            <w:r w:rsidR="00D7777F">
              <w:rPr>
                <w:rFonts w:eastAsia="Calibri" w:cstheme="minorHAnsi"/>
                <w:b/>
                <w:bCs/>
                <w:color w:val="000000"/>
                <w:sz w:val="20"/>
                <w:szCs w:val="20"/>
              </w:rPr>
              <w:t>A</w:t>
            </w:r>
            <w:r w:rsidRPr="00DD514D">
              <w:rPr>
                <w:rFonts w:eastAsia="Calibri" w:cstheme="minorHAnsi"/>
                <w:b/>
                <w:bCs/>
                <w:color w:val="000000"/>
                <w:sz w:val="20"/>
                <w:szCs w:val="20"/>
              </w:rPr>
              <w:t>menaza</w:t>
            </w:r>
          </w:p>
        </w:tc>
        <w:tc>
          <w:tcPr>
            <w:tcW w:w="426" w:type="pct"/>
            <w:tcBorders>
              <w:top w:val="single" w:sz="4" w:space="0" w:color="auto"/>
              <w:left w:val="nil"/>
              <w:bottom w:val="single" w:sz="4" w:space="0" w:color="auto"/>
              <w:right w:val="single" w:sz="4" w:space="0" w:color="auto"/>
            </w:tcBorders>
            <w:shd w:val="clear" w:color="auto" w:fill="9CC2E5"/>
            <w:noWrap/>
            <w:vAlign w:val="center"/>
          </w:tcPr>
          <w:p w14:paraId="3E348751" w14:textId="77777777"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Referencia</w:t>
            </w:r>
          </w:p>
          <w:p w14:paraId="0037F157" w14:textId="77777777"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(Pregunta específica)</w:t>
            </w:r>
          </w:p>
        </w:tc>
        <w:tc>
          <w:tcPr>
            <w:tcW w:w="2075" w:type="pct"/>
            <w:tcBorders>
              <w:top w:val="single" w:sz="4" w:space="0" w:color="auto"/>
              <w:left w:val="nil"/>
              <w:bottom w:val="single" w:sz="4" w:space="0" w:color="auto"/>
              <w:right w:val="single" w:sz="4" w:space="0" w:color="auto"/>
            </w:tcBorders>
            <w:shd w:val="clear" w:color="auto" w:fill="9CC2E5"/>
            <w:noWrap/>
            <w:vAlign w:val="center"/>
          </w:tcPr>
          <w:p w14:paraId="7D3251F2" w14:textId="77777777"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Recomendación concreta</w:t>
            </w:r>
          </w:p>
        </w:tc>
      </w:tr>
      <w:tr w:rsidR="00F33F1F" w:rsidRPr="00264187" w14:paraId="79CFC256" w14:textId="77777777" w:rsidTr="003F0516">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C8EB558" w14:textId="77777777" w:rsidR="00F33F1F" w:rsidRPr="00DD514D" w:rsidRDefault="00F33F1F" w:rsidP="000D0C87">
            <w:pPr>
              <w:spacing w:before="0" w:after="0"/>
              <w:jc w:val="center"/>
              <w:rPr>
                <w:rFonts w:eastAsia="Calibri" w:cstheme="minorHAnsi"/>
                <w:b/>
                <w:sz w:val="20"/>
                <w:szCs w:val="20"/>
              </w:rPr>
            </w:pPr>
            <w:r w:rsidRPr="00DD514D">
              <w:rPr>
                <w:rFonts w:eastAsia="Calibri" w:cstheme="minorHAnsi"/>
                <w:b/>
                <w:sz w:val="20"/>
                <w:szCs w:val="20"/>
              </w:rPr>
              <w:t>Fortaleza y Oportunidad</w:t>
            </w:r>
          </w:p>
        </w:tc>
      </w:tr>
      <w:tr w:rsidR="00F33F1F" w:rsidRPr="00264187" w14:paraId="3185827E" w14:textId="77777777" w:rsidTr="00095334">
        <w:trPr>
          <w:trHeight w:val="1804"/>
          <w:jc w:val="center"/>
        </w:trPr>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14:paraId="7A045A73" w14:textId="77777777" w:rsidR="00F33F1F" w:rsidRPr="00DD514D" w:rsidRDefault="00F33F1F" w:rsidP="000D0C87">
            <w:pPr>
              <w:spacing w:before="0" w:after="0"/>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t>Módulo 5. Mecanismos de Coordinación</w:t>
            </w:r>
          </w:p>
          <w:p w14:paraId="325F677C" w14:textId="29426FE5" w:rsidR="00F33F1F" w:rsidRPr="00DD514D" w:rsidRDefault="00F33F1F" w:rsidP="000D0C87">
            <w:pPr>
              <w:spacing w:before="0" w:after="0"/>
              <w:rPr>
                <w:rFonts w:eastAsia="Calibri" w:cstheme="minorHAnsi"/>
                <w:sz w:val="20"/>
                <w:szCs w:val="20"/>
              </w:rPr>
            </w:pPr>
          </w:p>
        </w:tc>
        <w:tc>
          <w:tcPr>
            <w:tcW w:w="1650" w:type="pct"/>
            <w:tcBorders>
              <w:top w:val="single" w:sz="4" w:space="0" w:color="auto"/>
              <w:left w:val="nil"/>
              <w:bottom w:val="single" w:sz="4" w:space="0" w:color="auto"/>
              <w:right w:val="single" w:sz="4" w:space="0" w:color="auto"/>
            </w:tcBorders>
            <w:shd w:val="clear" w:color="auto" w:fill="FFFFFF"/>
            <w:vAlign w:val="center"/>
          </w:tcPr>
          <w:p w14:paraId="1111DED6" w14:textId="5D98A7D6" w:rsidR="00F33F1F" w:rsidRPr="00DD514D" w:rsidRDefault="00F33F1F" w:rsidP="000D0C87">
            <w:pPr>
              <w:spacing w:before="0" w:after="0"/>
              <w:rPr>
                <w:rFonts w:eastAsia="Times New Roman" w:cstheme="minorHAnsi"/>
                <w:sz w:val="20"/>
                <w:szCs w:val="20"/>
                <w:lang w:val="es-ES" w:eastAsia="es-MX"/>
              </w:rPr>
            </w:pPr>
            <w:r w:rsidRPr="00DD514D">
              <w:rPr>
                <w:rFonts w:eastAsia="Times New Roman" w:cstheme="minorHAnsi"/>
                <w:b/>
                <w:bCs/>
                <w:sz w:val="20"/>
                <w:szCs w:val="20"/>
                <w:lang w:val="es-ES" w:eastAsia="es-MX"/>
              </w:rPr>
              <w:t>Fortaleza:</w:t>
            </w:r>
            <w:r w:rsidRPr="00DD514D">
              <w:rPr>
                <w:rFonts w:eastAsia="Times New Roman" w:cstheme="minorHAnsi"/>
                <w:sz w:val="20"/>
                <w:szCs w:val="20"/>
                <w:lang w:val="es-ES" w:eastAsia="es-MX"/>
              </w:rPr>
              <w:t xml:space="preserve"> </w:t>
            </w:r>
            <w:r w:rsidR="008F55AE">
              <w:rPr>
                <w:rFonts w:eastAsia="Times New Roman" w:cstheme="minorHAnsi"/>
                <w:sz w:val="20"/>
                <w:szCs w:val="20"/>
                <w:lang w:val="es-ES" w:eastAsia="es-MX"/>
              </w:rPr>
              <w:t>E</w:t>
            </w:r>
            <w:r w:rsidRPr="00DD514D">
              <w:rPr>
                <w:rFonts w:eastAsia="Times New Roman" w:cstheme="minorHAnsi"/>
                <w:sz w:val="20"/>
                <w:szCs w:val="20"/>
                <w:lang w:val="es-ES" w:eastAsia="es-MX"/>
              </w:rPr>
              <w:t>l seguimiento del ejercicio en el ámbito federal, se cuenta con mecanismos documentados, se envía información periódicamente a la SHCP con el ejercicio del gasto por partida genérica, destino del gasto e indicadores, a fin de que ésta la integre en los reportes trimestrales enviados a la Cámara de Diputados.</w:t>
            </w:r>
          </w:p>
        </w:tc>
        <w:tc>
          <w:tcPr>
            <w:tcW w:w="426" w:type="pct"/>
            <w:tcBorders>
              <w:top w:val="single" w:sz="4" w:space="0" w:color="auto"/>
              <w:left w:val="nil"/>
              <w:bottom w:val="single" w:sz="4" w:space="0" w:color="auto"/>
              <w:right w:val="single" w:sz="4" w:space="0" w:color="auto"/>
            </w:tcBorders>
            <w:shd w:val="clear" w:color="auto" w:fill="FFFFFF"/>
            <w:vAlign w:val="center"/>
          </w:tcPr>
          <w:p w14:paraId="759E6299" w14:textId="77777777" w:rsidR="00F33F1F" w:rsidRPr="00DD514D" w:rsidRDefault="00F33F1F" w:rsidP="000D0C87">
            <w:pPr>
              <w:spacing w:before="0" w:after="0"/>
              <w:jc w:val="center"/>
              <w:rPr>
                <w:rFonts w:eastAsia="Calibri" w:cstheme="minorHAnsi"/>
                <w:sz w:val="20"/>
                <w:szCs w:val="20"/>
              </w:rPr>
            </w:pPr>
            <w:r w:rsidRPr="00DD514D">
              <w:rPr>
                <w:rFonts w:eastAsia="Calibri" w:cstheme="minorHAnsi"/>
                <w:sz w:val="20"/>
                <w:szCs w:val="20"/>
              </w:rPr>
              <w:t>18</w:t>
            </w:r>
          </w:p>
        </w:tc>
        <w:tc>
          <w:tcPr>
            <w:tcW w:w="2075" w:type="pct"/>
            <w:tcBorders>
              <w:top w:val="single" w:sz="4" w:space="0" w:color="auto"/>
              <w:left w:val="nil"/>
              <w:bottom w:val="single" w:sz="4" w:space="0" w:color="auto"/>
              <w:right w:val="single" w:sz="4" w:space="0" w:color="auto"/>
            </w:tcBorders>
            <w:shd w:val="clear" w:color="auto" w:fill="FFFFFF"/>
            <w:vAlign w:val="center"/>
          </w:tcPr>
          <w:p w14:paraId="583983E3" w14:textId="36CA2ABA" w:rsidR="00F33F1F" w:rsidRPr="00DD514D" w:rsidRDefault="00F33F1F" w:rsidP="000D0C87">
            <w:pPr>
              <w:spacing w:before="0" w:after="0"/>
              <w:rPr>
                <w:rFonts w:eastAsia="Calibri" w:cstheme="minorHAnsi"/>
                <w:bCs/>
                <w:sz w:val="20"/>
                <w:szCs w:val="20"/>
              </w:rPr>
            </w:pPr>
            <w:r w:rsidRPr="00DD514D">
              <w:rPr>
                <w:rFonts w:eastAsia="Calibri" w:cstheme="minorHAnsi"/>
                <w:bCs/>
                <w:sz w:val="20"/>
                <w:szCs w:val="20"/>
              </w:rPr>
              <w:t>1</w:t>
            </w:r>
            <w:r w:rsidR="007C1C70">
              <w:rPr>
                <w:rFonts w:eastAsia="Calibri" w:cstheme="minorHAnsi"/>
                <w:bCs/>
                <w:sz w:val="20"/>
                <w:szCs w:val="20"/>
              </w:rPr>
              <w:t>2</w:t>
            </w:r>
            <w:r w:rsidRPr="00DD514D">
              <w:rPr>
                <w:rFonts w:eastAsia="Calibri" w:cstheme="minorHAnsi"/>
                <w:bCs/>
                <w:sz w:val="20"/>
                <w:szCs w:val="20"/>
              </w:rPr>
              <w:t xml:space="preserve">. Establecer acuses o documentos que comprueben que la </w:t>
            </w:r>
            <w:r w:rsidR="00892239">
              <w:rPr>
                <w:rFonts w:eastAsia="Calibri" w:cstheme="minorHAnsi"/>
                <w:bCs/>
                <w:sz w:val="20"/>
                <w:szCs w:val="20"/>
              </w:rPr>
              <w:t>entidad</w:t>
            </w:r>
            <w:r w:rsidR="0078451D">
              <w:rPr>
                <w:rFonts w:eastAsia="Calibri" w:cstheme="minorHAnsi"/>
                <w:bCs/>
                <w:sz w:val="20"/>
                <w:szCs w:val="20"/>
              </w:rPr>
              <w:t xml:space="preserve"> federativa</w:t>
            </w:r>
            <w:r w:rsidRPr="00DD514D">
              <w:rPr>
                <w:rFonts w:eastAsia="Calibri" w:cstheme="minorHAnsi"/>
                <w:bCs/>
                <w:sz w:val="20"/>
                <w:szCs w:val="20"/>
              </w:rPr>
              <w:t xml:space="preserve"> registró la información en el SRFT, ya que la única forma de corroborarlo es a través de la descarga del archivo “Reporte preliminar” en el módulo de Ejercicio del Gasto/Reporte del Ejercicio del Portal de Aplicaciones de la SHCP. Este reporte da cuenta del estatus de “validado” o en “revisión” según trimestre registrado en el SRFT.</w:t>
            </w:r>
          </w:p>
        </w:tc>
      </w:tr>
      <w:tr w:rsidR="00F33F1F" w:rsidRPr="00264187" w14:paraId="1AD309E0" w14:textId="77777777" w:rsidTr="00506959">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9EBEC3F" w14:textId="02E2BAD8" w:rsidR="00F33F1F" w:rsidRPr="00DD514D" w:rsidRDefault="00F33F1F" w:rsidP="000D0C87">
            <w:pPr>
              <w:spacing w:before="0" w:after="0"/>
              <w:jc w:val="center"/>
              <w:rPr>
                <w:rFonts w:eastAsia="Calibri" w:cstheme="minorHAnsi"/>
                <w:b/>
                <w:sz w:val="20"/>
                <w:szCs w:val="20"/>
              </w:rPr>
            </w:pPr>
            <w:r w:rsidRPr="00DD514D">
              <w:rPr>
                <w:rFonts w:eastAsia="Calibri" w:cstheme="minorHAnsi"/>
                <w:b/>
                <w:sz w:val="20"/>
                <w:szCs w:val="20"/>
              </w:rPr>
              <w:t xml:space="preserve">Debilidad </w:t>
            </w:r>
            <w:r w:rsidR="003C6A41">
              <w:rPr>
                <w:rFonts w:eastAsia="Calibri" w:cstheme="minorHAnsi"/>
                <w:b/>
                <w:sz w:val="20"/>
                <w:szCs w:val="20"/>
              </w:rPr>
              <w:t>o</w:t>
            </w:r>
            <w:r w:rsidRPr="00DD514D">
              <w:rPr>
                <w:rFonts w:eastAsia="Calibri" w:cstheme="minorHAnsi"/>
                <w:b/>
                <w:sz w:val="20"/>
                <w:szCs w:val="20"/>
              </w:rPr>
              <w:t xml:space="preserve"> Amenaza</w:t>
            </w:r>
          </w:p>
        </w:tc>
      </w:tr>
      <w:tr w:rsidR="00251B90" w:rsidRPr="00264187" w14:paraId="6E131923" w14:textId="77777777" w:rsidTr="00095334">
        <w:trPr>
          <w:trHeight w:val="227"/>
          <w:jc w:val="center"/>
        </w:trPr>
        <w:tc>
          <w:tcPr>
            <w:tcW w:w="849" w:type="pct"/>
            <w:vMerge w:val="restart"/>
            <w:tcBorders>
              <w:top w:val="single" w:sz="4" w:space="0" w:color="auto"/>
              <w:left w:val="single" w:sz="4" w:space="0" w:color="auto"/>
              <w:right w:val="single" w:sz="4" w:space="0" w:color="auto"/>
            </w:tcBorders>
            <w:shd w:val="clear" w:color="auto" w:fill="FFFFFF"/>
            <w:vAlign w:val="center"/>
          </w:tcPr>
          <w:p w14:paraId="2C96A183" w14:textId="58D31705" w:rsidR="00251B90" w:rsidRPr="00DD514D" w:rsidRDefault="00251B90" w:rsidP="000D0C87">
            <w:pPr>
              <w:spacing w:before="0" w:after="0"/>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t>Módulo 5</w:t>
            </w:r>
            <w:r w:rsidR="009D7406">
              <w:rPr>
                <w:rFonts w:eastAsia="Times New Roman" w:cstheme="minorHAnsi"/>
                <w:b/>
                <w:bCs/>
                <w:color w:val="000000"/>
                <w:sz w:val="20"/>
                <w:szCs w:val="20"/>
                <w:lang w:eastAsia="es-MX"/>
              </w:rPr>
              <w:t>.</w:t>
            </w:r>
            <w:r w:rsidRPr="00DD514D">
              <w:rPr>
                <w:rFonts w:eastAsia="Times New Roman" w:cstheme="minorHAnsi"/>
                <w:b/>
                <w:bCs/>
                <w:color w:val="000000"/>
                <w:sz w:val="20"/>
                <w:szCs w:val="20"/>
                <w:lang w:eastAsia="es-MX"/>
              </w:rPr>
              <w:t xml:space="preserve"> Mecanismos de Coordinación </w:t>
            </w:r>
          </w:p>
        </w:tc>
        <w:tc>
          <w:tcPr>
            <w:tcW w:w="1650" w:type="pct"/>
            <w:vMerge w:val="restart"/>
            <w:tcBorders>
              <w:top w:val="single" w:sz="4" w:space="0" w:color="auto"/>
              <w:left w:val="nil"/>
              <w:right w:val="single" w:sz="4" w:space="0" w:color="auto"/>
            </w:tcBorders>
            <w:shd w:val="clear" w:color="auto" w:fill="FFFFFF"/>
            <w:vAlign w:val="center"/>
          </w:tcPr>
          <w:p w14:paraId="29BEE7F2" w14:textId="1F6884D6" w:rsidR="00251B90" w:rsidRPr="00DD514D" w:rsidRDefault="00251B90" w:rsidP="000D0C87">
            <w:pPr>
              <w:tabs>
                <w:tab w:val="left" w:pos="540"/>
              </w:tabs>
              <w:spacing w:before="0" w:after="0"/>
              <w:rPr>
                <w:rFonts w:eastAsia="Calibri" w:cstheme="minorHAnsi"/>
                <w:b/>
                <w:sz w:val="20"/>
                <w:szCs w:val="20"/>
              </w:rPr>
            </w:pPr>
            <w:r>
              <w:rPr>
                <w:rFonts w:eastAsia="Calibri" w:cstheme="minorHAnsi"/>
                <w:b/>
                <w:sz w:val="20"/>
                <w:szCs w:val="20"/>
              </w:rPr>
              <w:t xml:space="preserve">Debilidad: </w:t>
            </w:r>
            <w:r w:rsidRPr="00233B66">
              <w:rPr>
                <w:rFonts w:eastAsia="Calibri" w:cstheme="minorHAnsi"/>
                <w:bCs/>
                <w:sz w:val="20"/>
                <w:szCs w:val="20"/>
              </w:rPr>
              <w:t xml:space="preserve">No existen criterios claros ni transparentes para la asignación de recursos del FAFEF a las necesidades más apremiantes de la </w:t>
            </w:r>
            <w:r w:rsidR="00892239">
              <w:rPr>
                <w:rFonts w:eastAsia="Calibri" w:cstheme="minorHAnsi"/>
                <w:bCs/>
                <w:sz w:val="20"/>
                <w:szCs w:val="20"/>
              </w:rPr>
              <w:t>entidad</w:t>
            </w:r>
            <w:r w:rsidR="0078451D">
              <w:rPr>
                <w:rFonts w:eastAsia="Calibri" w:cstheme="minorHAnsi"/>
                <w:bCs/>
                <w:sz w:val="20"/>
                <w:szCs w:val="20"/>
              </w:rPr>
              <w:t xml:space="preserve"> federativa</w:t>
            </w:r>
            <w:r w:rsidR="00527DE0">
              <w:rPr>
                <w:rFonts w:eastAsia="Calibri" w:cstheme="minorHAnsi"/>
                <w:bCs/>
                <w:sz w:val="20"/>
                <w:szCs w:val="20"/>
              </w:rPr>
              <w:t xml:space="preserve"> </w:t>
            </w:r>
            <w:r>
              <w:rPr>
                <w:rFonts w:eastAsia="Calibri" w:cstheme="minorHAnsi"/>
                <w:bCs/>
                <w:sz w:val="20"/>
                <w:szCs w:val="20"/>
              </w:rPr>
              <w:t>que incluya los 9 ru</w:t>
            </w:r>
            <w:r w:rsidRPr="00233B66">
              <w:rPr>
                <w:rFonts w:eastAsia="Calibri" w:cstheme="minorHAnsi"/>
                <w:bCs/>
                <w:sz w:val="20"/>
                <w:szCs w:val="20"/>
              </w:rPr>
              <w:t>bros de gasto</w:t>
            </w:r>
            <w:r>
              <w:rPr>
                <w:rFonts w:eastAsia="Calibri" w:cstheme="minorHAnsi"/>
                <w:bCs/>
                <w:sz w:val="20"/>
                <w:szCs w:val="20"/>
              </w:rPr>
              <w:t xml:space="preserve"> de la LCF</w:t>
            </w:r>
            <w:r w:rsidRPr="00233B66">
              <w:rPr>
                <w:rFonts w:eastAsia="Calibri" w:cstheme="minorHAnsi"/>
                <w:bCs/>
                <w:sz w:val="20"/>
                <w:szCs w:val="20"/>
              </w:rPr>
              <w:t>.</w:t>
            </w:r>
          </w:p>
        </w:tc>
        <w:tc>
          <w:tcPr>
            <w:tcW w:w="426" w:type="pct"/>
            <w:vMerge w:val="restart"/>
            <w:tcBorders>
              <w:top w:val="single" w:sz="4" w:space="0" w:color="auto"/>
              <w:left w:val="nil"/>
              <w:right w:val="single" w:sz="4" w:space="0" w:color="auto"/>
            </w:tcBorders>
            <w:shd w:val="clear" w:color="auto" w:fill="FFFFFF"/>
            <w:vAlign w:val="center"/>
          </w:tcPr>
          <w:p w14:paraId="5CE9F7CA" w14:textId="77777777" w:rsidR="00251B90" w:rsidRPr="00DD514D" w:rsidRDefault="00251B90" w:rsidP="000D0C87">
            <w:pPr>
              <w:spacing w:before="0" w:after="0"/>
              <w:jc w:val="center"/>
              <w:rPr>
                <w:rFonts w:eastAsia="Calibri" w:cstheme="minorHAnsi"/>
                <w:sz w:val="20"/>
                <w:szCs w:val="20"/>
              </w:rPr>
            </w:pPr>
            <w:r>
              <w:rPr>
                <w:rFonts w:eastAsia="Calibri" w:cstheme="minorHAnsi"/>
                <w:sz w:val="20"/>
                <w:szCs w:val="20"/>
              </w:rPr>
              <w:t>15</w:t>
            </w:r>
          </w:p>
          <w:p w14:paraId="1BD50216" w14:textId="4B2385EC" w:rsidR="00251B90" w:rsidRPr="00DD514D" w:rsidRDefault="00251B90" w:rsidP="000D0C87">
            <w:pPr>
              <w:spacing w:before="0" w:after="0"/>
              <w:rPr>
                <w:rFonts w:eastAsia="Calibri" w:cstheme="minorHAnsi"/>
                <w:sz w:val="20"/>
                <w:szCs w:val="20"/>
              </w:rPr>
            </w:pPr>
          </w:p>
        </w:tc>
        <w:tc>
          <w:tcPr>
            <w:tcW w:w="2075" w:type="pct"/>
            <w:tcBorders>
              <w:top w:val="single" w:sz="4" w:space="0" w:color="auto"/>
              <w:left w:val="nil"/>
              <w:bottom w:val="single" w:sz="4" w:space="0" w:color="auto"/>
              <w:right w:val="single" w:sz="4" w:space="0" w:color="auto"/>
            </w:tcBorders>
            <w:shd w:val="clear" w:color="auto" w:fill="FFFFFF"/>
          </w:tcPr>
          <w:p w14:paraId="6FA86DB3" w14:textId="77777777" w:rsidR="000F73B0" w:rsidRPr="002544B7" w:rsidRDefault="00251B90" w:rsidP="002544B7">
            <w:pPr>
              <w:spacing w:before="0" w:after="0"/>
              <w:rPr>
                <w:rFonts w:eastAsia="Calibri" w:cstheme="minorHAnsi"/>
                <w:bCs/>
                <w:sz w:val="20"/>
                <w:szCs w:val="20"/>
              </w:rPr>
            </w:pPr>
            <w:r w:rsidRPr="002544B7">
              <w:rPr>
                <w:rFonts w:eastAsia="Calibri" w:cstheme="minorHAnsi"/>
                <w:bCs/>
                <w:sz w:val="20"/>
                <w:szCs w:val="20"/>
              </w:rPr>
              <w:t xml:space="preserve">13. </w:t>
            </w:r>
            <w:r w:rsidR="000F73B0" w:rsidRPr="002544B7">
              <w:rPr>
                <w:rFonts w:eastAsia="Calibri" w:cstheme="minorHAnsi"/>
                <w:bCs/>
                <w:sz w:val="20"/>
                <w:szCs w:val="20"/>
              </w:rPr>
              <w:t xml:space="preserve">Institucionalizar el proceso de asignación de recursos del Fondo en las diversas intervenciones que pueden ser susceptibles de recibir recursos del FAFEF en el Estado. Para ello, se sugiere señalar en algún anexo del Presupuesto de Egresos Estatal, los rubros de gasto a los que se orientará el FAFEF y las intervenciones o </w:t>
            </w:r>
            <w:proofErr w:type="spellStart"/>
            <w:r w:rsidR="000F73B0" w:rsidRPr="002544B7">
              <w:rPr>
                <w:rFonts w:eastAsia="Calibri" w:cstheme="minorHAnsi"/>
                <w:bCs/>
                <w:sz w:val="20"/>
                <w:szCs w:val="20"/>
              </w:rPr>
              <w:t>Pp</w:t>
            </w:r>
            <w:proofErr w:type="spellEnd"/>
            <w:r w:rsidR="000F73B0" w:rsidRPr="002544B7">
              <w:rPr>
                <w:rFonts w:eastAsia="Calibri" w:cstheme="minorHAnsi"/>
                <w:bCs/>
                <w:sz w:val="20"/>
                <w:szCs w:val="20"/>
              </w:rPr>
              <w:t xml:space="preserve"> que recibirán recursos, conforme a las necesidades más apremiantes de la entidad federativa.</w:t>
            </w:r>
          </w:p>
          <w:p w14:paraId="55BDD14B" w14:textId="7C43F205" w:rsidR="00251B90" w:rsidRPr="002544B7" w:rsidRDefault="000F73B0" w:rsidP="002544B7">
            <w:pPr>
              <w:spacing w:before="0" w:after="0"/>
              <w:contextualSpacing/>
              <w:rPr>
                <w:rFonts w:eastAsia="Calibri" w:cstheme="minorHAnsi"/>
                <w:bCs/>
                <w:sz w:val="20"/>
                <w:szCs w:val="20"/>
              </w:rPr>
            </w:pPr>
            <w:r w:rsidRPr="002544B7">
              <w:rPr>
                <w:rFonts w:eastAsia="Calibri" w:cstheme="minorHAnsi"/>
                <w:bCs/>
                <w:sz w:val="20"/>
                <w:szCs w:val="20"/>
              </w:rPr>
              <w:t>Lo anterior involucra de manera directa al Congreso del Estado en la decisión de destino de los recursos del Fondo asegurando que estos se destinen efectivamente a las necesidades más apremiantes del Estado.</w:t>
            </w:r>
          </w:p>
        </w:tc>
      </w:tr>
      <w:tr w:rsidR="00251B90" w:rsidRPr="00264187" w14:paraId="060B7FA4" w14:textId="77777777" w:rsidTr="00095334">
        <w:trPr>
          <w:trHeight w:val="227"/>
          <w:jc w:val="center"/>
        </w:trPr>
        <w:tc>
          <w:tcPr>
            <w:tcW w:w="849" w:type="pct"/>
            <w:vMerge/>
            <w:tcBorders>
              <w:left w:val="single" w:sz="4" w:space="0" w:color="auto"/>
              <w:right w:val="single" w:sz="4" w:space="0" w:color="auto"/>
            </w:tcBorders>
            <w:shd w:val="clear" w:color="auto" w:fill="FFFFFF"/>
            <w:vAlign w:val="center"/>
          </w:tcPr>
          <w:p w14:paraId="5539C7CD" w14:textId="77777777" w:rsidR="00251B90" w:rsidRPr="00DD514D" w:rsidRDefault="00251B90" w:rsidP="000D0C87">
            <w:pPr>
              <w:spacing w:before="0" w:after="0"/>
              <w:rPr>
                <w:rFonts w:eastAsia="Calibri" w:cstheme="minorHAnsi"/>
                <w:sz w:val="20"/>
                <w:szCs w:val="20"/>
              </w:rPr>
            </w:pPr>
          </w:p>
        </w:tc>
        <w:tc>
          <w:tcPr>
            <w:tcW w:w="1650" w:type="pct"/>
            <w:vMerge/>
            <w:tcBorders>
              <w:left w:val="nil"/>
              <w:bottom w:val="single" w:sz="4" w:space="0" w:color="auto"/>
              <w:right w:val="single" w:sz="4" w:space="0" w:color="auto"/>
            </w:tcBorders>
            <w:shd w:val="clear" w:color="auto" w:fill="FFFFFF"/>
            <w:vAlign w:val="center"/>
          </w:tcPr>
          <w:p w14:paraId="24B2D7EB" w14:textId="6B213266" w:rsidR="00251B90" w:rsidRPr="00DD514D" w:rsidRDefault="00251B90" w:rsidP="000D0C87">
            <w:pPr>
              <w:tabs>
                <w:tab w:val="left" w:pos="540"/>
              </w:tabs>
              <w:spacing w:before="0" w:after="0"/>
              <w:rPr>
                <w:rFonts w:eastAsia="Calibri" w:cstheme="minorHAnsi"/>
                <w:b/>
                <w:sz w:val="20"/>
                <w:szCs w:val="20"/>
              </w:rPr>
            </w:pPr>
          </w:p>
        </w:tc>
        <w:tc>
          <w:tcPr>
            <w:tcW w:w="426" w:type="pct"/>
            <w:vMerge/>
            <w:tcBorders>
              <w:left w:val="nil"/>
              <w:bottom w:val="single" w:sz="4" w:space="0" w:color="auto"/>
              <w:right w:val="single" w:sz="4" w:space="0" w:color="auto"/>
            </w:tcBorders>
            <w:shd w:val="clear" w:color="auto" w:fill="FFFFFF"/>
            <w:vAlign w:val="center"/>
          </w:tcPr>
          <w:p w14:paraId="7C12210B" w14:textId="4D309C53" w:rsidR="00251B90" w:rsidRPr="00DD514D" w:rsidRDefault="00251B90" w:rsidP="000D0C87">
            <w:pPr>
              <w:spacing w:before="0" w:after="0"/>
              <w:jc w:val="center"/>
              <w:rPr>
                <w:rFonts w:eastAsia="Calibri" w:cstheme="minorHAnsi"/>
                <w:sz w:val="20"/>
                <w:szCs w:val="20"/>
              </w:rPr>
            </w:pPr>
          </w:p>
        </w:tc>
        <w:tc>
          <w:tcPr>
            <w:tcW w:w="2075" w:type="pct"/>
            <w:tcBorders>
              <w:top w:val="single" w:sz="4" w:space="0" w:color="auto"/>
              <w:left w:val="nil"/>
              <w:bottom w:val="single" w:sz="4" w:space="0" w:color="auto"/>
              <w:right w:val="single" w:sz="4" w:space="0" w:color="auto"/>
            </w:tcBorders>
            <w:shd w:val="clear" w:color="auto" w:fill="FFFFFF"/>
          </w:tcPr>
          <w:p w14:paraId="5E8A988F" w14:textId="58C0838D" w:rsidR="00251B90" w:rsidRPr="00B62C7B" w:rsidRDefault="00251B90" w:rsidP="00B62C7B">
            <w:pPr>
              <w:spacing w:after="0"/>
              <w:contextualSpacing/>
              <w:rPr>
                <w:rFonts w:ascii="Calibri" w:eastAsia="Calibri" w:hAnsi="Calibri" w:cs="Calibri"/>
                <w:bCs/>
                <w:sz w:val="20"/>
                <w:szCs w:val="20"/>
              </w:rPr>
            </w:pPr>
            <w:r w:rsidRPr="00B62C7B">
              <w:rPr>
                <w:rFonts w:ascii="Calibri" w:eastAsia="Calibri" w:hAnsi="Calibri" w:cs="Times New Roman"/>
                <w:bCs/>
                <w:sz w:val="20"/>
                <w:szCs w:val="20"/>
              </w:rPr>
              <w:t>1</w:t>
            </w:r>
            <w:r>
              <w:rPr>
                <w:rFonts w:ascii="Calibri" w:eastAsia="Calibri" w:hAnsi="Calibri" w:cs="Times New Roman"/>
                <w:bCs/>
                <w:sz w:val="20"/>
                <w:szCs w:val="20"/>
              </w:rPr>
              <w:t>4</w:t>
            </w:r>
            <w:r w:rsidRPr="00B62C7B">
              <w:rPr>
                <w:rFonts w:ascii="Calibri" w:eastAsia="Calibri" w:hAnsi="Calibri" w:cs="Times New Roman"/>
                <w:bCs/>
                <w:sz w:val="20"/>
                <w:szCs w:val="20"/>
              </w:rPr>
              <w:t xml:space="preserve">. </w:t>
            </w:r>
            <w:r w:rsidRPr="00315925">
              <w:rPr>
                <w:rFonts w:ascii="Calibri" w:eastAsia="Calibri" w:hAnsi="Calibri" w:cs="Times New Roman"/>
                <w:bCs/>
                <w:sz w:val="20"/>
                <w:szCs w:val="20"/>
              </w:rPr>
              <w:t xml:space="preserve">Crear un comité o grupo de trabajo institucional/interinstitucional entre las dependencias ejecutoras del gasto, coordinado por la SH del Estado de Chihuahua con el fin de identificar de manera colegiada los rubros a los que el FAFEF destinará los recursos en cada ejercicio fiscal </w:t>
            </w:r>
            <w:r w:rsidRPr="00315925">
              <w:rPr>
                <w:rFonts w:ascii="Calibri" w:eastAsia="Calibri" w:hAnsi="Calibri" w:cs="Times New Roman"/>
                <w:bCs/>
                <w:sz w:val="20"/>
                <w:szCs w:val="20"/>
              </w:rPr>
              <w:lastRenderedPageBreak/>
              <w:t>y orientarlos a los destinos más apremiantes en el Estado, así como establecer mecanismos de seguimiento para la ejecución del Fondo.</w:t>
            </w:r>
          </w:p>
        </w:tc>
      </w:tr>
      <w:tr w:rsidR="00251B90" w:rsidRPr="00264187" w14:paraId="58E28103" w14:textId="77777777" w:rsidTr="00095334">
        <w:trPr>
          <w:trHeight w:val="227"/>
          <w:jc w:val="center"/>
        </w:trPr>
        <w:tc>
          <w:tcPr>
            <w:tcW w:w="849" w:type="pct"/>
            <w:vMerge/>
            <w:tcBorders>
              <w:left w:val="single" w:sz="4" w:space="0" w:color="auto"/>
              <w:right w:val="single" w:sz="4" w:space="0" w:color="auto"/>
            </w:tcBorders>
            <w:shd w:val="clear" w:color="auto" w:fill="FFFFFF"/>
            <w:vAlign w:val="center"/>
          </w:tcPr>
          <w:p w14:paraId="2D2E99D0" w14:textId="040116C1" w:rsidR="00251B90" w:rsidRPr="00DD514D" w:rsidRDefault="00251B90" w:rsidP="000D0C87">
            <w:pPr>
              <w:spacing w:before="0" w:after="0"/>
              <w:rPr>
                <w:rFonts w:eastAsia="Calibri" w:cstheme="minorHAnsi"/>
                <w:sz w:val="20"/>
                <w:szCs w:val="20"/>
              </w:rPr>
            </w:pPr>
          </w:p>
        </w:tc>
        <w:tc>
          <w:tcPr>
            <w:tcW w:w="1650" w:type="pct"/>
            <w:tcBorders>
              <w:top w:val="single" w:sz="4" w:space="0" w:color="auto"/>
              <w:left w:val="nil"/>
              <w:bottom w:val="single" w:sz="4" w:space="0" w:color="auto"/>
              <w:right w:val="single" w:sz="4" w:space="0" w:color="auto"/>
            </w:tcBorders>
            <w:shd w:val="clear" w:color="auto" w:fill="FFFFFF"/>
            <w:vAlign w:val="center"/>
          </w:tcPr>
          <w:p w14:paraId="79F6162F" w14:textId="70BE12A4" w:rsidR="00251B90" w:rsidRDefault="00251B90" w:rsidP="000D0C87">
            <w:pPr>
              <w:spacing w:before="0" w:after="0"/>
              <w:rPr>
                <w:rFonts w:eastAsia="Calibri" w:cstheme="minorHAnsi"/>
                <w:bCs/>
                <w:sz w:val="20"/>
                <w:szCs w:val="20"/>
              </w:rPr>
            </w:pPr>
            <w:r w:rsidRPr="00DD514D">
              <w:rPr>
                <w:rFonts w:eastAsia="Calibri" w:cstheme="minorHAnsi"/>
                <w:b/>
                <w:sz w:val="20"/>
                <w:szCs w:val="20"/>
              </w:rPr>
              <w:t>Debilidad:</w:t>
            </w:r>
            <w:r w:rsidRPr="00DD514D">
              <w:rPr>
                <w:rFonts w:eastAsia="Calibri" w:cstheme="minorHAnsi"/>
                <w:bCs/>
                <w:sz w:val="20"/>
                <w:szCs w:val="20"/>
              </w:rPr>
              <w:t xml:space="preserve"> </w:t>
            </w:r>
            <w:r>
              <w:rPr>
                <w:rFonts w:eastAsia="Calibri" w:cstheme="minorHAnsi"/>
                <w:bCs/>
                <w:sz w:val="20"/>
                <w:szCs w:val="20"/>
              </w:rPr>
              <w:t>No se identificó un mecanismo o proceso para la generación o administración de información sobre la operación del FAFEF, con la intención de mejorar su desempeño.</w:t>
            </w:r>
          </w:p>
          <w:p w14:paraId="6FCF8651" w14:textId="2E495F1E" w:rsidR="00251B90" w:rsidRPr="00DD514D" w:rsidRDefault="00251B90" w:rsidP="000D0C87">
            <w:pPr>
              <w:rPr>
                <w:rFonts w:eastAsia="Calibri" w:cstheme="minorHAnsi"/>
                <w:bCs/>
                <w:sz w:val="20"/>
                <w:szCs w:val="20"/>
              </w:rPr>
            </w:pPr>
          </w:p>
        </w:tc>
        <w:tc>
          <w:tcPr>
            <w:tcW w:w="426" w:type="pct"/>
            <w:tcBorders>
              <w:top w:val="single" w:sz="4" w:space="0" w:color="auto"/>
              <w:left w:val="nil"/>
              <w:bottom w:val="single" w:sz="4" w:space="0" w:color="auto"/>
              <w:right w:val="single" w:sz="4" w:space="0" w:color="auto"/>
            </w:tcBorders>
            <w:shd w:val="clear" w:color="auto" w:fill="FFFFFF"/>
            <w:vAlign w:val="center"/>
          </w:tcPr>
          <w:p w14:paraId="0760D5C1" w14:textId="77777777" w:rsidR="00251B90" w:rsidRPr="00DD514D" w:rsidRDefault="00251B90" w:rsidP="000D0C87">
            <w:pPr>
              <w:spacing w:before="0" w:after="0"/>
              <w:jc w:val="center"/>
              <w:rPr>
                <w:rFonts w:eastAsia="Calibri" w:cstheme="minorHAnsi"/>
                <w:sz w:val="20"/>
                <w:szCs w:val="20"/>
              </w:rPr>
            </w:pPr>
            <w:r w:rsidRPr="00DD514D">
              <w:rPr>
                <w:rFonts w:eastAsia="Calibri" w:cstheme="minorHAnsi"/>
                <w:sz w:val="20"/>
                <w:szCs w:val="20"/>
              </w:rPr>
              <w:t>16</w:t>
            </w:r>
          </w:p>
        </w:tc>
        <w:tc>
          <w:tcPr>
            <w:tcW w:w="2075" w:type="pct"/>
            <w:tcBorders>
              <w:top w:val="single" w:sz="4" w:space="0" w:color="auto"/>
              <w:left w:val="nil"/>
              <w:bottom w:val="single" w:sz="4" w:space="0" w:color="auto"/>
              <w:right w:val="single" w:sz="4" w:space="0" w:color="auto"/>
            </w:tcBorders>
            <w:shd w:val="clear" w:color="auto" w:fill="FFFFFF"/>
          </w:tcPr>
          <w:p w14:paraId="28F4F833" w14:textId="7C17B786" w:rsidR="00251B90" w:rsidRPr="00D10A55" w:rsidRDefault="00251B90" w:rsidP="000D0C87">
            <w:pPr>
              <w:spacing w:before="0" w:after="0"/>
              <w:rPr>
                <w:rFonts w:eastAsia="Times New Roman" w:cstheme="minorHAnsi"/>
                <w:sz w:val="20"/>
                <w:szCs w:val="20"/>
                <w:lang w:val="es-ES" w:eastAsia="es-MX"/>
              </w:rPr>
            </w:pPr>
            <w:r w:rsidRPr="00D10A55">
              <w:rPr>
                <w:rFonts w:eastAsia="Times New Roman" w:cstheme="minorHAnsi"/>
                <w:sz w:val="20"/>
                <w:szCs w:val="20"/>
                <w:lang w:val="es-ES" w:eastAsia="es-MX"/>
              </w:rPr>
              <w:t xml:space="preserve">15. </w:t>
            </w:r>
            <w:r w:rsidR="00B7658D" w:rsidRPr="00D10A55">
              <w:rPr>
                <w:rFonts w:eastAsia="Times New Roman" w:cstheme="minorHAnsi"/>
                <w:sz w:val="20"/>
                <w:szCs w:val="20"/>
                <w:lang w:val="es-ES" w:eastAsia="es-MX"/>
              </w:rPr>
              <w:t>Analizar la pertinencia legal y normativa para e</w:t>
            </w:r>
            <w:r w:rsidRPr="00D10A55">
              <w:rPr>
                <w:rFonts w:eastAsia="Times New Roman" w:cstheme="minorHAnsi"/>
                <w:sz w:val="20"/>
                <w:szCs w:val="20"/>
                <w:lang w:val="es-ES" w:eastAsia="es-MX"/>
              </w:rPr>
              <w:t>stablecer un manual de procedimientos que regule el funcionamiento del Fondo</w:t>
            </w:r>
            <w:r w:rsidR="00D10A55" w:rsidRPr="00D10A55">
              <w:rPr>
                <w:rFonts w:eastAsia="Times New Roman" w:cstheme="minorHAnsi"/>
                <w:sz w:val="20"/>
                <w:szCs w:val="20"/>
                <w:lang w:val="es-ES" w:eastAsia="es-MX"/>
              </w:rPr>
              <w:t xml:space="preserve"> en la entidad federativa</w:t>
            </w:r>
            <w:r w:rsidRPr="00D10A55">
              <w:rPr>
                <w:rFonts w:eastAsia="Times New Roman" w:cstheme="minorHAnsi"/>
                <w:sz w:val="20"/>
                <w:szCs w:val="20"/>
                <w:lang w:val="es-ES" w:eastAsia="es-MX"/>
              </w:rPr>
              <w:t xml:space="preserve">, </w:t>
            </w:r>
            <w:r w:rsidR="00D10A55" w:rsidRPr="00D10A55">
              <w:rPr>
                <w:rFonts w:eastAsia="Times New Roman" w:cstheme="minorHAnsi"/>
                <w:sz w:val="20"/>
                <w:szCs w:val="20"/>
                <w:lang w:val="es-ES" w:eastAsia="es-MX"/>
              </w:rPr>
              <w:t xml:space="preserve">que </w:t>
            </w:r>
            <w:r w:rsidRPr="00D10A55">
              <w:rPr>
                <w:rFonts w:eastAsia="Times New Roman" w:cstheme="minorHAnsi"/>
                <w:sz w:val="20"/>
                <w:szCs w:val="20"/>
                <w:lang w:val="es-ES" w:eastAsia="es-MX"/>
              </w:rPr>
              <w:t xml:space="preserve">permita identificar periódicamente las necesidades que pueden atenderse con recursos del Fondo, las dificultades que enfrenta en la operación cada </w:t>
            </w:r>
            <w:proofErr w:type="spellStart"/>
            <w:r w:rsidRPr="00D10A55">
              <w:rPr>
                <w:rFonts w:eastAsia="Times New Roman" w:cstheme="minorHAnsi"/>
                <w:sz w:val="20"/>
                <w:szCs w:val="20"/>
                <w:lang w:val="es-ES" w:eastAsia="es-MX"/>
              </w:rPr>
              <w:t>Pp</w:t>
            </w:r>
            <w:proofErr w:type="spellEnd"/>
            <w:r w:rsidRPr="00D10A55">
              <w:rPr>
                <w:rFonts w:eastAsia="Times New Roman" w:cstheme="minorHAnsi"/>
                <w:sz w:val="20"/>
                <w:szCs w:val="20"/>
                <w:lang w:val="es-ES" w:eastAsia="es-MX"/>
              </w:rPr>
              <w:t xml:space="preserve"> o política pública asociada a los rubros de gasto y el cumplimiento de los objetivos y metas a alcanzar, así como las estrategias para implementarlas, asignar responsables; seguimiento de los procesos y diagramas de flujo. Con ello la </w:t>
            </w:r>
            <w:r w:rsidR="00892239" w:rsidRPr="00D10A55">
              <w:rPr>
                <w:rFonts w:eastAsia="Times New Roman" w:cstheme="minorHAnsi"/>
                <w:sz w:val="20"/>
                <w:szCs w:val="20"/>
                <w:lang w:val="es-ES" w:eastAsia="es-MX"/>
              </w:rPr>
              <w:t>entidad</w:t>
            </w:r>
            <w:r w:rsidR="0078451D" w:rsidRPr="00D10A55">
              <w:rPr>
                <w:rFonts w:eastAsia="Times New Roman" w:cstheme="minorHAnsi"/>
                <w:sz w:val="20"/>
                <w:szCs w:val="20"/>
                <w:lang w:val="es-ES" w:eastAsia="es-MX"/>
              </w:rPr>
              <w:t xml:space="preserve"> federativa</w:t>
            </w:r>
            <w:r w:rsidR="00527DE0" w:rsidRPr="00D10A55">
              <w:rPr>
                <w:rFonts w:eastAsia="Times New Roman" w:cstheme="minorHAnsi"/>
                <w:sz w:val="20"/>
                <w:szCs w:val="20"/>
                <w:lang w:val="es-ES" w:eastAsia="es-MX"/>
              </w:rPr>
              <w:t xml:space="preserve"> </w:t>
            </w:r>
            <w:r w:rsidRPr="00D10A55">
              <w:rPr>
                <w:rFonts w:eastAsia="Times New Roman" w:cstheme="minorHAnsi"/>
                <w:sz w:val="20"/>
                <w:szCs w:val="20"/>
                <w:lang w:val="es-ES" w:eastAsia="es-MX"/>
              </w:rPr>
              <w:t>contará con una guía para la operación de los recursos del FAFEF que actué bajo los mismos criterios.</w:t>
            </w:r>
          </w:p>
        </w:tc>
      </w:tr>
      <w:tr w:rsidR="00251B90" w:rsidRPr="00264187" w14:paraId="2CEBD4D1" w14:textId="77777777" w:rsidTr="00095334">
        <w:trPr>
          <w:trHeight w:val="227"/>
          <w:jc w:val="center"/>
        </w:trPr>
        <w:tc>
          <w:tcPr>
            <w:tcW w:w="849" w:type="pct"/>
            <w:vMerge/>
            <w:tcBorders>
              <w:left w:val="single" w:sz="4" w:space="0" w:color="auto"/>
              <w:right w:val="single" w:sz="4" w:space="0" w:color="auto"/>
            </w:tcBorders>
            <w:shd w:val="clear" w:color="auto" w:fill="FFFFFF"/>
            <w:vAlign w:val="center"/>
          </w:tcPr>
          <w:p w14:paraId="1CDF4BC9" w14:textId="77777777" w:rsidR="00251B90" w:rsidRPr="00DD514D" w:rsidRDefault="00251B90" w:rsidP="000D0C87">
            <w:pPr>
              <w:spacing w:before="0" w:after="0"/>
              <w:rPr>
                <w:rFonts w:eastAsia="Times New Roman" w:cstheme="minorHAnsi"/>
                <w:b/>
                <w:bCs/>
                <w:color w:val="000000"/>
                <w:sz w:val="20"/>
                <w:szCs w:val="20"/>
                <w:lang w:eastAsia="es-MX"/>
              </w:rPr>
            </w:pPr>
          </w:p>
        </w:tc>
        <w:tc>
          <w:tcPr>
            <w:tcW w:w="1650" w:type="pct"/>
            <w:tcBorders>
              <w:top w:val="single" w:sz="4" w:space="0" w:color="auto"/>
              <w:left w:val="nil"/>
              <w:bottom w:val="single" w:sz="4" w:space="0" w:color="auto"/>
              <w:right w:val="single" w:sz="4" w:space="0" w:color="auto"/>
            </w:tcBorders>
            <w:shd w:val="clear" w:color="auto" w:fill="FFFFFF"/>
            <w:vAlign w:val="center"/>
          </w:tcPr>
          <w:p w14:paraId="3D6B1518" w14:textId="0E0DBCAE" w:rsidR="00251B90" w:rsidRPr="00DD514D" w:rsidRDefault="00251B90" w:rsidP="000D0C87">
            <w:pPr>
              <w:tabs>
                <w:tab w:val="left" w:pos="540"/>
              </w:tabs>
              <w:spacing w:before="0" w:after="0"/>
              <w:rPr>
                <w:rFonts w:eastAsia="Calibri" w:cstheme="minorHAnsi"/>
                <w:bCs/>
                <w:sz w:val="20"/>
                <w:szCs w:val="20"/>
              </w:rPr>
            </w:pPr>
            <w:r w:rsidRPr="00DD514D">
              <w:rPr>
                <w:rFonts w:eastAsia="Calibri" w:cstheme="minorHAnsi"/>
                <w:b/>
                <w:sz w:val="20"/>
                <w:szCs w:val="20"/>
              </w:rPr>
              <w:t>Debilidad:</w:t>
            </w:r>
            <w:r w:rsidRPr="00DD514D">
              <w:rPr>
                <w:rFonts w:eastAsia="Calibri" w:cstheme="minorHAnsi"/>
                <w:bCs/>
                <w:sz w:val="20"/>
                <w:szCs w:val="20"/>
              </w:rPr>
              <w:t xml:space="preserve"> La </w:t>
            </w:r>
            <w:r w:rsidR="00892239">
              <w:rPr>
                <w:rFonts w:eastAsia="Calibri" w:cstheme="minorHAnsi"/>
                <w:bCs/>
                <w:sz w:val="20"/>
                <w:szCs w:val="20"/>
              </w:rPr>
              <w:t>entidad</w:t>
            </w:r>
            <w:r w:rsidR="0078451D">
              <w:rPr>
                <w:rFonts w:eastAsia="Calibri" w:cstheme="minorHAnsi"/>
                <w:bCs/>
                <w:sz w:val="20"/>
                <w:szCs w:val="20"/>
              </w:rPr>
              <w:t xml:space="preserve"> federativa</w:t>
            </w:r>
            <w:r w:rsidR="00527DE0">
              <w:rPr>
                <w:rFonts w:eastAsia="Calibri" w:cstheme="minorHAnsi"/>
                <w:bCs/>
                <w:sz w:val="20"/>
                <w:szCs w:val="20"/>
              </w:rPr>
              <w:t xml:space="preserve"> </w:t>
            </w:r>
            <w:r w:rsidRPr="00DD514D">
              <w:rPr>
                <w:rFonts w:eastAsia="Calibri" w:cstheme="minorHAnsi"/>
                <w:bCs/>
                <w:sz w:val="20"/>
                <w:szCs w:val="20"/>
              </w:rPr>
              <w:t>no cuenta con procesos institucionalizados y estandarizados para supervisar el ejercicio de los recursos del FAFEF.</w:t>
            </w:r>
          </w:p>
        </w:tc>
        <w:tc>
          <w:tcPr>
            <w:tcW w:w="426" w:type="pct"/>
            <w:tcBorders>
              <w:top w:val="single" w:sz="4" w:space="0" w:color="auto"/>
              <w:left w:val="nil"/>
              <w:bottom w:val="single" w:sz="4" w:space="0" w:color="auto"/>
              <w:right w:val="single" w:sz="4" w:space="0" w:color="auto"/>
            </w:tcBorders>
            <w:shd w:val="clear" w:color="auto" w:fill="FFFFFF"/>
            <w:vAlign w:val="center"/>
          </w:tcPr>
          <w:p w14:paraId="5015009A" w14:textId="28E39001" w:rsidR="00251B90" w:rsidRPr="00DD514D" w:rsidRDefault="00251B90" w:rsidP="000D0C87">
            <w:pPr>
              <w:spacing w:before="0" w:after="0"/>
              <w:jc w:val="center"/>
              <w:rPr>
                <w:rFonts w:eastAsia="Calibri" w:cstheme="minorHAnsi"/>
                <w:sz w:val="20"/>
                <w:szCs w:val="20"/>
              </w:rPr>
            </w:pPr>
            <w:r w:rsidRPr="00DD514D">
              <w:rPr>
                <w:rFonts w:eastAsia="Calibri" w:cstheme="minorHAnsi"/>
                <w:sz w:val="20"/>
                <w:szCs w:val="20"/>
              </w:rPr>
              <w:t>17</w:t>
            </w:r>
          </w:p>
        </w:tc>
        <w:tc>
          <w:tcPr>
            <w:tcW w:w="2075" w:type="pct"/>
            <w:tcBorders>
              <w:top w:val="single" w:sz="4" w:space="0" w:color="auto"/>
              <w:left w:val="nil"/>
              <w:bottom w:val="single" w:sz="4" w:space="0" w:color="auto"/>
              <w:right w:val="single" w:sz="4" w:space="0" w:color="auto"/>
            </w:tcBorders>
            <w:shd w:val="clear" w:color="auto" w:fill="FFFFFF"/>
          </w:tcPr>
          <w:p w14:paraId="50C4E757" w14:textId="4DA46123" w:rsidR="00251B90" w:rsidRPr="00D10A55" w:rsidRDefault="00251B90" w:rsidP="000D0C87">
            <w:pPr>
              <w:spacing w:before="0" w:after="0"/>
              <w:rPr>
                <w:rFonts w:eastAsia="Times New Roman" w:cstheme="minorHAnsi"/>
                <w:sz w:val="20"/>
                <w:szCs w:val="20"/>
                <w:lang w:val="es-ES" w:eastAsia="es-MX"/>
              </w:rPr>
            </w:pPr>
            <w:r w:rsidRPr="00D10A55">
              <w:rPr>
                <w:rFonts w:eastAsia="Times New Roman" w:cstheme="minorHAnsi"/>
                <w:sz w:val="20"/>
                <w:szCs w:val="20"/>
                <w:lang w:val="es-ES" w:eastAsia="es-MX"/>
              </w:rPr>
              <w:t xml:space="preserve">16. </w:t>
            </w:r>
            <w:r w:rsidR="00B340D9" w:rsidRPr="00D10A55">
              <w:rPr>
                <w:rFonts w:eastAsia="Times New Roman" w:cstheme="minorHAnsi"/>
                <w:sz w:val="20"/>
                <w:szCs w:val="20"/>
                <w:lang w:val="es-ES" w:eastAsia="es-MX"/>
              </w:rPr>
              <w:t>Analizar la pertinencia legal y normativa para e</w:t>
            </w:r>
            <w:r w:rsidRPr="00D10A55">
              <w:rPr>
                <w:rFonts w:eastAsia="Times New Roman" w:cstheme="minorHAnsi"/>
                <w:sz w:val="20"/>
                <w:szCs w:val="20"/>
                <w:lang w:val="es-ES" w:eastAsia="es-MX"/>
              </w:rPr>
              <w:t>stablecer un esquema de fomento que considere la formalización de procesos que permitan identificar si los apoyos a entregar por rubro de gasto o política pública son acordes a lo establecido en la LCF</w:t>
            </w:r>
            <w:r w:rsidR="00D10A55" w:rsidRPr="00D10A55">
              <w:rPr>
                <w:rFonts w:eastAsia="Times New Roman" w:cstheme="minorHAnsi"/>
                <w:sz w:val="20"/>
                <w:szCs w:val="20"/>
                <w:lang w:val="es-ES" w:eastAsia="es-MX"/>
              </w:rPr>
              <w:t xml:space="preserve"> y en los lineamientos o reglas particulares definidas por el estado</w:t>
            </w:r>
            <w:r w:rsidRPr="00D10A55">
              <w:rPr>
                <w:rFonts w:eastAsia="Times New Roman" w:cstheme="minorHAnsi"/>
                <w:sz w:val="20"/>
                <w:szCs w:val="20"/>
                <w:lang w:val="es-ES" w:eastAsia="es-MX"/>
              </w:rPr>
              <w:t>; están estandarizados y sistematizados y son conocidos por los operadores del FAFEF.</w:t>
            </w:r>
          </w:p>
        </w:tc>
      </w:tr>
      <w:tr w:rsidR="00251B90" w:rsidRPr="00264187" w14:paraId="711B5403" w14:textId="77777777" w:rsidTr="00095334">
        <w:trPr>
          <w:trHeight w:val="227"/>
          <w:jc w:val="center"/>
        </w:trPr>
        <w:tc>
          <w:tcPr>
            <w:tcW w:w="849" w:type="pct"/>
            <w:vMerge/>
            <w:tcBorders>
              <w:left w:val="single" w:sz="4" w:space="0" w:color="auto"/>
              <w:right w:val="single" w:sz="4" w:space="0" w:color="auto"/>
            </w:tcBorders>
            <w:shd w:val="clear" w:color="auto" w:fill="FFFFFF"/>
            <w:vAlign w:val="center"/>
          </w:tcPr>
          <w:p w14:paraId="084F675C" w14:textId="77777777" w:rsidR="00251B90" w:rsidRPr="00DD514D" w:rsidRDefault="00251B90" w:rsidP="000D0C87">
            <w:pPr>
              <w:spacing w:before="0" w:after="0"/>
              <w:rPr>
                <w:rFonts w:eastAsia="Times New Roman" w:cstheme="minorHAnsi"/>
                <w:b/>
                <w:bCs/>
                <w:color w:val="000000"/>
                <w:sz w:val="20"/>
                <w:szCs w:val="20"/>
                <w:lang w:eastAsia="es-MX"/>
              </w:rPr>
            </w:pPr>
          </w:p>
        </w:tc>
        <w:tc>
          <w:tcPr>
            <w:tcW w:w="1650" w:type="pct"/>
            <w:vMerge w:val="restart"/>
            <w:tcBorders>
              <w:top w:val="single" w:sz="4" w:space="0" w:color="auto"/>
              <w:left w:val="nil"/>
              <w:right w:val="single" w:sz="4" w:space="0" w:color="auto"/>
            </w:tcBorders>
            <w:shd w:val="clear" w:color="auto" w:fill="FFFFFF"/>
            <w:vAlign w:val="center"/>
          </w:tcPr>
          <w:p w14:paraId="693CE9FF" w14:textId="5E6A482B" w:rsidR="00251B90" w:rsidRPr="008C1E7B" w:rsidRDefault="00251B90" w:rsidP="007B727B">
            <w:pPr>
              <w:tabs>
                <w:tab w:val="left" w:pos="540"/>
              </w:tabs>
              <w:spacing w:before="0" w:after="0"/>
              <w:rPr>
                <w:rFonts w:eastAsia="Calibri" w:cstheme="minorHAnsi"/>
                <w:bCs/>
                <w:sz w:val="20"/>
                <w:szCs w:val="20"/>
              </w:rPr>
            </w:pPr>
            <w:r>
              <w:rPr>
                <w:rFonts w:eastAsia="Calibri" w:cstheme="minorHAnsi"/>
                <w:b/>
                <w:sz w:val="20"/>
                <w:szCs w:val="20"/>
              </w:rPr>
              <w:t xml:space="preserve">Debilidad: </w:t>
            </w:r>
            <w:r>
              <w:rPr>
                <w:rFonts w:eastAsia="Calibri" w:cstheme="minorHAnsi"/>
                <w:bCs/>
                <w:sz w:val="20"/>
                <w:szCs w:val="20"/>
              </w:rPr>
              <w:t>No se identificó una dependencia, área o instancia responsable de la ejecución del Fondo al interior de la SH del Estado de Chihuahua. En la práctica Pensiones Civiles del Estado es la responsable de la ejecución de los recursos del FAFEF y por tanto del FAFEF.</w:t>
            </w:r>
          </w:p>
        </w:tc>
        <w:tc>
          <w:tcPr>
            <w:tcW w:w="426" w:type="pct"/>
            <w:vMerge w:val="restart"/>
            <w:tcBorders>
              <w:top w:val="single" w:sz="4" w:space="0" w:color="auto"/>
              <w:left w:val="nil"/>
              <w:right w:val="single" w:sz="4" w:space="0" w:color="auto"/>
            </w:tcBorders>
            <w:shd w:val="clear" w:color="auto" w:fill="FFFFFF"/>
            <w:vAlign w:val="center"/>
          </w:tcPr>
          <w:p w14:paraId="60E9C799" w14:textId="0C041082" w:rsidR="00251B90" w:rsidRPr="00251B90" w:rsidRDefault="00251B90" w:rsidP="000D0C87">
            <w:pPr>
              <w:spacing w:before="0" w:after="0"/>
              <w:jc w:val="center"/>
              <w:rPr>
                <w:rFonts w:ascii="Calibri" w:eastAsia="Calibri" w:hAnsi="Calibri" w:cs="Calibri"/>
                <w:bCs/>
                <w:sz w:val="20"/>
                <w:szCs w:val="20"/>
              </w:rPr>
            </w:pPr>
            <w:r w:rsidRPr="00251B90">
              <w:rPr>
                <w:rFonts w:ascii="Calibri" w:eastAsia="Calibri" w:hAnsi="Calibri" w:cs="Calibri"/>
                <w:bCs/>
                <w:sz w:val="20"/>
                <w:szCs w:val="20"/>
              </w:rPr>
              <w:t>20</w:t>
            </w:r>
          </w:p>
        </w:tc>
        <w:tc>
          <w:tcPr>
            <w:tcW w:w="2075" w:type="pct"/>
            <w:tcBorders>
              <w:top w:val="single" w:sz="4" w:space="0" w:color="auto"/>
              <w:left w:val="nil"/>
              <w:bottom w:val="single" w:sz="4" w:space="0" w:color="auto"/>
              <w:right w:val="single" w:sz="4" w:space="0" w:color="auto"/>
            </w:tcBorders>
            <w:shd w:val="clear" w:color="auto" w:fill="FFFFFF"/>
          </w:tcPr>
          <w:p w14:paraId="039B1FB0" w14:textId="1074D383" w:rsidR="00251B90" w:rsidRPr="00FF1784" w:rsidRDefault="00251B90" w:rsidP="00681480">
            <w:pPr>
              <w:spacing w:before="0" w:after="0"/>
              <w:rPr>
                <w:rFonts w:eastAsia="Times New Roman" w:cstheme="minorHAnsi"/>
                <w:sz w:val="20"/>
                <w:szCs w:val="20"/>
                <w:lang w:val="es-ES" w:eastAsia="es-MX"/>
              </w:rPr>
            </w:pPr>
            <w:r w:rsidRPr="00FF1784">
              <w:rPr>
                <w:rFonts w:eastAsia="Times New Roman" w:cstheme="minorHAnsi"/>
                <w:sz w:val="20"/>
                <w:szCs w:val="20"/>
                <w:lang w:val="es-ES" w:eastAsia="es-MX"/>
              </w:rPr>
              <w:t>17. De</w:t>
            </w:r>
            <w:r w:rsidR="00C737AA" w:rsidRPr="00FF1784">
              <w:rPr>
                <w:rFonts w:eastAsia="Times New Roman" w:cstheme="minorHAnsi"/>
                <w:sz w:val="20"/>
                <w:szCs w:val="20"/>
                <w:lang w:val="es-ES" w:eastAsia="es-MX"/>
              </w:rPr>
              <w:t xml:space="preserve">finir </w:t>
            </w:r>
            <w:r w:rsidRPr="00FF1784">
              <w:rPr>
                <w:rFonts w:eastAsia="Times New Roman" w:cstheme="minorHAnsi"/>
                <w:sz w:val="20"/>
                <w:szCs w:val="20"/>
                <w:lang w:val="es-ES" w:eastAsia="es-MX"/>
              </w:rPr>
              <w:t xml:space="preserve">un área responsable </w:t>
            </w:r>
            <w:r w:rsidR="00C737AA" w:rsidRPr="00FF1784">
              <w:rPr>
                <w:rFonts w:eastAsia="Times New Roman" w:cstheme="minorHAnsi"/>
                <w:sz w:val="20"/>
                <w:szCs w:val="20"/>
                <w:lang w:val="es-ES" w:eastAsia="es-MX"/>
              </w:rPr>
              <w:t>al interior de la SH del Estado de Chihuahua con el fin de planear y dar seguimiento a los recursos del FAFEF</w:t>
            </w:r>
            <w:r w:rsidR="000208B0" w:rsidRPr="00FF1784">
              <w:rPr>
                <w:rFonts w:eastAsia="Times New Roman" w:cstheme="minorHAnsi"/>
                <w:sz w:val="20"/>
                <w:szCs w:val="20"/>
                <w:lang w:val="es-ES" w:eastAsia="es-MX"/>
              </w:rPr>
              <w:t xml:space="preserve"> y coordinar la </w:t>
            </w:r>
            <w:r w:rsidR="00C737AA" w:rsidRPr="00FF1784">
              <w:rPr>
                <w:rFonts w:eastAsia="Times New Roman" w:cstheme="minorHAnsi"/>
                <w:sz w:val="20"/>
                <w:szCs w:val="20"/>
                <w:lang w:val="es-ES" w:eastAsia="es-MX"/>
              </w:rPr>
              <w:t xml:space="preserve">información de las unidades responsables de operar recursos de </w:t>
            </w:r>
            <w:proofErr w:type="spellStart"/>
            <w:r w:rsidR="00C737AA" w:rsidRPr="00FF1784">
              <w:rPr>
                <w:rFonts w:eastAsia="Times New Roman" w:cstheme="minorHAnsi"/>
                <w:sz w:val="20"/>
                <w:szCs w:val="20"/>
                <w:lang w:val="es-ES" w:eastAsia="es-MX"/>
              </w:rPr>
              <w:t>Pp</w:t>
            </w:r>
            <w:proofErr w:type="spellEnd"/>
            <w:r w:rsidR="00C737AA" w:rsidRPr="00FF1784">
              <w:rPr>
                <w:rFonts w:eastAsia="Times New Roman" w:cstheme="minorHAnsi"/>
                <w:sz w:val="20"/>
                <w:szCs w:val="20"/>
                <w:lang w:val="es-ES" w:eastAsia="es-MX"/>
              </w:rPr>
              <w:t xml:space="preserve"> o intervenciones públicas financiadas con el Fondo. </w:t>
            </w:r>
          </w:p>
        </w:tc>
      </w:tr>
      <w:tr w:rsidR="00251B90" w:rsidRPr="00264187" w14:paraId="539D5FF7" w14:textId="77777777" w:rsidTr="00095334">
        <w:trPr>
          <w:trHeight w:val="227"/>
          <w:jc w:val="center"/>
        </w:trPr>
        <w:tc>
          <w:tcPr>
            <w:tcW w:w="849" w:type="pct"/>
            <w:vMerge/>
            <w:tcBorders>
              <w:left w:val="single" w:sz="4" w:space="0" w:color="auto"/>
              <w:bottom w:val="single" w:sz="4" w:space="0" w:color="auto"/>
              <w:right w:val="single" w:sz="4" w:space="0" w:color="auto"/>
            </w:tcBorders>
            <w:shd w:val="clear" w:color="auto" w:fill="FFFFFF"/>
            <w:vAlign w:val="center"/>
          </w:tcPr>
          <w:p w14:paraId="0B1CA87A" w14:textId="77777777" w:rsidR="00251B90" w:rsidRPr="00DD514D" w:rsidRDefault="00251B90" w:rsidP="000D0C87">
            <w:pPr>
              <w:spacing w:before="0" w:after="0"/>
              <w:rPr>
                <w:rFonts w:eastAsia="Times New Roman" w:cstheme="minorHAnsi"/>
                <w:b/>
                <w:bCs/>
                <w:color w:val="000000"/>
                <w:sz w:val="20"/>
                <w:szCs w:val="20"/>
                <w:lang w:eastAsia="es-MX"/>
              </w:rPr>
            </w:pPr>
          </w:p>
        </w:tc>
        <w:tc>
          <w:tcPr>
            <w:tcW w:w="1650" w:type="pct"/>
            <w:vMerge/>
            <w:tcBorders>
              <w:left w:val="nil"/>
              <w:bottom w:val="single" w:sz="4" w:space="0" w:color="auto"/>
              <w:right w:val="single" w:sz="4" w:space="0" w:color="auto"/>
            </w:tcBorders>
            <w:shd w:val="clear" w:color="auto" w:fill="FFFFFF"/>
            <w:vAlign w:val="center"/>
          </w:tcPr>
          <w:p w14:paraId="6577F87B" w14:textId="77777777" w:rsidR="00251B90" w:rsidRDefault="00251B90" w:rsidP="000D0C87">
            <w:pPr>
              <w:tabs>
                <w:tab w:val="left" w:pos="540"/>
              </w:tabs>
              <w:spacing w:before="0" w:after="0"/>
              <w:rPr>
                <w:rFonts w:eastAsia="Calibri" w:cstheme="minorHAnsi"/>
                <w:b/>
                <w:sz w:val="20"/>
                <w:szCs w:val="20"/>
              </w:rPr>
            </w:pPr>
          </w:p>
        </w:tc>
        <w:tc>
          <w:tcPr>
            <w:tcW w:w="426" w:type="pct"/>
            <w:vMerge/>
            <w:tcBorders>
              <w:left w:val="nil"/>
              <w:bottom w:val="single" w:sz="4" w:space="0" w:color="auto"/>
              <w:right w:val="single" w:sz="4" w:space="0" w:color="auto"/>
            </w:tcBorders>
            <w:shd w:val="clear" w:color="auto" w:fill="FFFFFF"/>
            <w:vAlign w:val="center"/>
          </w:tcPr>
          <w:p w14:paraId="46846E4F" w14:textId="77777777" w:rsidR="00251B90" w:rsidRPr="00251B90" w:rsidRDefault="00251B90" w:rsidP="000D0C87">
            <w:pPr>
              <w:spacing w:before="0" w:after="0"/>
              <w:jc w:val="center"/>
              <w:rPr>
                <w:rFonts w:ascii="Calibri" w:eastAsia="Calibri" w:hAnsi="Calibri" w:cs="Calibri"/>
                <w:bCs/>
                <w:sz w:val="20"/>
                <w:szCs w:val="20"/>
              </w:rPr>
            </w:pPr>
          </w:p>
        </w:tc>
        <w:tc>
          <w:tcPr>
            <w:tcW w:w="2075" w:type="pct"/>
            <w:tcBorders>
              <w:top w:val="single" w:sz="4" w:space="0" w:color="auto"/>
              <w:left w:val="nil"/>
              <w:bottom w:val="single" w:sz="4" w:space="0" w:color="auto"/>
              <w:right w:val="single" w:sz="4" w:space="0" w:color="auto"/>
            </w:tcBorders>
            <w:shd w:val="clear" w:color="auto" w:fill="FFFFFF"/>
          </w:tcPr>
          <w:p w14:paraId="6188AE8E" w14:textId="2341B0E3" w:rsidR="00251B90" w:rsidRPr="00251B90" w:rsidRDefault="00251B90" w:rsidP="00886C70">
            <w:pPr>
              <w:spacing w:before="0" w:after="0"/>
              <w:contextualSpacing/>
              <w:rPr>
                <w:rFonts w:ascii="Calibri" w:eastAsia="Calibri" w:hAnsi="Calibri" w:cs="Calibri"/>
                <w:bCs/>
                <w:sz w:val="20"/>
                <w:szCs w:val="20"/>
              </w:rPr>
            </w:pPr>
            <w:r w:rsidRPr="00251B90">
              <w:rPr>
                <w:rFonts w:ascii="Calibri" w:eastAsia="Calibri" w:hAnsi="Calibri" w:cs="Calibri"/>
                <w:bCs/>
                <w:sz w:val="20"/>
                <w:szCs w:val="20"/>
              </w:rPr>
              <w:t xml:space="preserve">18. Fortalecer la coordinación entre la SH del Estado de Chihuahua y las instancias ejecutoras de los </w:t>
            </w:r>
            <w:proofErr w:type="spellStart"/>
            <w:r w:rsidRPr="00251B90">
              <w:rPr>
                <w:rFonts w:ascii="Calibri" w:eastAsia="Calibri" w:hAnsi="Calibri" w:cs="Calibri"/>
                <w:bCs/>
                <w:sz w:val="20"/>
                <w:szCs w:val="20"/>
              </w:rPr>
              <w:t>Pp</w:t>
            </w:r>
            <w:proofErr w:type="spellEnd"/>
            <w:r w:rsidRPr="00251B90">
              <w:rPr>
                <w:rFonts w:ascii="Calibri" w:eastAsia="Calibri" w:hAnsi="Calibri" w:cs="Calibri"/>
                <w:bCs/>
                <w:sz w:val="20"/>
                <w:szCs w:val="20"/>
              </w:rPr>
              <w:t xml:space="preserve"> (en este caso Pensiones Civiles del Estado de Chihuahua), para la integración, revisión y validación de la información, que permita monitorear el desempeño del Fondo.</w:t>
            </w:r>
          </w:p>
        </w:tc>
      </w:tr>
      <w:tr w:rsidR="00F33F1F" w:rsidRPr="00264187" w14:paraId="30E7CFC6" w14:textId="77777777" w:rsidTr="00095334">
        <w:trPr>
          <w:trHeight w:val="624"/>
          <w:jc w:val="center"/>
        </w:trPr>
        <w:tc>
          <w:tcPr>
            <w:tcW w:w="849" w:type="pct"/>
            <w:tcBorders>
              <w:top w:val="single" w:sz="4" w:space="0" w:color="auto"/>
              <w:left w:val="single" w:sz="4" w:space="0" w:color="auto"/>
              <w:bottom w:val="single" w:sz="4" w:space="0" w:color="auto"/>
              <w:right w:val="single" w:sz="4" w:space="0" w:color="auto"/>
            </w:tcBorders>
            <w:shd w:val="clear" w:color="auto" w:fill="9CC2E5"/>
            <w:noWrap/>
            <w:vAlign w:val="center"/>
          </w:tcPr>
          <w:p w14:paraId="1EAFDC6B" w14:textId="7AB902D7"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Tema de la evaluación:</w:t>
            </w:r>
          </w:p>
        </w:tc>
        <w:tc>
          <w:tcPr>
            <w:tcW w:w="1650" w:type="pct"/>
            <w:tcBorders>
              <w:top w:val="single" w:sz="4" w:space="0" w:color="auto"/>
              <w:left w:val="nil"/>
              <w:bottom w:val="single" w:sz="4" w:space="0" w:color="auto"/>
              <w:right w:val="single" w:sz="4" w:space="0" w:color="auto"/>
            </w:tcBorders>
            <w:shd w:val="clear" w:color="auto" w:fill="9CC2E5"/>
            <w:noWrap/>
            <w:vAlign w:val="center"/>
          </w:tcPr>
          <w:p w14:paraId="5EBB668C" w14:textId="26AEFEE6"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Fortaleza y Oportunidad/Debilidad</w:t>
            </w:r>
          </w:p>
          <w:p w14:paraId="5BA7A93F" w14:textId="6ADC63A6"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 xml:space="preserve">y </w:t>
            </w:r>
            <w:r w:rsidR="00D7777F">
              <w:rPr>
                <w:rFonts w:eastAsia="Calibri" w:cstheme="minorHAnsi"/>
                <w:b/>
                <w:bCs/>
                <w:color w:val="000000"/>
                <w:sz w:val="20"/>
                <w:szCs w:val="20"/>
              </w:rPr>
              <w:t>A</w:t>
            </w:r>
            <w:r w:rsidRPr="00DD514D">
              <w:rPr>
                <w:rFonts w:eastAsia="Calibri" w:cstheme="minorHAnsi"/>
                <w:b/>
                <w:bCs/>
                <w:color w:val="000000"/>
                <w:sz w:val="20"/>
                <w:szCs w:val="20"/>
              </w:rPr>
              <w:t>menaza</w:t>
            </w:r>
          </w:p>
        </w:tc>
        <w:tc>
          <w:tcPr>
            <w:tcW w:w="426" w:type="pct"/>
            <w:tcBorders>
              <w:top w:val="single" w:sz="4" w:space="0" w:color="auto"/>
              <w:left w:val="nil"/>
              <w:bottom w:val="single" w:sz="4" w:space="0" w:color="auto"/>
              <w:right w:val="single" w:sz="4" w:space="0" w:color="auto"/>
            </w:tcBorders>
            <w:shd w:val="clear" w:color="auto" w:fill="9CC2E5"/>
            <w:noWrap/>
            <w:vAlign w:val="center"/>
          </w:tcPr>
          <w:p w14:paraId="535A67AE" w14:textId="77777777"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Referencia</w:t>
            </w:r>
          </w:p>
          <w:p w14:paraId="4A14AE74" w14:textId="4E4852F4"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(Pregunta específica)</w:t>
            </w:r>
          </w:p>
        </w:tc>
        <w:tc>
          <w:tcPr>
            <w:tcW w:w="2075" w:type="pct"/>
            <w:tcBorders>
              <w:top w:val="single" w:sz="4" w:space="0" w:color="auto"/>
              <w:left w:val="nil"/>
              <w:bottom w:val="single" w:sz="4" w:space="0" w:color="auto"/>
              <w:right w:val="single" w:sz="4" w:space="0" w:color="auto"/>
            </w:tcBorders>
            <w:shd w:val="clear" w:color="auto" w:fill="9CC2E5"/>
            <w:noWrap/>
            <w:vAlign w:val="center"/>
          </w:tcPr>
          <w:p w14:paraId="16756672" w14:textId="47A34530"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Recomendación concreta</w:t>
            </w:r>
          </w:p>
        </w:tc>
      </w:tr>
      <w:tr w:rsidR="00F33F1F" w:rsidRPr="00264187" w14:paraId="6FB4747D" w14:textId="77777777" w:rsidTr="00506959">
        <w:trPr>
          <w:trHeight w:val="20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13F9C2D7" w14:textId="40EE1026"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Fortaleza y Oportunidad</w:t>
            </w:r>
          </w:p>
        </w:tc>
      </w:tr>
      <w:tr w:rsidR="00F33F1F" w:rsidRPr="00264187" w14:paraId="26F97D56" w14:textId="77777777" w:rsidTr="00095334">
        <w:trPr>
          <w:trHeight w:val="624"/>
          <w:jc w:val="center"/>
        </w:trPr>
        <w:tc>
          <w:tcPr>
            <w:tcW w:w="84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B3620DF" w14:textId="3867B30A" w:rsidR="00F33F1F" w:rsidRPr="00DD514D" w:rsidRDefault="00F33F1F" w:rsidP="000D0C87">
            <w:pPr>
              <w:spacing w:before="0" w:after="0"/>
              <w:rPr>
                <w:rFonts w:eastAsia="Calibri" w:cstheme="minorHAnsi"/>
                <w:b/>
                <w:bCs/>
                <w:color w:val="000000"/>
                <w:sz w:val="20"/>
                <w:szCs w:val="20"/>
              </w:rPr>
            </w:pPr>
            <w:r w:rsidRPr="00DD514D">
              <w:rPr>
                <w:rFonts w:eastAsia="Times New Roman" w:cstheme="minorHAnsi"/>
                <w:b/>
                <w:bCs/>
                <w:color w:val="000000"/>
                <w:sz w:val="20"/>
                <w:szCs w:val="20"/>
                <w:lang w:eastAsia="es-MX"/>
              </w:rPr>
              <w:t>Módulo 6. Complementariedades y coincidencias</w:t>
            </w:r>
          </w:p>
        </w:tc>
        <w:tc>
          <w:tcPr>
            <w:tcW w:w="1650" w:type="pct"/>
            <w:tcBorders>
              <w:top w:val="single" w:sz="4" w:space="0" w:color="auto"/>
              <w:left w:val="nil"/>
              <w:bottom w:val="single" w:sz="4" w:space="0" w:color="auto"/>
              <w:right w:val="single" w:sz="4" w:space="0" w:color="auto"/>
            </w:tcBorders>
            <w:shd w:val="clear" w:color="auto" w:fill="FFFFFF" w:themeFill="background1"/>
            <w:noWrap/>
            <w:vAlign w:val="center"/>
          </w:tcPr>
          <w:p w14:paraId="2697D69E" w14:textId="7B7AB785" w:rsidR="00F33F1F" w:rsidRPr="006C7803" w:rsidRDefault="006C7803" w:rsidP="000D0C87">
            <w:pPr>
              <w:spacing w:before="0" w:after="0"/>
              <w:rPr>
                <w:rFonts w:eastAsia="Calibri" w:cstheme="minorHAnsi"/>
                <w:color w:val="000000"/>
                <w:sz w:val="20"/>
                <w:szCs w:val="20"/>
              </w:rPr>
            </w:pPr>
            <w:r w:rsidRPr="006C7803">
              <w:rPr>
                <w:rFonts w:eastAsia="Calibri" w:cstheme="minorHAnsi"/>
                <w:color w:val="000000"/>
                <w:sz w:val="20"/>
                <w:szCs w:val="20"/>
              </w:rPr>
              <w:t>Sin fortaleza u oportunidad</w:t>
            </w:r>
          </w:p>
        </w:tc>
        <w:tc>
          <w:tcPr>
            <w:tcW w:w="426" w:type="pct"/>
            <w:tcBorders>
              <w:top w:val="single" w:sz="4" w:space="0" w:color="auto"/>
              <w:left w:val="nil"/>
              <w:bottom w:val="single" w:sz="4" w:space="0" w:color="auto"/>
              <w:right w:val="single" w:sz="4" w:space="0" w:color="auto"/>
            </w:tcBorders>
            <w:shd w:val="clear" w:color="auto" w:fill="FFFFFF" w:themeFill="background1"/>
            <w:noWrap/>
            <w:vAlign w:val="center"/>
          </w:tcPr>
          <w:p w14:paraId="2A112971" w14:textId="2DDF738F" w:rsidR="00F33F1F" w:rsidRPr="006C7803" w:rsidRDefault="006C7803" w:rsidP="000D0C87">
            <w:pPr>
              <w:spacing w:before="0" w:after="0"/>
              <w:jc w:val="center"/>
              <w:rPr>
                <w:rFonts w:eastAsia="Calibri" w:cstheme="minorHAnsi"/>
                <w:color w:val="000000"/>
                <w:sz w:val="20"/>
                <w:szCs w:val="20"/>
              </w:rPr>
            </w:pPr>
            <w:r w:rsidRPr="006C7803">
              <w:rPr>
                <w:rFonts w:eastAsia="Calibri" w:cstheme="minorHAnsi"/>
                <w:color w:val="000000"/>
                <w:sz w:val="20"/>
                <w:szCs w:val="20"/>
              </w:rPr>
              <w:t>-</w:t>
            </w:r>
          </w:p>
        </w:tc>
        <w:tc>
          <w:tcPr>
            <w:tcW w:w="2075" w:type="pct"/>
            <w:tcBorders>
              <w:top w:val="single" w:sz="4" w:space="0" w:color="auto"/>
              <w:left w:val="nil"/>
              <w:bottom w:val="single" w:sz="4" w:space="0" w:color="auto"/>
              <w:right w:val="single" w:sz="4" w:space="0" w:color="auto"/>
            </w:tcBorders>
            <w:shd w:val="clear" w:color="auto" w:fill="FFFFFF" w:themeFill="background1"/>
            <w:noWrap/>
            <w:vAlign w:val="center"/>
          </w:tcPr>
          <w:p w14:paraId="6F6F96CF" w14:textId="67CA7C3A" w:rsidR="00F33F1F" w:rsidRPr="006C7803" w:rsidRDefault="006C7803" w:rsidP="000D0C87">
            <w:pPr>
              <w:spacing w:before="0" w:after="0"/>
              <w:rPr>
                <w:rFonts w:eastAsia="Calibri" w:cstheme="minorHAnsi"/>
                <w:color w:val="000000"/>
                <w:sz w:val="20"/>
                <w:szCs w:val="20"/>
              </w:rPr>
            </w:pPr>
            <w:r w:rsidRPr="006C7803">
              <w:rPr>
                <w:rFonts w:eastAsia="Calibri" w:cstheme="minorHAnsi"/>
                <w:color w:val="000000"/>
                <w:sz w:val="20"/>
                <w:szCs w:val="20"/>
              </w:rPr>
              <w:t>Sin recomendación</w:t>
            </w:r>
          </w:p>
        </w:tc>
      </w:tr>
      <w:tr w:rsidR="00F33F1F" w:rsidRPr="00264187" w14:paraId="38F81664" w14:textId="77777777" w:rsidTr="00095334">
        <w:trPr>
          <w:trHeight w:val="624"/>
          <w:jc w:val="center"/>
        </w:trPr>
        <w:tc>
          <w:tcPr>
            <w:tcW w:w="849" w:type="pct"/>
            <w:tcBorders>
              <w:top w:val="single" w:sz="4" w:space="0" w:color="auto"/>
              <w:left w:val="single" w:sz="4" w:space="0" w:color="auto"/>
              <w:bottom w:val="single" w:sz="4" w:space="0" w:color="auto"/>
              <w:right w:val="single" w:sz="4" w:space="0" w:color="auto"/>
            </w:tcBorders>
            <w:shd w:val="clear" w:color="auto" w:fill="9CC2E5"/>
            <w:noWrap/>
            <w:vAlign w:val="center"/>
          </w:tcPr>
          <w:p w14:paraId="5B4E286B" w14:textId="22757CB9"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lastRenderedPageBreak/>
              <w:t>Tema de la evaluación:</w:t>
            </w:r>
          </w:p>
        </w:tc>
        <w:tc>
          <w:tcPr>
            <w:tcW w:w="1650" w:type="pct"/>
            <w:tcBorders>
              <w:top w:val="single" w:sz="4" w:space="0" w:color="auto"/>
              <w:left w:val="nil"/>
              <w:bottom w:val="single" w:sz="4" w:space="0" w:color="auto"/>
              <w:right w:val="single" w:sz="4" w:space="0" w:color="auto"/>
            </w:tcBorders>
            <w:shd w:val="clear" w:color="auto" w:fill="9CC2E5"/>
            <w:noWrap/>
            <w:vAlign w:val="center"/>
          </w:tcPr>
          <w:p w14:paraId="44617AB4" w14:textId="103E7D68"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Fortaleza y Oportunidad/Debilidad</w:t>
            </w:r>
          </w:p>
          <w:p w14:paraId="60718A2E" w14:textId="0BCE3B65"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 xml:space="preserve">y </w:t>
            </w:r>
            <w:r w:rsidR="00D7777F">
              <w:rPr>
                <w:rFonts w:eastAsia="Calibri" w:cstheme="minorHAnsi"/>
                <w:b/>
                <w:bCs/>
                <w:color w:val="000000"/>
                <w:sz w:val="20"/>
                <w:szCs w:val="20"/>
              </w:rPr>
              <w:t>A</w:t>
            </w:r>
            <w:r w:rsidRPr="00DD514D">
              <w:rPr>
                <w:rFonts w:eastAsia="Calibri" w:cstheme="minorHAnsi"/>
                <w:b/>
                <w:bCs/>
                <w:color w:val="000000"/>
                <w:sz w:val="20"/>
                <w:szCs w:val="20"/>
              </w:rPr>
              <w:t>menaza</w:t>
            </w:r>
          </w:p>
        </w:tc>
        <w:tc>
          <w:tcPr>
            <w:tcW w:w="426" w:type="pct"/>
            <w:tcBorders>
              <w:top w:val="single" w:sz="4" w:space="0" w:color="auto"/>
              <w:left w:val="nil"/>
              <w:bottom w:val="single" w:sz="4" w:space="0" w:color="auto"/>
              <w:right w:val="single" w:sz="4" w:space="0" w:color="auto"/>
            </w:tcBorders>
            <w:shd w:val="clear" w:color="auto" w:fill="9CC2E5"/>
            <w:noWrap/>
            <w:vAlign w:val="center"/>
          </w:tcPr>
          <w:p w14:paraId="0CA5D1B4" w14:textId="77777777"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Referencia</w:t>
            </w:r>
          </w:p>
          <w:p w14:paraId="7ECEE378" w14:textId="506A930C"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(Pregunta específica)</w:t>
            </w:r>
          </w:p>
        </w:tc>
        <w:tc>
          <w:tcPr>
            <w:tcW w:w="2075" w:type="pct"/>
            <w:tcBorders>
              <w:top w:val="single" w:sz="4" w:space="0" w:color="auto"/>
              <w:left w:val="nil"/>
              <w:bottom w:val="single" w:sz="4" w:space="0" w:color="auto"/>
              <w:right w:val="single" w:sz="4" w:space="0" w:color="auto"/>
            </w:tcBorders>
            <w:shd w:val="clear" w:color="auto" w:fill="9CC2E5"/>
            <w:noWrap/>
            <w:vAlign w:val="center"/>
          </w:tcPr>
          <w:p w14:paraId="61F96DD9" w14:textId="23981717"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Recomendación concreta</w:t>
            </w:r>
          </w:p>
        </w:tc>
      </w:tr>
      <w:tr w:rsidR="00F33F1F" w:rsidRPr="00264187" w14:paraId="59A9DE94" w14:textId="77777777" w:rsidTr="00506959">
        <w:trPr>
          <w:trHeight w:val="22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6E8AB0B4" w14:textId="186C4C97"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 xml:space="preserve">Debilidad </w:t>
            </w:r>
            <w:r w:rsidR="003C6A41">
              <w:rPr>
                <w:rFonts w:eastAsia="Calibri" w:cstheme="minorHAnsi"/>
                <w:b/>
                <w:bCs/>
                <w:color w:val="000000"/>
                <w:sz w:val="20"/>
                <w:szCs w:val="20"/>
              </w:rPr>
              <w:t>o</w:t>
            </w:r>
            <w:r w:rsidRPr="00DD514D">
              <w:rPr>
                <w:rFonts w:eastAsia="Calibri" w:cstheme="minorHAnsi"/>
                <w:b/>
                <w:bCs/>
                <w:color w:val="000000"/>
                <w:sz w:val="20"/>
                <w:szCs w:val="20"/>
              </w:rPr>
              <w:t xml:space="preserve"> Amenaza</w:t>
            </w:r>
          </w:p>
        </w:tc>
      </w:tr>
      <w:tr w:rsidR="00F33F1F" w:rsidRPr="00264187" w14:paraId="55D3BF0E" w14:textId="77777777" w:rsidTr="00095334">
        <w:trPr>
          <w:trHeight w:val="499"/>
          <w:jc w:val="center"/>
        </w:trPr>
        <w:tc>
          <w:tcPr>
            <w:tcW w:w="84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C2C2AD" w14:textId="771228A2" w:rsidR="00F33F1F" w:rsidRPr="00DD514D" w:rsidRDefault="00F33F1F" w:rsidP="000D0C87">
            <w:pPr>
              <w:spacing w:before="0" w:after="0"/>
              <w:rPr>
                <w:rFonts w:eastAsia="Calibri" w:cstheme="minorHAnsi"/>
                <w:b/>
                <w:bCs/>
                <w:color w:val="000000"/>
                <w:sz w:val="20"/>
                <w:szCs w:val="20"/>
              </w:rPr>
            </w:pPr>
            <w:r w:rsidRPr="00DD514D">
              <w:rPr>
                <w:rFonts w:eastAsia="Calibri" w:cstheme="minorHAnsi"/>
                <w:b/>
                <w:bCs/>
                <w:color w:val="000000"/>
                <w:sz w:val="20"/>
                <w:szCs w:val="20"/>
              </w:rPr>
              <w:t>Módulo 6. Complementariedades y coincidencias</w:t>
            </w:r>
          </w:p>
        </w:tc>
        <w:tc>
          <w:tcPr>
            <w:tcW w:w="1650" w:type="pct"/>
            <w:tcBorders>
              <w:top w:val="single" w:sz="4" w:space="0" w:color="auto"/>
              <w:left w:val="nil"/>
              <w:bottom w:val="single" w:sz="4" w:space="0" w:color="auto"/>
              <w:right w:val="single" w:sz="4" w:space="0" w:color="auto"/>
            </w:tcBorders>
            <w:shd w:val="clear" w:color="auto" w:fill="FFFFFF" w:themeFill="background1"/>
            <w:noWrap/>
            <w:vAlign w:val="center"/>
          </w:tcPr>
          <w:p w14:paraId="2CB3469C" w14:textId="383C21C8" w:rsidR="00F33F1F" w:rsidRPr="00DD514D" w:rsidRDefault="00F33F1F" w:rsidP="000D0C87">
            <w:pPr>
              <w:tabs>
                <w:tab w:val="left" w:pos="540"/>
              </w:tabs>
              <w:spacing w:before="0" w:after="0"/>
              <w:rPr>
                <w:rFonts w:eastAsia="Calibri" w:cstheme="minorHAnsi"/>
                <w:bCs/>
                <w:sz w:val="20"/>
                <w:szCs w:val="20"/>
              </w:rPr>
            </w:pPr>
            <w:r w:rsidRPr="00DD514D">
              <w:rPr>
                <w:rFonts w:eastAsia="Calibri" w:cstheme="minorHAnsi"/>
                <w:b/>
                <w:sz w:val="20"/>
                <w:szCs w:val="20"/>
              </w:rPr>
              <w:t>Debilidad:</w:t>
            </w:r>
            <w:r w:rsidRPr="00DD514D">
              <w:rPr>
                <w:rFonts w:eastAsia="Calibri" w:cstheme="minorHAnsi"/>
                <w:bCs/>
                <w:sz w:val="20"/>
                <w:szCs w:val="20"/>
              </w:rPr>
              <w:t xml:space="preserve"> No se identificó otro </w:t>
            </w:r>
            <w:proofErr w:type="spellStart"/>
            <w:r w:rsidRPr="00DD514D">
              <w:rPr>
                <w:rFonts w:eastAsia="Calibri" w:cstheme="minorHAnsi"/>
                <w:bCs/>
                <w:sz w:val="20"/>
                <w:szCs w:val="20"/>
              </w:rPr>
              <w:t>Pp</w:t>
            </w:r>
            <w:proofErr w:type="spellEnd"/>
            <w:r w:rsidRPr="00DD514D">
              <w:rPr>
                <w:rFonts w:eastAsia="Calibri" w:cstheme="minorHAnsi"/>
                <w:bCs/>
                <w:sz w:val="20"/>
                <w:szCs w:val="20"/>
              </w:rPr>
              <w:t xml:space="preserve"> que atienda a sus jubilados y pensionados de acuerdo con la sintaxis del objetivo nivel propósito de las MIR existentes en el Estado, este </w:t>
            </w:r>
            <w:proofErr w:type="spellStart"/>
            <w:r w:rsidRPr="00DD514D">
              <w:rPr>
                <w:rFonts w:eastAsia="Calibri" w:cstheme="minorHAnsi"/>
                <w:bCs/>
                <w:sz w:val="20"/>
                <w:szCs w:val="20"/>
              </w:rPr>
              <w:t>P</w:t>
            </w:r>
            <w:r>
              <w:rPr>
                <w:rFonts w:eastAsia="Calibri" w:cstheme="minorHAnsi"/>
                <w:bCs/>
                <w:sz w:val="20"/>
                <w:szCs w:val="20"/>
              </w:rPr>
              <w:t>p</w:t>
            </w:r>
            <w:proofErr w:type="spellEnd"/>
            <w:r w:rsidRPr="00DD514D">
              <w:rPr>
                <w:rFonts w:eastAsia="Calibri" w:cstheme="minorHAnsi"/>
                <w:bCs/>
                <w:sz w:val="20"/>
                <w:szCs w:val="20"/>
              </w:rPr>
              <w:t xml:space="preserve"> atiende a la totalidad de estos, todo aquel que tuvo una relación laboral con el Gobierno estatal y que cumpla con los lineamientos, establecidos para obtener ese derecho. </w:t>
            </w:r>
          </w:p>
        </w:tc>
        <w:tc>
          <w:tcPr>
            <w:tcW w:w="426" w:type="pct"/>
            <w:tcBorders>
              <w:top w:val="single" w:sz="4" w:space="0" w:color="auto"/>
              <w:left w:val="nil"/>
              <w:bottom w:val="single" w:sz="4" w:space="0" w:color="auto"/>
              <w:right w:val="single" w:sz="4" w:space="0" w:color="auto"/>
            </w:tcBorders>
            <w:shd w:val="clear" w:color="auto" w:fill="FFFFFF" w:themeFill="background1"/>
            <w:noWrap/>
            <w:vAlign w:val="center"/>
          </w:tcPr>
          <w:p w14:paraId="74A88764" w14:textId="60CA5C04" w:rsidR="00F33F1F" w:rsidRPr="005B4515" w:rsidRDefault="00F33F1F" w:rsidP="000D0C87">
            <w:pPr>
              <w:spacing w:before="0" w:after="0"/>
              <w:jc w:val="center"/>
              <w:rPr>
                <w:rFonts w:eastAsia="Calibri" w:cstheme="minorHAnsi"/>
                <w:color w:val="000000"/>
                <w:sz w:val="20"/>
                <w:szCs w:val="20"/>
              </w:rPr>
            </w:pPr>
            <w:r w:rsidRPr="005B4515">
              <w:rPr>
                <w:rFonts w:eastAsia="Calibri" w:cstheme="minorHAnsi"/>
                <w:color w:val="000000"/>
                <w:sz w:val="20"/>
                <w:szCs w:val="20"/>
              </w:rPr>
              <w:t>22</w:t>
            </w:r>
          </w:p>
        </w:tc>
        <w:tc>
          <w:tcPr>
            <w:tcW w:w="2075" w:type="pct"/>
            <w:tcBorders>
              <w:top w:val="single" w:sz="4" w:space="0" w:color="auto"/>
              <w:left w:val="nil"/>
              <w:bottom w:val="single" w:sz="4" w:space="0" w:color="auto"/>
              <w:right w:val="single" w:sz="4" w:space="0" w:color="auto"/>
            </w:tcBorders>
            <w:shd w:val="clear" w:color="auto" w:fill="FFFFFF" w:themeFill="background1"/>
            <w:noWrap/>
            <w:vAlign w:val="center"/>
          </w:tcPr>
          <w:p w14:paraId="005EF46E" w14:textId="5596C7B3" w:rsidR="00F33F1F" w:rsidRPr="00DD514D" w:rsidRDefault="00F33F1F" w:rsidP="000D0C87">
            <w:pPr>
              <w:spacing w:before="0" w:after="0"/>
              <w:rPr>
                <w:rFonts w:eastAsia="Calibri" w:cstheme="minorHAnsi"/>
                <w:color w:val="000000"/>
                <w:sz w:val="20"/>
                <w:szCs w:val="20"/>
              </w:rPr>
            </w:pPr>
            <w:r w:rsidRPr="00DD514D">
              <w:rPr>
                <w:rFonts w:eastAsia="Calibri" w:cstheme="minorHAnsi"/>
                <w:color w:val="000000"/>
                <w:sz w:val="20"/>
                <w:szCs w:val="20"/>
              </w:rPr>
              <w:t>Sin recomendación</w:t>
            </w:r>
          </w:p>
        </w:tc>
      </w:tr>
      <w:tr w:rsidR="00F33F1F" w:rsidRPr="00264187" w14:paraId="3D7A0208" w14:textId="77777777" w:rsidTr="00095334">
        <w:trPr>
          <w:trHeight w:val="624"/>
          <w:jc w:val="center"/>
        </w:trPr>
        <w:tc>
          <w:tcPr>
            <w:tcW w:w="849" w:type="pct"/>
            <w:tcBorders>
              <w:top w:val="single" w:sz="4" w:space="0" w:color="auto"/>
              <w:left w:val="single" w:sz="4" w:space="0" w:color="auto"/>
              <w:bottom w:val="single" w:sz="4" w:space="0" w:color="auto"/>
              <w:right w:val="single" w:sz="4" w:space="0" w:color="auto"/>
            </w:tcBorders>
            <w:shd w:val="clear" w:color="auto" w:fill="9CC2E5"/>
            <w:noWrap/>
            <w:vAlign w:val="center"/>
          </w:tcPr>
          <w:p w14:paraId="047C2AAF" w14:textId="485DBB19"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Tema de la evaluación:</w:t>
            </w:r>
          </w:p>
        </w:tc>
        <w:tc>
          <w:tcPr>
            <w:tcW w:w="1650" w:type="pct"/>
            <w:tcBorders>
              <w:top w:val="single" w:sz="4" w:space="0" w:color="auto"/>
              <w:left w:val="nil"/>
              <w:bottom w:val="single" w:sz="4" w:space="0" w:color="auto"/>
              <w:right w:val="single" w:sz="4" w:space="0" w:color="auto"/>
            </w:tcBorders>
            <w:shd w:val="clear" w:color="auto" w:fill="9CC2E5"/>
            <w:noWrap/>
            <w:vAlign w:val="center"/>
          </w:tcPr>
          <w:p w14:paraId="2A7E1FD7" w14:textId="4EDF9063"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Fortaleza y Oportunidad/Debilidad</w:t>
            </w:r>
          </w:p>
          <w:p w14:paraId="439851A6" w14:textId="216C746D"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 xml:space="preserve">y </w:t>
            </w:r>
            <w:r w:rsidR="00D7777F">
              <w:rPr>
                <w:rFonts w:eastAsia="Calibri" w:cstheme="minorHAnsi"/>
                <w:b/>
                <w:bCs/>
                <w:color w:val="000000"/>
                <w:sz w:val="20"/>
                <w:szCs w:val="20"/>
              </w:rPr>
              <w:t>A</w:t>
            </w:r>
            <w:r w:rsidRPr="00DD514D">
              <w:rPr>
                <w:rFonts w:eastAsia="Calibri" w:cstheme="minorHAnsi"/>
                <w:b/>
                <w:bCs/>
                <w:color w:val="000000"/>
                <w:sz w:val="20"/>
                <w:szCs w:val="20"/>
              </w:rPr>
              <w:t>menaza</w:t>
            </w:r>
          </w:p>
        </w:tc>
        <w:tc>
          <w:tcPr>
            <w:tcW w:w="426" w:type="pct"/>
            <w:tcBorders>
              <w:top w:val="single" w:sz="4" w:space="0" w:color="auto"/>
              <w:left w:val="nil"/>
              <w:bottom w:val="single" w:sz="4" w:space="0" w:color="auto"/>
              <w:right w:val="single" w:sz="4" w:space="0" w:color="auto"/>
            </w:tcBorders>
            <w:shd w:val="clear" w:color="auto" w:fill="9CC2E5"/>
            <w:noWrap/>
            <w:vAlign w:val="center"/>
          </w:tcPr>
          <w:p w14:paraId="45811F47" w14:textId="77777777"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Referencia</w:t>
            </w:r>
          </w:p>
          <w:p w14:paraId="0599B5B2" w14:textId="77777777"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(Pregunta específica)</w:t>
            </w:r>
          </w:p>
        </w:tc>
        <w:tc>
          <w:tcPr>
            <w:tcW w:w="2075" w:type="pct"/>
            <w:tcBorders>
              <w:top w:val="single" w:sz="4" w:space="0" w:color="auto"/>
              <w:left w:val="nil"/>
              <w:bottom w:val="single" w:sz="4" w:space="0" w:color="auto"/>
              <w:right w:val="single" w:sz="4" w:space="0" w:color="auto"/>
            </w:tcBorders>
            <w:shd w:val="clear" w:color="auto" w:fill="9CC2E5"/>
            <w:noWrap/>
            <w:vAlign w:val="center"/>
          </w:tcPr>
          <w:p w14:paraId="74DC2B67" w14:textId="7CD83ED0" w:rsidR="00F33F1F" w:rsidRPr="00DD514D" w:rsidRDefault="00F33F1F" w:rsidP="000D0C87">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t xml:space="preserve">Recomendación concreta </w:t>
            </w:r>
          </w:p>
        </w:tc>
      </w:tr>
      <w:tr w:rsidR="00F33F1F" w:rsidRPr="00264187" w14:paraId="5CE3CCF4" w14:textId="77777777" w:rsidTr="00543BA9">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CACD13D" w14:textId="77777777" w:rsidR="00F33F1F" w:rsidRPr="00DD514D" w:rsidRDefault="00F33F1F" w:rsidP="000D0C87">
            <w:pPr>
              <w:spacing w:before="0" w:after="0"/>
              <w:jc w:val="center"/>
              <w:rPr>
                <w:rFonts w:eastAsia="Calibri" w:cstheme="minorHAnsi"/>
                <w:b/>
                <w:sz w:val="20"/>
                <w:szCs w:val="20"/>
              </w:rPr>
            </w:pPr>
            <w:r w:rsidRPr="00DD514D">
              <w:rPr>
                <w:rFonts w:eastAsia="Calibri" w:cstheme="minorHAnsi"/>
                <w:b/>
                <w:sz w:val="20"/>
                <w:szCs w:val="20"/>
              </w:rPr>
              <w:t>Fortaleza y Oportunidad</w:t>
            </w:r>
          </w:p>
        </w:tc>
      </w:tr>
      <w:tr w:rsidR="00F33F1F" w:rsidRPr="00264187" w14:paraId="0EC1B686" w14:textId="77777777" w:rsidTr="00095334">
        <w:trPr>
          <w:trHeight w:val="227"/>
          <w:jc w:val="center"/>
        </w:trPr>
        <w:tc>
          <w:tcPr>
            <w:tcW w:w="849" w:type="pct"/>
            <w:vMerge w:val="restart"/>
            <w:tcBorders>
              <w:top w:val="single" w:sz="4" w:space="0" w:color="auto"/>
              <w:left w:val="single" w:sz="4" w:space="0" w:color="auto"/>
              <w:right w:val="single" w:sz="4" w:space="0" w:color="auto"/>
            </w:tcBorders>
            <w:shd w:val="clear" w:color="auto" w:fill="FFFFFF"/>
            <w:vAlign w:val="center"/>
          </w:tcPr>
          <w:p w14:paraId="2A3A8488" w14:textId="58FE3DC9" w:rsidR="00F33F1F" w:rsidRPr="00DD514D" w:rsidRDefault="00F33F1F" w:rsidP="000D0C87">
            <w:pPr>
              <w:spacing w:before="0" w:after="0"/>
              <w:rPr>
                <w:rFonts w:eastAsia="Calibri" w:cstheme="minorHAnsi"/>
                <w:sz w:val="20"/>
                <w:szCs w:val="20"/>
              </w:rPr>
            </w:pPr>
            <w:r w:rsidRPr="00DD514D">
              <w:rPr>
                <w:rFonts w:eastAsia="Times New Roman" w:cstheme="minorHAnsi"/>
                <w:b/>
                <w:bCs/>
                <w:color w:val="000000"/>
                <w:sz w:val="20"/>
                <w:szCs w:val="20"/>
                <w:lang w:eastAsia="es-MX"/>
              </w:rPr>
              <w:t>Módulo 7. Calidad de la información</w:t>
            </w:r>
          </w:p>
        </w:tc>
        <w:tc>
          <w:tcPr>
            <w:tcW w:w="1650" w:type="pct"/>
            <w:tcBorders>
              <w:top w:val="single" w:sz="4" w:space="0" w:color="auto"/>
              <w:left w:val="nil"/>
              <w:bottom w:val="single" w:sz="4" w:space="0" w:color="auto"/>
              <w:right w:val="single" w:sz="4" w:space="0" w:color="auto"/>
            </w:tcBorders>
            <w:shd w:val="clear" w:color="auto" w:fill="FFFFFF"/>
            <w:vAlign w:val="center"/>
          </w:tcPr>
          <w:p w14:paraId="21FB31B8" w14:textId="74103ABC" w:rsidR="00F33F1F" w:rsidRPr="00DD514D" w:rsidRDefault="00F33F1F" w:rsidP="000D0C87">
            <w:pPr>
              <w:tabs>
                <w:tab w:val="left" w:pos="540"/>
              </w:tabs>
              <w:spacing w:before="0" w:after="0"/>
              <w:rPr>
                <w:rFonts w:eastAsia="Times New Roman" w:cstheme="minorHAnsi"/>
                <w:sz w:val="20"/>
                <w:szCs w:val="20"/>
                <w:lang w:val="es-ES" w:eastAsia="es-MX"/>
              </w:rPr>
            </w:pPr>
            <w:r w:rsidRPr="00DD514D">
              <w:rPr>
                <w:rFonts w:eastAsia="Calibri" w:cstheme="minorHAnsi"/>
                <w:b/>
                <w:sz w:val="20"/>
                <w:szCs w:val="20"/>
              </w:rPr>
              <w:t>Fortaleza:</w:t>
            </w:r>
            <w:r w:rsidRPr="00DD514D">
              <w:rPr>
                <w:rFonts w:eastAsia="Calibri" w:cstheme="minorHAnsi"/>
                <w:bCs/>
                <w:sz w:val="20"/>
                <w:szCs w:val="20"/>
              </w:rPr>
              <w:t xml:space="preserve"> La información para el monitoreo del desempeño del </w:t>
            </w:r>
            <w:proofErr w:type="spellStart"/>
            <w:r w:rsidRPr="00DD514D">
              <w:rPr>
                <w:rFonts w:eastAsia="Calibri" w:cstheme="minorHAnsi"/>
                <w:bCs/>
                <w:sz w:val="20"/>
                <w:szCs w:val="20"/>
              </w:rPr>
              <w:t>Pp</w:t>
            </w:r>
            <w:proofErr w:type="spellEnd"/>
            <w:r w:rsidR="0078451D">
              <w:rPr>
                <w:rFonts w:eastAsia="Calibri" w:cstheme="minorHAnsi"/>
                <w:bCs/>
                <w:sz w:val="20"/>
                <w:szCs w:val="20"/>
              </w:rPr>
              <w:t xml:space="preserve"> </w:t>
            </w:r>
            <w:r w:rsidRPr="00DD514D">
              <w:rPr>
                <w:rFonts w:eastAsia="Calibri" w:cstheme="minorHAnsi"/>
                <w:bCs/>
                <w:i/>
                <w:iCs/>
                <w:sz w:val="20"/>
                <w:szCs w:val="20"/>
              </w:rPr>
              <w:t>esta sistematizada</w:t>
            </w:r>
            <w:r w:rsidRPr="00DD514D">
              <w:rPr>
                <w:rFonts w:eastAsia="Calibri" w:cstheme="minorHAnsi"/>
                <w:bCs/>
                <w:sz w:val="20"/>
                <w:szCs w:val="20"/>
              </w:rPr>
              <w:t xml:space="preserve">, las áreas responsables de la ejecución del </w:t>
            </w:r>
            <w:proofErr w:type="spellStart"/>
            <w:r w:rsidRPr="00DD514D">
              <w:rPr>
                <w:rFonts w:eastAsia="Calibri" w:cstheme="minorHAnsi"/>
                <w:bCs/>
                <w:sz w:val="20"/>
                <w:szCs w:val="20"/>
              </w:rPr>
              <w:t>P</w:t>
            </w:r>
            <w:r>
              <w:rPr>
                <w:rFonts w:eastAsia="Calibri" w:cstheme="minorHAnsi"/>
                <w:bCs/>
                <w:sz w:val="20"/>
                <w:szCs w:val="20"/>
              </w:rPr>
              <w:t>p</w:t>
            </w:r>
            <w:proofErr w:type="spellEnd"/>
            <w:r w:rsidRPr="00DD514D">
              <w:rPr>
                <w:rFonts w:eastAsia="Calibri" w:cstheme="minorHAnsi"/>
                <w:bCs/>
                <w:sz w:val="20"/>
                <w:szCs w:val="20"/>
              </w:rPr>
              <w:t xml:space="preserve"> envían de manera trimestral información al Departamento de Planeación; con estas acciones se cumple con lo establecido en el Artículo 77 de la Ley de transparencia y Acceso a la Información Pública del Estado de Chihuahua, el cual establece la publicación de las metas y objetivos de sus programas operativos y de los indicadores que permitan rendir cuentas de sus objetivos y resultados.</w:t>
            </w:r>
          </w:p>
        </w:tc>
        <w:tc>
          <w:tcPr>
            <w:tcW w:w="426" w:type="pct"/>
            <w:tcBorders>
              <w:top w:val="single" w:sz="4" w:space="0" w:color="auto"/>
              <w:left w:val="nil"/>
              <w:bottom w:val="single" w:sz="4" w:space="0" w:color="auto"/>
              <w:right w:val="single" w:sz="4" w:space="0" w:color="auto"/>
            </w:tcBorders>
            <w:shd w:val="clear" w:color="auto" w:fill="FFFFFF"/>
            <w:vAlign w:val="center"/>
          </w:tcPr>
          <w:p w14:paraId="3CAF314B" w14:textId="77777777" w:rsidR="00F33F1F" w:rsidRPr="00DD514D" w:rsidRDefault="00F33F1F" w:rsidP="000D0C87">
            <w:pPr>
              <w:spacing w:before="0" w:after="0"/>
              <w:jc w:val="center"/>
              <w:rPr>
                <w:rFonts w:eastAsia="Calibri" w:cstheme="minorHAnsi"/>
                <w:sz w:val="20"/>
                <w:szCs w:val="20"/>
              </w:rPr>
            </w:pPr>
            <w:r w:rsidRPr="00DD514D">
              <w:rPr>
                <w:rFonts w:eastAsia="Times New Roman" w:cstheme="minorHAnsi"/>
                <w:sz w:val="20"/>
                <w:szCs w:val="20"/>
                <w:lang w:val="es-ES" w:eastAsia="es-MX"/>
              </w:rPr>
              <w:t>25</w:t>
            </w:r>
          </w:p>
        </w:tc>
        <w:tc>
          <w:tcPr>
            <w:tcW w:w="2075" w:type="pct"/>
            <w:tcBorders>
              <w:top w:val="single" w:sz="4" w:space="0" w:color="auto"/>
              <w:left w:val="nil"/>
              <w:bottom w:val="single" w:sz="4" w:space="0" w:color="auto"/>
              <w:right w:val="single" w:sz="4" w:space="0" w:color="auto"/>
            </w:tcBorders>
            <w:shd w:val="clear" w:color="auto" w:fill="FFFFFF"/>
            <w:vAlign w:val="center"/>
          </w:tcPr>
          <w:p w14:paraId="2802CEBB" w14:textId="77777777" w:rsidR="00F33F1F" w:rsidRPr="00DD514D" w:rsidRDefault="00F33F1F" w:rsidP="000D0C87">
            <w:pPr>
              <w:spacing w:before="0" w:after="0"/>
              <w:rPr>
                <w:rFonts w:eastAsia="Calibri" w:cstheme="minorHAnsi"/>
                <w:sz w:val="20"/>
                <w:szCs w:val="20"/>
              </w:rPr>
            </w:pPr>
            <w:r w:rsidRPr="00DD514D">
              <w:rPr>
                <w:rFonts w:eastAsia="Times New Roman" w:cstheme="minorHAnsi"/>
                <w:sz w:val="20"/>
                <w:szCs w:val="20"/>
                <w:lang w:val="es-ES" w:eastAsia="es-MX"/>
              </w:rPr>
              <w:t>Sin recomendación.</w:t>
            </w:r>
          </w:p>
        </w:tc>
      </w:tr>
      <w:tr w:rsidR="00F33F1F" w:rsidRPr="00264187" w14:paraId="058A43F1" w14:textId="77777777" w:rsidTr="00095334">
        <w:trPr>
          <w:trHeight w:val="227"/>
          <w:jc w:val="center"/>
        </w:trPr>
        <w:tc>
          <w:tcPr>
            <w:tcW w:w="849" w:type="pct"/>
            <w:vMerge/>
            <w:tcBorders>
              <w:left w:val="single" w:sz="4" w:space="0" w:color="auto"/>
              <w:bottom w:val="single" w:sz="4" w:space="0" w:color="auto"/>
              <w:right w:val="single" w:sz="4" w:space="0" w:color="auto"/>
            </w:tcBorders>
            <w:shd w:val="clear" w:color="auto" w:fill="FFFFFF"/>
            <w:vAlign w:val="center"/>
          </w:tcPr>
          <w:p w14:paraId="17F392AB" w14:textId="77777777" w:rsidR="00F33F1F" w:rsidRPr="00DD514D" w:rsidRDefault="00F33F1F" w:rsidP="000D0C87">
            <w:pPr>
              <w:spacing w:before="0" w:after="0"/>
              <w:rPr>
                <w:rFonts w:eastAsia="Times New Roman" w:cstheme="minorHAnsi"/>
                <w:b/>
                <w:bCs/>
                <w:color w:val="000000"/>
                <w:sz w:val="20"/>
                <w:szCs w:val="20"/>
                <w:lang w:eastAsia="es-MX"/>
              </w:rPr>
            </w:pPr>
          </w:p>
        </w:tc>
        <w:tc>
          <w:tcPr>
            <w:tcW w:w="1650" w:type="pct"/>
            <w:tcBorders>
              <w:top w:val="single" w:sz="4" w:space="0" w:color="auto"/>
              <w:left w:val="nil"/>
              <w:bottom w:val="single" w:sz="4" w:space="0" w:color="auto"/>
              <w:right w:val="single" w:sz="4" w:space="0" w:color="auto"/>
            </w:tcBorders>
            <w:shd w:val="clear" w:color="auto" w:fill="FFFFFF"/>
            <w:vAlign w:val="center"/>
          </w:tcPr>
          <w:p w14:paraId="764E6E14" w14:textId="2C8BA0B6" w:rsidR="00F33F1F" w:rsidRPr="00DD514D" w:rsidRDefault="00F33F1F" w:rsidP="000D0C87">
            <w:pPr>
              <w:tabs>
                <w:tab w:val="left" w:pos="540"/>
              </w:tabs>
              <w:spacing w:before="0" w:after="0"/>
              <w:rPr>
                <w:rFonts w:eastAsia="Calibri" w:cstheme="minorHAnsi"/>
                <w:b/>
                <w:sz w:val="20"/>
                <w:szCs w:val="20"/>
              </w:rPr>
            </w:pPr>
            <w:r w:rsidRPr="00DD514D">
              <w:rPr>
                <w:rFonts w:eastAsia="Times" w:cstheme="minorHAnsi"/>
                <w:b/>
                <w:bCs/>
                <w:iCs/>
                <w:sz w:val="20"/>
                <w:szCs w:val="20"/>
              </w:rPr>
              <w:t>Oportunidad:</w:t>
            </w:r>
            <w:r w:rsidRPr="00DD514D">
              <w:rPr>
                <w:rFonts w:eastAsia="Times" w:cstheme="minorHAnsi"/>
                <w:iCs/>
                <w:sz w:val="20"/>
                <w:szCs w:val="20"/>
              </w:rPr>
              <w:t xml:space="preserve"> Atender las áreas de mejora en el diseño del Fondo por parte de la </w:t>
            </w:r>
            <w:r w:rsidR="00892239">
              <w:rPr>
                <w:rFonts w:eastAsia="Times" w:cstheme="minorHAnsi"/>
                <w:iCs/>
                <w:sz w:val="20"/>
                <w:szCs w:val="20"/>
              </w:rPr>
              <w:t>entidad</w:t>
            </w:r>
            <w:r w:rsidR="0078451D">
              <w:rPr>
                <w:rFonts w:eastAsia="Times" w:cstheme="minorHAnsi"/>
                <w:iCs/>
                <w:sz w:val="20"/>
                <w:szCs w:val="20"/>
              </w:rPr>
              <w:t xml:space="preserve"> federativa</w:t>
            </w:r>
            <w:r w:rsidRPr="00DD514D">
              <w:rPr>
                <w:rFonts w:eastAsia="Times" w:cstheme="minorHAnsi"/>
                <w:iCs/>
                <w:sz w:val="20"/>
                <w:szCs w:val="20"/>
              </w:rPr>
              <w:t>, a fin de fortalecer la operación de un sistema de información de desempeño.</w:t>
            </w:r>
          </w:p>
        </w:tc>
        <w:tc>
          <w:tcPr>
            <w:tcW w:w="426" w:type="pct"/>
            <w:tcBorders>
              <w:top w:val="single" w:sz="4" w:space="0" w:color="auto"/>
              <w:left w:val="nil"/>
              <w:bottom w:val="single" w:sz="4" w:space="0" w:color="auto"/>
              <w:right w:val="single" w:sz="4" w:space="0" w:color="auto"/>
            </w:tcBorders>
            <w:shd w:val="clear" w:color="auto" w:fill="FFFFFF"/>
            <w:vAlign w:val="center"/>
          </w:tcPr>
          <w:p w14:paraId="39E1EBCE" w14:textId="261D1779" w:rsidR="00F33F1F" w:rsidRPr="00DD514D" w:rsidRDefault="00F33F1F" w:rsidP="000D0C87">
            <w:pPr>
              <w:spacing w:before="0" w:after="0"/>
              <w:jc w:val="center"/>
              <w:rPr>
                <w:rFonts w:eastAsia="Times New Roman" w:cstheme="minorHAnsi"/>
                <w:sz w:val="20"/>
                <w:szCs w:val="20"/>
                <w:lang w:val="es-ES" w:eastAsia="es-MX"/>
              </w:rPr>
            </w:pPr>
            <w:r w:rsidRPr="00DD514D">
              <w:rPr>
                <w:rFonts w:eastAsia="Times New Roman" w:cstheme="minorHAnsi"/>
                <w:sz w:val="20"/>
                <w:szCs w:val="20"/>
                <w:lang w:val="es-ES" w:eastAsia="es-MX"/>
              </w:rPr>
              <w:t>28</w:t>
            </w:r>
          </w:p>
        </w:tc>
        <w:tc>
          <w:tcPr>
            <w:tcW w:w="2075" w:type="pct"/>
            <w:tcBorders>
              <w:top w:val="single" w:sz="4" w:space="0" w:color="auto"/>
              <w:left w:val="nil"/>
              <w:bottom w:val="single" w:sz="4" w:space="0" w:color="auto"/>
              <w:right w:val="single" w:sz="4" w:space="0" w:color="auto"/>
            </w:tcBorders>
            <w:shd w:val="clear" w:color="auto" w:fill="FFFFFF"/>
            <w:vAlign w:val="center"/>
          </w:tcPr>
          <w:p w14:paraId="2B1FFF1A" w14:textId="19B32B78" w:rsidR="00F33F1F" w:rsidRPr="00DD514D" w:rsidRDefault="008D559A" w:rsidP="000D0C87">
            <w:pPr>
              <w:contextualSpacing/>
              <w:rPr>
                <w:rFonts w:cstheme="minorHAnsi"/>
                <w:sz w:val="20"/>
                <w:szCs w:val="20"/>
              </w:rPr>
            </w:pPr>
            <w:r>
              <w:rPr>
                <w:rFonts w:cstheme="minorHAnsi"/>
                <w:sz w:val="20"/>
                <w:szCs w:val="20"/>
              </w:rPr>
              <w:t>Sin recomendación</w:t>
            </w:r>
          </w:p>
        </w:tc>
      </w:tr>
      <w:tr w:rsidR="00F33F1F" w:rsidRPr="00264187" w14:paraId="3A99963E" w14:textId="77777777" w:rsidTr="00BB107D">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883FD4F" w14:textId="0DEBF7A1" w:rsidR="00F33F1F" w:rsidRPr="00DD514D" w:rsidRDefault="00F33F1F" w:rsidP="000D0C87">
            <w:pPr>
              <w:spacing w:before="0" w:after="0"/>
              <w:jc w:val="center"/>
              <w:rPr>
                <w:rFonts w:eastAsia="Calibri" w:cstheme="minorHAnsi"/>
                <w:b/>
                <w:sz w:val="20"/>
                <w:szCs w:val="20"/>
              </w:rPr>
            </w:pPr>
            <w:r w:rsidRPr="00DD514D">
              <w:rPr>
                <w:rFonts w:eastAsia="Calibri" w:cstheme="minorHAnsi"/>
                <w:b/>
                <w:sz w:val="20"/>
                <w:szCs w:val="20"/>
              </w:rPr>
              <w:t xml:space="preserve">Debilidad </w:t>
            </w:r>
            <w:r w:rsidR="003C6A41">
              <w:rPr>
                <w:rFonts w:eastAsia="Calibri" w:cstheme="minorHAnsi"/>
                <w:b/>
                <w:sz w:val="20"/>
                <w:szCs w:val="20"/>
              </w:rPr>
              <w:t>o</w:t>
            </w:r>
            <w:r w:rsidRPr="00DD514D">
              <w:rPr>
                <w:rFonts w:eastAsia="Calibri" w:cstheme="minorHAnsi"/>
                <w:b/>
                <w:sz w:val="20"/>
                <w:szCs w:val="20"/>
              </w:rPr>
              <w:t xml:space="preserve"> Amenaza</w:t>
            </w:r>
          </w:p>
        </w:tc>
      </w:tr>
      <w:tr w:rsidR="00F33F1F" w:rsidRPr="00264187" w14:paraId="5E88F1F4" w14:textId="77777777" w:rsidTr="00095334">
        <w:trPr>
          <w:trHeight w:val="227"/>
          <w:jc w:val="center"/>
        </w:trPr>
        <w:tc>
          <w:tcPr>
            <w:tcW w:w="849" w:type="pct"/>
            <w:vMerge w:val="restart"/>
            <w:tcBorders>
              <w:top w:val="single" w:sz="4" w:space="0" w:color="auto"/>
              <w:left w:val="single" w:sz="4" w:space="0" w:color="auto"/>
              <w:right w:val="single" w:sz="4" w:space="0" w:color="auto"/>
            </w:tcBorders>
            <w:shd w:val="clear" w:color="auto" w:fill="FFFFFF"/>
            <w:vAlign w:val="center"/>
          </w:tcPr>
          <w:p w14:paraId="31259A7F" w14:textId="453A1245" w:rsidR="00F33F1F" w:rsidRPr="00DD514D" w:rsidRDefault="00F33F1F" w:rsidP="000D0C87">
            <w:pPr>
              <w:spacing w:before="0" w:after="0"/>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t>Módulo 7. Calidad de la información</w:t>
            </w:r>
          </w:p>
        </w:tc>
        <w:tc>
          <w:tcPr>
            <w:tcW w:w="1650" w:type="pct"/>
            <w:tcBorders>
              <w:top w:val="single" w:sz="4" w:space="0" w:color="auto"/>
              <w:left w:val="nil"/>
              <w:bottom w:val="single" w:sz="4" w:space="0" w:color="auto"/>
              <w:right w:val="single" w:sz="4" w:space="0" w:color="auto"/>
            </w:tcBorders>
            <w:shd w:val="clear" w:color="auto" w:fill="FFFFFF"/>
            <w:vAlign w:val="center"/>
          </w:tcPr>
          <w:p w14:paraId="2B41655A" w14:textId="5A144336" w:rsidR="00F33F1F" w:rsidRPr="00DD514D" w:rsidRDefault="00F33F1F" w:rsidP="000D0C87">
            <w:pPr>
              <w:spacing w:after="0"/>
              <w:rPr>
                <w:rFonts w:eastAsia="Calibri" w:cstheme="minorHAnsi"/>
                <w:bCs/>
                <w:sz w:val="20"/>
                <w:szCs w:val="20"/>
              </w:rPr>
            </w:pPr>
            <w:r w:rsidRPr="00DD514D">
              <w:rPr>
                <w:rFonts w:eastAsia="Calibri" w:cstheme="minorHAnsi"/>
                <w:b/>
                <w:sz w:val="20"/>
                <w:szCs w:val="20"/>
              </w:rPr>
              <w:t xml:space="preserve">Debilidad: </w:t>
            </w:r>
            <w:r w:rsidRPr="00DD514D">
              <w:rPr>
                <w:rFonts w:eastAsia="Calibri" w:cstheme="minorHAnsi"/>
                <w:bCs/>
                <w:sz w:val="20"/>
                <w:szCs w:val="20"/>
              </w:rPr>
              <w:t xml:space="preserve">La </w:t>
            </w:r>
            <w:r w:rsidR="00892239">
              <w:rPr>
                <w:rFonts w:eastAsia="Calibri" w:cstheme="minorHAnsi"/>
                <w:bCs/>
                <w:sz w:val="20"/>
                <w:szCs w:val="20"/>
              </w:rPr>
              <w:t>entidad</w:t>
            </w:r>
            <w:r w:rsidR="0078451D">
              <w:rPr>
                <w:rFonts w:eastAsia="Calibri" w:cstheme="minorHAnsi"/>
                <w:bCs/>
                <w:sz w:val="20"/>
                <w:szCs w:val="20"/>
              </w:rPr>
              <w:t xml:space="preserve"> federativa</w:t>
            </w:r>
            <w:r w:rsidR="00527DE0">
              <w:rPr>
                <w:rFonts w:eastAsia="Calibri" w:cstheme="minorHAnsi"/>
                <w:bCs/>
                <w:sz w:val="20"/>
                <w:szCs w:val="20"/>
              </w:rPr>
              <w:t xml:space="preserve"> </w:t>
            </w:r>
            <w:r w:rsidRPr="00DD514D">
              <w:rPr>
                <w:rFonts w:eastAsia="Calibri" w:cstheme="minorHAnsi"/>
                <w:bCs/>
                <w:sz w:val="20"/>
                <w:szCs w:val="20"/>
              </w:rPr>
              <w:t xml:space="preserve">no cuenta con mecanismos en los que se publiquen explícitamente los resultados del FAFEF. En caso de que se quiera dar seguimiento al FAFEF, tendrá que ser a través del </w:t>
            </w:r>
            <w:proofErr w:type="spellStart"/>
            <w:r w:rsidRPr="00DD514D">
              <w:rPr>
                <w:rFonts w:eastAsia="Calibri" w:cstheme="minorHAnsi"/>
                <w:bCs/>
                <w:sz w:val="20"/>
                <w:szCs w:val="20"/>
              </w:rPr>
              <w:t>Pp</w:t>
            </w:r>
            <w:proofErr w:type="spellEnd"/>
            <w:r w:rsidRPr="00DD514D">
              <w:rPr>
                <w:rFonts w:eastAsia="Calibri" w:cstheme="minorHAnsi"/>
                <w:bCs/>
                <w:sz w:val="20"/>
                <w:szCs w:val="20"/>
              </w:rPr>
              <w:t xml:space="preserve"> de pensiones. </w:t>
            </w:r>
          </w:p>
          <w:p w14:paraId="0AA4C90A" w14:textId="1AF028FA" w:rsidR="00F33F1F" w:rsidRPr="00DD514D" w:rsidRDefault="00F33F1F" w:rsidP="000D0C87">
            <w:pPr>
              <w:tabs>
                <w:tab w:val="left" w:pos="540"/>
              </w:tabs>
              <w:spacing w:before="0" w:after="0"/>
              <w:rPr>
                <w:rFonts w:eastAsia="Calibri" w:cstheme="minorHAnsi"/>
                <w:bCs/>
                <w:sz w:val="20"/>
                <w:szCs w:val="20"/>
              </w:rPr>
            </w:pPr>
          </w:p>
        </w:tc>
        <w:tc>
          <w:tcPr>
            <w:tcW w:w="426" w:type="pct"/>
            <w:tcBorders>
              <w:top w:val="single" w:sz="4" w:space="0" w:color="auto"/>
              <w:left w:val="nil"/>
              <w:bottom w:val="single" w:sz="4" w:space="0" w:color="auto"/>
              <w:right w:val="single" w:sz="4" w:space="0" w:color="auto"/>
            </w:tcBorders>
            <w:shd w:val="clear" w:color="auto" w:fill="FFFFFF"/>
            <w:vAlign w:val="center"/>
          </w:tcPr>
          <w:p w14:paraId="6EC1425F" w14:textId="77777777" w:rsidR="00F33F1F" w:rsidRPr="00DD514D" w:rsidRDefault="00F33F1F" w:rsidP="000D0C87">
            <w:pPr>
              <w:spacing w:before="0" w:after="0"/>
              <w:jc w:val="center"/>
              <w:rPr>
                <w:rFonts w:eastAsia="Times New Roman" w:cstheme="minorHAnsi"/>
                <w:sz w:val="20"/>
                <w:szCs w:val="20"/>
                <w:lang w:val="es-ES" w:eastAsia="es-MX"/>
              </w:rPr>
            </w:pPr>
            <w:r w:rsidRPr="00DD514D">
              <w:rPr>
                <w:rFonts w:eastAsia="Times New Roman" w:cstheme="minorHAnsi"/>
                <w:sz w:val="20"/>
                <w:szCs w:val="20"/>
                <w:lang w:val="es-ES" w:eastAsia="es-MX"/>
              </w:rPr>
              <w:t>25</w:t>
            </w:r>
          </w:p>
        </w:tc>
        <w:tc>
          <w:tcPr>
            <w:tcW w:w="2075" w:type="pct"/>
            <w:tcBorders>
              <w:top w:val="single" w:sz="4" w:space="0" w:color="auto"/>
              <w:left w:val="nil"/>
              <w:bottom w:val="single" w:sz="4" w:space="0" w:color="auto"/>
              <w:right w:val="single" w:sz="4" w:space="0" w:color="auto"/>
            </w:tcBorders>
            <w:shd w:val="clear" w:color="auto" w:fill="FFFFFF"/>
            <w:vAlign w:val="center"/>
          </w:tcPr>
          <w:p w14:paraId="071C2A21" w14:textId="3C09C8F5" w:rsidR="00F33F1F" w:rsidRPr="00E66A12" w:rsidRDefault="00F46026" w:rsidP="00E66A12">
            <w:pPr>
              <w:spacing w:before="0" w:after="0"/>
              <w:rPr>
                <w:rFonts w:eastAsia="Times New Roman" w:cstheme="minorHAnsi"/>
                <w:sz w:val="20"/>
                <w:szCs w:val="20"/>
                <w:lang w:val="es-ES" w:eastAsia="es-MX"/>
              </w:rPr>
            </w:pPr>
            <w:r w:rsidRPr="00E66A12">
              <w:rPr>
                <w:rFonts w:eastAsia="Times New Roman" w:cstheme="minorHAnsi"/>
                <w:sz w:val="20"/>
                <w:szCs w:val="20"/>
                <w:lang w:val="es-ES" w:eastAsia="es-MX"/>
              </w:rPr>
              <w:t>19</w:t>
            </w:r>
            <w:r w:rsidR="00F33F1F" w:rsidRPr="00E66A12">
              <w:rPr>
                <w:rFonts w:eastAsia="Times New Roman" w:cstheme="minorHAnsi"/>
                <w:sz w:val="20"/>
                <w:szCs w:val="20"/>
                <w:lang w:val="es-ES" w:eastAsia="es-MX"/>
              </w:rPr>
              <w:t xml:space="preserve">. </w:t>
            </w:r>
            <w:r w:rsidR="004366FF" w:rsidRPr="00E66A12">
              <w:rPr>
                <w:rFonts w:eastAsia="Times New Roman" w:cstheme="minorHAnsi"/>
                <w:sz w:val="20"/>
                <w:szCs w:val="20"/>
                <w:lang w:val="es-ES" w:eastAsia="es-MX"/>
              </w:rPr>
              <w:t>Generar un apar</w:t>
            </w:r>
            <w:r w:rsidR="0055274D" w:rsidRPr="00E66A12">
              <w:rPr>
                <w:rFonts w:eastAsia="Times New Roman" w:cstheme="minorHAnsi"/>
                <w:sz w:val="20"/>
                <w:szCs w:val="20"/>
                <w:lang w:val="es-ES" w:eastAsia="es-MX"/>
              </w:rPr>
              <w:t>tado</w:t>
            </w:r>
            <w:r w:rsidR="004366FF" w:rsidRPr="00E66A12">
              <w:rPr>
                <w:rFonts w:eastAsia="Times New Roman" w:cstheme="minorHAnsi"/>
                <w:sz w:val="20"/>
                <w:szCs w:val="20"/>
                <w:lang w:val="es-ES" w:eastAsia="es-MX"/>
              </w:rPr>
              <w:t xml:space="preserve"> específico en la página de transparencia del Estado de</w:t>
            </w:r>
            <w:r w:rsidR="0055274D" w:rsidRPr="00E66A12">
              <w:rPr>
                <w:rFonts w:eastAsia="Times New Roman" w:cstheme="minorHAnsi"/>
                <w:sz w:val="20"/>
                <w:szCs w:val="20"/>
                <w:lang w:val="es-ES" w:eastAsia="es-MX"/>
              </w:rPr>
              <w:t xml:space="preserve"> </w:t>
            </w:r>
            <w:r w:rsidR="004366FF" w:rsidRPr="00E66A12">
              <w:rPr>
                <w:rFonts w:eastAsia="Times New Roman" w:cstheme="minorHAnsi"/>
                <w:sz w:val="20"/>
                <w:szCs w:val="20"/>
                <w:lang w:val="es-ES" w:eastAsia="es-MX"/>
              </w:rPr>
              <w:t xml:space="preserve">Chihuahua en el que se publiquen explícitamente los resultados del uso de los recursos del FAFEF, es decir de las intervenciones públicas estatales o </w:t>
            </w:r>
            <w:proofErr w:type="spellStart"/>
            <w:r w:rsidR="004366FF" w:rsidRPr="00E66A12">
              <w:rPr>
                <w:rFonts w:eastAsia="Times New Roman" w:cstheme="minorHAnsi"/>
                <w:sz w:val="20"/>
                <w:szCs w:val="20"/>
                <w:lang w:val="es-ES" w:eastAsia="es-MX"/>
              </w:rPr>
              <w:t>Pp</w:t>
            </w:r>
            <w:proofErr w:type="spellEnd"/>
            <w:r w:rsidR="004366FF" w:rsidRPr="00E66A12">
              <w:rPr>
                <w:rFonts w:eastAsia="Times New Roman" w:cstheme="minorHAnsi"/>
                <w:sz w:val="20"/>
                <w:szCs w:val="20"/>
                <w:lang w:val="es-ES" w:eastAsia="es-MX"/>
              </w:rPr>
              <w:t xml:space="preserve"> financiadas con dichos recursos, por ejemplo, las del </w:t>
            </w:r>
            <w:proofErr w:type="spellStart"/>
            <w:r w:rsidR="004366FF" w:rsidRPr="00E66A12">
              <w:rPr>
                <w:rFonts w:eastAsia="Times New Roman" w:cstheme="minorHAnsi"/>
                <w:sz w:val="20"/>
                <w:szCs w:val="20"/>
                <w:lang w:val="es-ES" w:eastAsia="es-MX"/>
              </w:rPr>
              <w:t>Pp</w:t>
            </w:r>
            <w:proofErr w:type="spellEnd"/>
            <w:r w:rsidR="004366FF" w:rsidRPr="00E66A12">
              <w:rPr>
                <w:rFonts w:eastAsia="Times New Roman" w:cstheme="minorHAnsi"/>
                <w:sz w:val="20"/>
                <w:szCs w:val="20"/>
                <w:lang w:val="es-ES" w:eastAsia="es-MX"/>
              </w:rPr>
              <w:t xml:space="preserve"> de pensiones.</w:t>
            </w:r>
          </w:p>
        </w:tc>
      </w:tr>
      <w:tr w:rsidR="00F33F1F" w:rsidRPr="00264187" w14:paraId="0DE43914" w14:textId="77777777" w:rsidTr="00095334">
        <w:trPr>
          <w:trHeight w:val="227"/>
          <w:jc w:val="center"/>
        </w:trPr>
        <w:tc>
          <w:tcPr>
            <w:tcW w:w="849" w:type="pct"/>
            <w:vMerge/>
            <w:tcBorders>
              <w:left w:val="single" w:sz="4" w:space="0" w:color="auto"/>
              <w:right w:val="single" w:sz="4" w:space="0" w:color="auto"/>
            </w:tcBorders>
            <w:shd w:val="clear" w:color="auto" w:fill="FFFFFF"/>
            <w:vAlign w:val="center"/>
          </w:tcPr>
          <w:p w14:paraId="46B6FFCC" w14:textId="77777777" w:rsidR="00F33F1F" w:rsidRPr="00DD514D" w:rsidRDefault="00F33F1F" w:rsidP="000D0C87">
            <w:pPr>
              <w:spacing w:before="0" w:after="0"/>
              <w:rPr>
                <w:rFonts w:eastAsia="Calibri" w:cstheme="minorHAnsi"/>
                <w:sz w:val="20"/>
                <w:szCs w:val="20"/>
              </w:rPr>
            </w:pPr>
          </w:p>
        </w:tc>
        <w:tc>
          <w:tcPr>
            <w:tcW w:w="1650" w:type="pct"/>
            <w:tcBorders>
              <w:top w:val="single" w:sz="4" w:space="0" w:color="auto"/>
              <w:left w:val="nil"/>
              <w:bottom w:val="single" w:sz="4" w:space="0" w:color="auto"/>
              <w:right w:val="single" w:sz="4" w:space="0" w:color="auto"/>
            </w:tcBorders>
            <w:shd w:val="clear" w:color="auto" w:fill="FFFFFF"/>
            <w:vAlign w:val="center"/>
          </w:tcPr>
          <w:p w14:paraId="75800CFF" w14:textId="56A98057" w:rsidR="00F33F1F" w:rsidRPr="00DD514D" w:rsidRDefault="00F33F1F" w:rsidP="000D0C87">
            <w:pPr>
              <w:tabs>
                <w:tab w:val="left" w:pos="540"/>
              </w:tabs>
              <w:spacing w:before="0" w:after="0"/>
              <w:rPr>
                <w:rFonts w:eastAsia="Times New Roman" w:cstheme="minorHAnsi"/>
                <w:sz w:val="20"/>
                <w:szCs w:val="20"/>
                <w:lang w:val="es-ES" w:eastAsia="es-MX"/>
              </w:rPr>
            </w:pPr>
            <w:r w:rsidRPr="00DD514D">
              <w:rPr>
                <w:rFonts w:eastAsia="Calibri" w:cstheme="minorHAnsi"/>
                <w:b/>
                <w:sz w:val="20"/>
                <w:szCs w:val="20"/>
              </w:rPr>
              <w:t>Debilidad:</w:t>
            </w:r>
            <w:r w:rsidRPr="00DD514D">
              <w:rPr>
                <w:rFonts w:eastAsia="Calibri" w:cstheme="minorHAnsi"/>
                <w:bCs/>
                <w:sz w:val="20"/>
                <w:szCs w:val="20"/>
              </w:rPr>
              <w:t xml:space="preserve"> La información para monitorear el </w:t>
            </w:r>
            <w:proofErr w:type="spellStart"/>
            <w:r w:rsidRPr="00DD514D">
              <w:rPr>
                <w:rFonts w:eastAsia="Calibri" w:cstheme="minorHAnsi"/>
                <w:bCs/>
                <w:sz w:val="20"/>
                <w:szCs w:val="20"/>
              </w:rPr>
              <w:t>Pp</w:t>
            </w:r>
            <w:proofErr w:type="spellEnd"/>
            <w:r w:rsidRPr="00DD514D">
              <w:rPr>
                <w:rFonts w:eastAsia="Calibri" w:cstheme="minorHAnsi"/>
                <w:bCs/>
                <w:sz w:val="20"/>
                <w:szCs w:val="20"/>
              </w:rPr>
              <w:t xml:space="preserve"> y como consecuencia el Fondo, tiene áreas de mejora respecto a la pertinencia de su gestión, toda vez que el método de cálculo permite medir los indicadores, pero plantea para su medición una variación porcentual que compara el año actual con el año inmediato anterior, lo cual en términos de objetividad en la medición de los resultados de las metas no es lo pertinente.</w:t>
            </w:r>
          </w:p>
        </w:tc>
        <w:tc>
          <w:tcPr>
            <w:tcW w:w="426" w:type="pct"/>
            <w:tcBorders>
              <w:top w:val="single" w:sz="4" w:space="0" w:color="auto"/>
              <w:left w:val="nil"/>
              <w:bottom w:val="single" w:sz="4" w:space="0" w:color="auto"/>
              <w:right w:val="single" w:sz="4" w:space="0" w:color="auto"/>
            </w:tcBorders>
            <w:shd w:val="clear" w:color="auto" w:fill="FFFFFF"/>
            <w:vAlign w:val="center"/>
          </w:tcPr>
          <w:p w14:paraId="4C7F9550" w14:textId="77777777" w:rsidR="00F33F1F" w:rsidRPr="00DD514D" w:rsidRDefault="00F33F1F" w:rsidP="000D0C87">
            <w:pPr>
              <w:spacing w:before="0" w:after="0"/>
              <w:jc w:val="center"/>
              <w:rPr>
                <w:rFonts w:eastAsia="Calibri" w:cstheme="minorHAnsi"/>
                <w:sz w:val="20"/>
                <w:szCs w:val="20"/>
              </w:rPr>
            </w:pPr>
            <w:r w:rsidRPr="00DD514D">
              <w:rPr>
                <w:rFonts w:eastAsia="Times New Roman" w:cstheme="minorHAnsi"/>
                <w:sz w:val="20"/>
                <w:szCs w:val="20"/>
                <w:lang w:val="es-ES" w:eastAsia="es-MX"/>
              </w:rPr>
              <w:t>25</w:t>
            </w:r>
          </w:p>
        </w:tc>
        <w:tc>
          <w:tcPr>
            <w:tcW w:w="2075" w:type="pct"/>
            <w:tcBorders>
              <w:top w:val="single" w:sz="4" w:space="0" w:color="auto"/>
              <w:left w:val="nil"/>
              <w:bottom w:val="single" w:sz="4" w:space="0" w:color="auto"/>
              <w:right w:val="single" w:sz="4" w:space="0" w:color="auto"/>
            </w:tcBorders>
            <w:shd w:val="clear" w:color="auto" w:fill="FFFFFF"/>
            <w:vAlign w:val="center"/>
          </w:tcPr>
          <w:p w14:paraId="558FEF82" w14:textId="1C12E418" w:rsidR="00F33F1F" w:rsidRPr="00DD514D" w:rsidRDefault="00F33F1F" w:rsidP="000D0C87">
            <w:pPr>
              <w:spacing w:before="0" w:after="0"/>
              <w:rPr>
                <w:rFonts w:eastAsia="Calibri" w:cstheme="minorHAnsi"/>
                <w:sz w:val="20"/>
                <w:szCs w:val="20"/>
              </w:rPr>
            </w:pPr>
            <w:r>
              <w:rPr>
                <w:rFonts w:eastAsia="Times New Roman" w:cstheme="minorHAnsi"/>
                <w:sz w:val="20"/>
                <w:szCs w:val="20"/>
                <w:lang w:val="es-ES" w:eastAsia="es-MX"/>
              </w:rPr>
              <w:t>2</w:t>
            </w:r>
            <w:r w:rsidR="00F46026">
              <w:rPr>
                <w:rFonts w:eastAsia="Times New Roman" w:cstheme="minorHAnsi"/>
                <w:sz w:val="20"/>
                <w:szCs w:val="20"/>
                <w:lang w:val="es-ES" w:eastAsia="es-MX"/>
              </w:rPr>
              <w:t>0</w:t>
            </w:r>
            <w:r w:rsidRPr="00DD514D">
              <w:rPr>
                <w:rFonts w:eastAsia="Times New Roman" w:cstheme="minorHAnsi"/>
                <w:sz w:val="20"/>
                <w:szCs w:val="20"/>
                <w:lang w:val="es-ES" w:eastAsia="es-MX"/>
              </w:rPr>
              <w:t xml:space="preserve">. Redefinir el método de cálculo de los indicadores de la MIR estatal del </w:t>
            </w:r>
            <w:proofErr w:type="spellStart"/>
            <w:r w:rsidRPr="00DD514D">
              <w:rPr>
                <w:rFonts w:eastAsia="Times New Roman" w:cstheme="minorHAnsi"/>
                <w:sz w:val="20"/>
                <w:szCs w:val="20"/>
                <w:lang w:val="es-ES" w:eastAsia="es-MX"/>
              </w:rPr>
              <w:t>Pp</w:t>
            </w:r>
            <w:proofErr w:type="spellEnd"/>
            <w:r w:rsidRPr="00DD514D">
              <w:rPr>
                <w:rFonts w:eastAsia="Times New Roman" w:cstheme="minorHAnsi"/>
                <w:sz w:val="20"/>
                <w:szCs w:val="20"/>
                <w:lang w:val="es-ES" w:eastAsia="es-MX"/>
              </w:rPr>
              <w:t xml:space="preserve"> 2018, ya que sólo mide la variación porcentual del recurso total otorgado, omitiendo la medición de la temporalidad de la entrega de dicho recurso, como lo menciona el resumen narrativo de la MIR a ese nivel de objetivo.</w:t>
            </w:r>
          </w:p>
        </w:tc>
      </w:tr>
      <w:tr w:rsidR="00F33F1F" w:rsidRPr="00264187" w14:paraId="063CDC82" w14:textId="77777777" w:rsidTr="00095334">
        <w:trPr>
          <w:trHeight w:val="227"/>
          <w:jc w:val="center"/>
        </w:trPr>
        <w:tc>
          <w:tcPr>
            <w:tcW w:w="849" w:type="pct"/>
            <w:tcBorders>
              <w:left w:val="single" w:sz="4" w:space="0" w:color="auto"/>
              <w:right w:val="single" w:sz="4" w:space="0" w:color="auto"/>
            </w:tcBorders>
            <w:shd w:val="clear" w:color="auto" w:fill="FFFFFF"/>
            <w:vAlign w:val="center"/>
          </w:tcPr>
          <w:p w14:paraId="076E687F" w14:textId="77777777" w:rsidR="00F33F1F" w:rsidRPr="00DD514D" w:rsidRDefault="00F33F1F" w:rsidP="000D0C87">
            <w:pPr>
              <w:spacing w:before="0" w:after="0"/>
              <w:rPr>
                <w:rFonts w:eastAsia="Calibri" w:cstheme="minorHAnsi"/>
                <w:sz w:val="20"/>
                <w:szCs w:val="20"/>
              </w:rPr>
            </w:pPr>
          </w:p>
        </w:tc>
        <w:tc>
          <w:tcPr>
            <w:tcW w:w="1650" w:type="pct"/>
            <w:tcBorders>
              <w:top w:val="single" w:sz="4" w:space="0" w:color="auto"/>
              <w:left w:val="nil"/>
              <w:bottom w:val="single" w:sz="4" w:space="0" w:color="auto"/>
              <w:right w:val="single" w:sz="4" w:space="0" w:color="auto"/>
            </w:tcBorders>
            <w:shd w:val="clear" w:color="auto" w:fill="FFFFFF"/>
            <w:vAlign w:val="center"/>
          </w:tcPr>
          <w:p w14:paraId="31AB7467" w14:textId="3CF8DE7B" w:rsidR="00F33F1F" w:rsidRPr="00DD514D" w:rsidRDefault="00F33F1F" w:rsidP="000D0C87">
            <w:pPr>
              <w:tabs>
                <w:tab w:val="left" w:pos="540"/>
              </w:tabs>
              <w:spacing w:before="0" w:after="0"/>
              <w:rPr>
                <w:rFonts w:eastAsia="Calibri" w:cstheme="minorHAnsi"/>
                <w:bCs/>
                <w:sz w:val="20"/>
                <w:szCs w:val="20"/>
              </w:rPr>
            </w:pPr>
            <w:r w:rsidRPr="00DD514D">
              <w:rPr>
                <w:rFonts w:eastAsia="Calibri" w:cstheme="minorHAnsi"/>
                <w:b/>
                <w:sz w:val="20"/>
                <w:szCs w:val="20"/>
              </w:rPr>
              <w:t>Debilidad:</w:t>
            </w:r>
            <w:r w:rsidRPr="00DD514D">
              <w:rPr>
                <w:rFonts w:eastAsia="Calibri" w:cstheme="minorHAnsi"/>
                <w:bCs/>
                <w:sz w:val="20"/>
                <w:szCs w:val="20"/>
              </w:rPr>
              <w:t xml:space="preserve"> No existe congruencia entre los indicadores de la MIR federal que se están reportando trimestralmente respecto al uso que se les da a los recursos del FAFEF en la </w:t>
            </w:r>
            <w:r w:rsidR="00892239">
              <w:rPr>
                <w:rFonts w:eastAsia="Calibri" w:cstheme="minorHAnsi"/>
                <w:bCs/>
                <w:sz w:val="20"/>
                <w:szCs w:val="20"/>
              </w:rPr>
              <w:t>entidad</w:t>
            </w:r>
            <w:r w:rsidR="0078451D">
              <w:rPr>
                <w:rFonts w:eastAsia="Calibri" w:cstheme="minorHAnsi"/>
                <w:bCs/>
                <w:sz w:val="20"/>
                <w:szCs w:val="20"/>
              </w:rPr>
              <w:t xml:space="preserve"> federativa</w:t>
            </w:r>
            <w:r w:rsidRPr="00DD514D">
              <w:rPr>
                <w:rFonts w:eastAsia="Calibri" w:cstheme="minorHAnsi"/>
                <w:bCs/>
                <w:sz w:val="20"/>
                <w:szCs w:val="20"/>
              </w:rPr>
              <w:t>, por ejemplo, hay un indicador federal de porcentaje de avance en las metas y con base a la información analizada en este documento, se sabe que no hay proyectos y el único destino de los recursos del FAFEF es el pago de pensiones.</w:t>
            </w:r>
          </w:p>
        </w:tc>
        <w:tc>
          <w:tcPr>
            <w:tcW w:w="426" w:type="pct"/>
            <w:tcBorders>
              <w:top w:val="single" w:sz="4" w:space="0" w:color="auto"/>
              <w:left w:val="nil"/>
              <w:bottom w:val="single" w:sz="4" w:space="0" w:color="auto"/>
              <w:right w:val="single" w:sz="4" w:space="0" w:color="auto"/>
            </w:tcBorders>
            <w:shd w:val="clear" w:color="auto" w:fill="FFFFFF"/>
            <w:vAlign w:val="center"/>
          </w:tcPr>
          <w:p w14:paraId="199D69F6" w14:textId="77777777" w:rsidR="00F33F1F" w:rsidRPr="00DD514D" w:rsidRDefault="00F33F1F" w:rsidP="000D0C87">
            <w:pPr>
              <w:spacing w:before="0" w:after="0"/>
              <w:jc w:val="center"/>
              <w:rPr>
                <w:rFonts w:eastAsia="Times New Roman" w:cstheme="minorHAnsi"/>
                <w:sz w:val="20"/>
                <w:szCs w:val="20"/>
                <w:lang w:val="es-ES" w:eastAsia="es-MX"/>
              </w:rPr>
            </w:pPr>
            <w:r w:rsidRPr="00DD514D">
              <w:rPr>
                <w:rFonts w:eastAsia="Times New Roman" w:cstheme="minorHAnsi"/>
                <w:sz w:val="20"/>
                <w:szCs w:val="20"/>
                <w:lang w:val="es-ES" w:eastAsia="es-MX"/>
              </w:rPr>
              <w:t>26</w:t>
            </w:r>
          </w:p>
        </w:tc>
        <w:tc>
          <w:tcPr>
            <w:tcW w:w="2075" w:type="pct"/>
            <w:tcBorders>
              <w:top w:val="single" w:sz="4" w:space="0" w:color="auto"/>
              <w:left w:val="nil"/>
              <w:bottom w:val="single" w:sz="4" w:space="0" w:color="auto"/>
              <w:right w:val="single" w:sz="4" w:space="0" w:color="auto"/>
            </w:tcBorders>
            <w:shd w:val="clear" w:color="auto" w:fill="FFFFFF"/>
            <w:vAlign w:val="center"/>
          </w:tcPr>
          <w:p w14:paraId="46F6D457" w14:textId="06A78F4D" w:rsidR="00F33F1F" w:rsidRPr="00B73A47" w:rsidRDefault="00F33F1F" w:rsidP="00B73A47">
            <w:pPr>
              <w:spacing w:before="0" w:after="0"/>
              <w:rPr>
                <w:rFonts w:eastAsia="Times New Roman" w:cstheme="minorHAnsi"/>
                <w:sz w:val="20"/>
                <w:szCs w:val="20"/>
                <w:lang w:val="es-ES" w:eastAsia="es-MX"/>
              </w:rPr>
            </w:pPr>
            <w:r w:rsidRPr="00B73A47">
              <w:rPr>
                <w:rFonts w:eastAsia="Times New Roman" w:cstheme="minorHAnsi"/>
                <w:sz w:val="20"/>
                <w:szCs w:val="20"/>
                <w:lang w:val="es-ES" w:eastAsia="es-MX"/>
              </w:rPr>
              <w:t>2</w:t>
            </w:r>
            <w:r w:rsidR="00F46026" w:rsidRPr="00B73A47">
              <w:rPr>
                <w:rFonts w:eastAsia="Times New Roman" w:cstheme="minorHAnsi"/>
                <w:sz w:val="20"/>
                <w:szCs w:val="20"/>
                <w:lang w:val="es-ES" w:eastAsia="es-MX"/>
              </w:rPr>
              <w:t>1</w:t>
            </w:r>
            <w:r w:rsidRPr="00B73A47">
              <w:rPr>
                <w:rFonts w:eastAsia="Times New Roman" w:cstheme="minorHAnsi"/>
                <w:sz w:val="20"/>
                <w:szCs w:val="20"/>
                <w:lang w:val="es-ES" w:eastAsia="es-MX"/>
              </w:rPr>
              <w:t xml:space="preserve">. </w:t>
            </w:r>
            <w:r w:rsidR="004E4958" w:rsidRPr="00B73A47">
              <w:rPr>
                <w:rFonts w:eastAsia="Times New Roman" w:cstheme="minorHAnsi"/>
                <w:sz w:val="20"/>
                <w:szCs w:val="20"/>
                <w:lang w:val="es-ES" w:eastAsia="es-MX"/>
              </w:rPr>
              <w:t>Revisar la información</w:t>
            </w:r>
            <w:r w:rsidR="00F92087" w:rsidRPr="00B73A47">
              <w:rPr>
                <w:rFonts w:eastAsia="Times New Roman" w:cstheme="minorHAnsi"/>
                <w:sz w:val="20"/>
                <w:szCs w:val="20"/>
                <w:lang w:val="es-ES" w:eastAsia="es-MX"/>
              </w:rPr>
              <w:t xml:space="preserve"> de </w:t>
            </w:r>
            <w:r w:rsidR="004E4958" w:rsidRPr="00B73A47">
              <w:rPr>
                <w:rFonts w:eastAsia="Times New Roman" w:cstheme="minorHAnsi"/>
                <w:sz w:val="20"/>
                <w:szCs w:val="20"/>
                <w:lang w:val="es-ES" w:eastAsia="es-MX"/>
              </w:rPr>
              <w:t xml:space="preserve">los indicadores </w:t>
            </w:r>
            <w:r w:rsidR="00F92087" w:rsidRPr="00B73A47">
              <w:rPr>
                <w:rFonts w:eastAsia="Times New Roman" w:cstheme="minorHAnsi"/>
                <w:sz w:val="20"/>
                <w:szCs w:val="20"/>
                <w:lang w:val="es-ES" w:eastAsia="es-MX"/>
              </w:rPr>
              <w:t xml:space="preserve">reportada </w:t>
            </w:r>
            <w:r w:rsidR="004E4958" w:rsidRPr="00B73A47">
              <w:rPr>
                <w:rFonts w:eastAsia="Times New Roman" w:cstheme="minorHAnsi"/>
                <w:sz w:val="20"/>
                <w:szCs w:val="20"/>
                <w:lang w:val="es-ES" w:eastAsia="es-MX"/>
              </w:rPr>
              <w:t>en el SRFT</w:t>
            </w:r>
            <w:r w:rsidR="00B73A47" w:rsidRPr="00B73A47">
              <w:rPr>
                <w:rFonts w:eastAsia="Times New Roman" w:cstheme="minorHAnsi"/>
                <w:sz w:val="20"/>
                <w:szCs w:val="20"/>
                <w:lang w:val="es-ES" w:eastAsia="es-MX"/>
              </w:rPr>
              <w:t>. En el ejercicio 2018 la totalidad de los recursos de FAFEF en el estado de Chihuahua fueron destinados para el pago de pensiones, y se identificó información en el indicador de porcentaje de avance de metas de proyectos, lo cual es inconsistente porque no se ejecutan proyectos para el pago de pensiones.</w:t>
            </w:r>
          </w:p>
        </w:tc>
      </w:tr>
      <w:tr w:rsidR="00F33F1F" w:rsidRPr="00264187" w14:paraId="63430A24" w14:textId="77777777" w:rsidTr="00095334">
        <w:trPr>
          <w:trHeight w:val="227"/>
          <w:jc w:val="center"/>
        </w:trPr>
        <w:tc>
          <w:tcPr>
            <w:tcW w:w="849" w:type="pct"/>
            <w:tcBorders>
              <w:left w:val="single" w:sz="4" w:space="0" w:color="auto"/>
              <w:right w:val="single" w:sz="4" w:space="0" w:color="auto"/>
            </w:tcBorders>
            <w:shd w:val="clear" w:color="auto" w:fill="FFFFFF"/>
            <w:vAlign w:val="center"/>
          </w:tcPr>
          <w:p w14:paraId="5D6A0E39" w14:textId="77777777" w:rsidR="00F33F1F" w:rsidRPr="00DD514D" w:rsidRDefault="00F33F1F" w:rsidP="000D0C87">
            <w:pPr>
              <w:spacing w:before="0" w:after="0"/>
              <w:rPr>
                <w:rFonts w:eastAsia="Calibri" w:cstheme="minorHAnsi"/>
                <w:sz w:val="20"/>
                <w:szCs w:val="20"/>
              </w:rPr>
            </w:pPr>
          </w:p>
        </w:tc>
        <w:tc>
          <w:tcPr>
            <w:tcW w:w="1650" w:type="pct"/>
            <w:tcBorders>
              <w:top w:val="single" w:sz="4" w:space="0" w:color="auto"/>
              <w:left w:val="nil"/>
              <w:bottom w:val="single" w:sz="4" w:space="0" w:color="auto"/>
              <w:right w:val="single" w:sz="4" w:space="0" w:color="auto"/>
            </w:tcBorders>
            <w:shd w:val="clear" w:color="auto" w:fill="FFFFFF"/>
            <w:vAlign w:val="center"/>
          </w:tcPr>
          <w:p w14:paraId="48B095D2" w14:textId="021592AB" w:rsidR="00F33F1F" w:rsidRPr="00DD514D" w:rsidRDefault="00F33F1F" w:rsidP="000D0C87">
            <w:pPr>
              <w:tabs>
                <w:tab w:val="left" w:pos="540"/>
              </w:tabs>
              <w:spacing w:before="0" w:after="0"/>
              <w:rPr>
                <w:rFonts w:eastAsia="Calibri" w:cstheme="minorHAnsi"/>
                <w:bCs/>
                <w:sz w:val="20"/>
                <w:szCs w:val="20"/>
              </w:rPr>
            </w:pPr>
            <w:r w:rsidRPr="00DD514D">
              <w:rPr>
                <w:rFonts w:eastAsia="Calibri" w:cstheme="minorHAnsi"/>
                <w:b/>
                <w:sz w:val="20"/>
                <w:szCs w:val="20"/>
              </w:rPr>
              <w:t>Debilidad:</w:t>
            </w:r>
            <w:r w:rsidRPr="00DD514D">
              <w:rPr>
                <w:rFonts w:eastAsia="Calibri" w:cstheme="minorHAnsi"/>
                <w:bCs/>
                <w:sz w:val="20"/>
                <w:szCs w:val="20"/>
              </w:rPr>
              <w:t xml:space="preserve"> Los indicadores de la MIR federal reportados trimestralmente no miden los resultados concretos de la ejecución de los recursos del Fondo.</w:t>
            </w:r>
          </w:p>
        </w:tc>
        <w:tc>
          <w:tcPr>
            <w:tcW w:w="426" w:type="pct"/>
            <w:tcBorders>
              <w:top w:val="single" w:sz="4" w:space="0" w:color="auto"/>
              <w:left w:val="nil"/>
              <w:bottom w:val="single" w:sz="4" w:space="0" w:color="auto"/>
              <w:right w:val="single" w:sz="4" w:space="0" w:color="auto"/>
            </w:tcBorders>
            <w:shd w:val="clear" w:color="auto" w:fill="FFFFFF"/>
            <w:vAlign w:val="center"/>
          </w:tcPr>
          <w:p w14:paraId="39706F75" w14:textId="44EB62B5" w:rsidR="00F33F1F" w:rsidRPr="00DD514D" w:rsidRDefault="00F33F1F" w:rsidP="000D0C87">
            <w:pPr>
              <w:spacing w:before="0" w:after="0"/>
              <w:jc w:val="center"/>
              <w:rPr>
                <w:rFonts w:eastAsia="Times New Roman" w:cstheme="minorHAnsi"/>
                <w:sz w:val="20"/>
                <w:szCs w:val="20"/>
                <w:lang w:val="es-ES" w:eastAsia="es-MX"/>
              </w:rPr>
            </w:pPr>
            <w:r w:rsidRPr="00DD514D">
              <w:rPr>
                <w:rFonts w:eastAsia="Times New Roman" w:cstheme="minorHAnsi"/>
                <w:sz w:val="20"/>
                <w:szCs w:val="20"/>
                <w:lang w:val="es-ES" w:eastAsia="es-MX"/>
              </w:rPr>
              <w:t>28</w:t>
            </w:r>
          </w:p>
        </w:tc>
        <w:tc>
          <w:tcPr>
            <w:tcW w:w="2075" w:type="pct"/>
            <w:tcBorders>
              <w:top w:val="single" w:sz="4" w:space="0" w:color="auto"/>
              <w:left w:val="nil"/>
              <w:bottom w:val="single" w:sz="4" w:space="0" w:color="auto"/>
              <w:right w:val="single" w:sz="4" w:space="0" w:color="auto"/>
            </w:tcBorders>
            <w:shd w:val="clear" w:color="auto" w:fill="FFFFFF"/>
            <w:vAlign w:val="center"/>
          </w:tcPr>
          <w:p w14:paraId="2970B100" w14:textId="7FC0130B" w:rsidR="00F33F1F" w:rsidRPr="008B25F8" w:rsidRDefault="00F33F1F" w:rsidP="000D0C87">
            <w:pPr>
              <w:spacing w:before="0" w:after="0"/>
              <w:contextualSpacing/>
              <w:rPr>
                <w:rFonts w:ascii="Calibri" w:eastAsia="Calibri" w:hAnsi="Calibri" w:cs="Times New Roman"/>
                <w:sz w:val="20"/>
                <w:szCs w:val="20"/>
              </w:rPr>
            </w:pPr>
            <w:r w:rsidRPr="008B25F8">
              <w:rPr>
                <w:rFonts w:ascii="Calibri" w:eastAsia="Calibri" w:hAnsi="Calibri" w:cs="Times New Roman"/>
                <w:sz w:val="20"/>
                <w:szCs w:val="20"/>
              </w:rPr>
              <w:t>2</w:t>
            </w:r>
            <w:r w:rsidR="00F46026">
              <w:rPr>
                <w:rFonts w:ascii="Calibri" w:eastAsia="Calibri" w:hAnsi="Calibri" w:cs="Times New Roman"/>
                <w:sz w:val="20"/>
                <w:szCs w:val="20"/>
              </w:rPr>
              <w:t>2</w:t>
            </w:r>
            <w:r w:rsidRPr="008B25F8">
              <w:rPr>
                <w:rFonts w:ascii="Calibri" w:eastAsia="Calibri" w:hAnsi="Calibri" w:cs="Times New Roman"/>
                <w:sz w:val="20"/>
                <w:szCs w:val="20"/>
              </w:rPr>
              <w:t xml:space="preserve">. </w:t>
            </w:r>
            <w:r w:rsidR="008B25F8" w:rsidRPr="008B25F8">
              <w:rPr>
                <w:rFonts w:ascii="Calibri" w:eastAsia="Calibri" w:hAnsi="Calibri" w:cs="Times New Roman"/>
                <w:sz w:val="20"/>
                <w:szCs w:val="20"/>
              </w:rPr>
              <w:t xml:space="preserve">Diseñar instrumentos (indicadores) que vinculen los indicadores </w:t>
            </w:r>
            <w:r w:rsidR="00723DFC">
              <w:rPr>
                <w:rFonts w:ascii="Calibri" w:eastAsia="Calibri" w:hAnsi="Calibri" w:cs="Times New Roman"/>
                <w:sz w:val="20"/>
                <w:szCs w:val="20"/>
              </w:rPr>
              <w:t xml:space="preserve">de los </w:t>
            </w:r>
            <w:proofErr w:type="spellStart"/>
            <w:r w:rsidR="00723DFC">
              <w:rPr>
                <w:rFonts w:ascii="Calibri" w:eastAsia="Calibri" w:hAnsi="Calibri" w:cs="Times New Roman"/>
                <w:sz w:val="20"/>
                <w:szCs w:val="20"/>
              </w:rPr>
              <w:t>Pp</w:t>
            </w:r>
            <w:proofErr w:type="spellEnd"/>
            <w:r w:rsidR="008B25F8" w:rsidRPr="008B25F8">
              <w:rPr>
                <w:rFonts w:ascii="Calibri" w:eastAsia="Calibri" w:hAnsi="Calibri" w:cs="Times New Roman"/>
                <w:sz w:val="20"/>
                <w:szCs w:val="20"/>
              </w:rPr>
              <w:t xml:space="preserve"> con la MIR federal del FAFEF e identifiquen el nivel de contribución de los recursos del Fondo</w:t>
            </w:r>
            <w:r w:rsidR="00723DFC">
              <w:rPr>
                <w:rFonts w:ascii="Calibri" w:eastAsia="Calibri" w:hAnsi="Calibri" w:cs="Times New Roman"/>
                <w:sz w:val="20"/>
                <w:szCs w:val="20"/>
              </w:rPr>
              <w:t xml:space="preserve">, </w:t>
            </w:r>
            <w:r w:rsidR="008B25F8" w:rsidRPr="008B25F8">
              <w:rPr>
                <w:rFonts w:ascii="Calibri" w:eastAsia="Calibri" w:hAnsi="Calibri" w:cs="Times New Roman"/>
                <w:sz w:val="20"/>
                <w:szCs w:val="20"/>
              </w:rPr>
              <w:t xml:space="preserve">que permitan dar cuenta de los resultados de la aplicación de los recursos del Fondo en las políticas y programas públicos implementados en el gobierno estatal, los cuales deberían ser congruentes con los rubros de gasto de la LCF, </w:t>
            </w:r>
            <w:r w:rsidR="00785FE5">
              <w:rPr>
                <w:rFonts w:ascii="Calibri" w:eastAsia="Calibri" w:hAnsi="Calibri" w:cs="Times New Roman"/>
                <w:sz w:val="20"/>
                <w:szCs w:val="20"/>
              </w:rPr>
              <w:t xml:space="preserve">lo anterior </w:t>
            </w:r>
            <w:r w:rsidR="008B25F8" w:rsidRPr="008B25F8">
              <w:rPr>
                <w:rFonts w:ascii="Calibri" w:eastAsia="Calibri" w:hAnsi="Calibri" w:cs="Times New Roman"/>
                <w:sz w:val="20"/>
                <w:szCs w:val="20"/>
              </w:rPr>
              <w:t xml:space="preserve">a fin de medir los efectos concretos que se generan con dichos recursos. </w:t>
            </w:r>
          </w:p>
        </w:tc>
      </w:tr>
      <w:tr w:rsidR="00F33F1F" w:rsidRPr="00264187" w14:paraId="6A90109E" w14:textId="77777777" w:rsidTr="00095334">
        <w:trPr>
          <w:trHeight w:val="227"/>
          <w:jc w:val="center"/>
        </w:trPr>
        <w:tc>
          <w:tcPr>
            <w:tcW w:w="849" w:type="pct"/>
            <w:tcBorders>
              <w:left w:val="single" w:sz="4" w:space="0" w:color="auto"/>
              <w:bottom w:val="single" w:sz="4" w:space="0" w:color="auto"/>
              <w:right w:val="single" w:sz="4" w:space="0" w:color="auto"/>
            </w:tcBorders>
            <w:shd w:val="clear" w:color="auto" w:fill="FFFFFF"/>
            <w:vAlign w:val="center"/>
          </w:tcPr>
          <w:p w14:paraId="6CCFC989" w14:textId="77777777" w:rsidR="00F33F1F" w:rsidRPr="00DD514D" w:rsidRDefault="00F33F1F" w:rsidP="000D0C87">
            <w:pPr>
              <w:spacing w:before="0" w:after="0"/>
              <w:rPr>
                <w:rFonts w:eastAsia="Calibri" w:cstheme="minorHAnsi"/>
                <w:sz w:val="20"/>
                <w:szCs w:val="20"/>
              </w:rPr>
            </w:pPr>
          </w:p>
        </w:tc>
        <w:tc>
          <w:tcPr>
            <w:tcW w:w="1650" w:type="pct"/>
            <w:tcBorders>
              <w:top w:val="single" w:sz="4" w:space="0" w:color="auto"/>
              <w:left w:val="nil"/>
              <w:bottom w:val="single" w:sz="4" w:space="0" w:color="auto"/>
              <w:right w:val="single" w:sz="4" w:space="0" w:color="auto"/>
            </w:tcBorders>
            <w:shd w:val="clear" w:color="auto" w:fill="FFFFFF"/>
            <w:vAlign w:val="center"/>
          </w:tcPr>
          <w:p w14:paraId="7A738207" w14:textId="338933A4" w:rsidR="00F33F1F" w:rsidRPr="00DD514D" w:rsidRDefault="00F33F1F" w:rsidP="000D0C87">
            <w:pPr>
              <w:tabs>
                <w:tab w:val="left" w:pos="540"/>
              </w:tabs>
              <w:spacing w:before="0" w:after="0"/>
              <w:rPr>
                <w:rFonts w:eastAsia="Calibri" w:cstheme="minorHAnsi"/>
                <w:b/>
                <w:sz w:val="20"/>
                <w:szCs w:val="20"/>
              </w:rPr>
            </w:pPr>
            <w:r>
              <w:rPr>
                <w:rFonts w:eastAsia="Calibri" w:cstheme="minorHAnsi"/>
                <w:b/>
                <w:sz w:val="20"/>
                <w:szCs w:val="20"/>
              </w:rPr>
              <w:t xml:space="preserve">Debilidad: </w:t>
            </w:r>
            <w:r w:rsidR="003D0863" w:rsidRPr="003D0863">
              <w:rPr>
                <w:rFonts w:eastAsia="Calibri" w:cstheme="minorHAnsi"/>
                <w:bCs/>
                <w:sz w:val="20"/>
                <w:szCs w:val="20"/>
              </w:rPr>
              <w:t>La última</w:t>
            </w:r>
            <w:r w:rsidR="003D0863">
              <w:rPr>
                <w:rFonts w:eastAsia="Calibri" w:cstheme="minorHAnsi"/>
                <w:b/>
                <w:sz w:val="20"/>
                <w:szCs w:val="20"/>
              </w:rPr>
              <w:t xml:space="preserve"> </w:t>
            </w:r>
            <w:r w:rsidRPr="0012674B">
              <w:rPr>
                <w:rFonts w:eastAsia="Calibri" w:cstheme="minorHAnsi"/>
                <w:bCs/>
                <w:sz w:val="20"/>
                <w:szCs w:val="20"/>
              </w:rPr>
              <w:t>evaluaci</w:t>
            </w:r>
            <w:r w:rsidR="003D0863">
              <w:rPr>
                <w:rFonts w:eastAsia="Calibri" w:cstheme="minorHAnsi"/>
                <w:bCs/>
                <w:sz w:val="20"/>
                <w:szCs w:val="20"/>
              </w:rPr>
              <w:t>ón</w:t>
            </w:r>
            <w:r>
              <w:rPr>
                <w:rFonts w:eastAsia="Calibri" w:cstheme="minorHAnsi"/>
                <w:bCs/>
                <w:sz w:val="20"/>
                <w:szCs w:val="20"/>
              </w:rPr>
              <w:t xml:space="preserve"> </w:t>
            </w:r>
            <w:r w:rsidR="004B218F">
              <w:rPr>
                <w:rFonts w:eastAsia="Calibri" w:cstheme="minorHAnsi"/>
                <w:bCs/>
                <w:sz w:val="20"/>
                <w:szCs w:val="20"/>
              </w:rPr>
              <w:t>externa</w:t>
            </w:r>
            <w:r w:rsidRPr="0012674B">
              <w:rPr>
                <w:rFonts w:eastAsia="Calibri" w:cstheme="minorHAnsi"/>
                <w:bCs/>
                <w:sz w:val="20"/>
                <w:szCs w:val="20"/>
              </w:rPr>
              <w:t xml:space="preserve"> </w:t>
            </w:r>
            <w:r w:rsidR="003D0863">
              <w:rPr>
                <w:rFonts w:eastAsia="Calibri" w:cstheme="minorHAnsi"/>
                <w:bCs/>
                <w:sz w:val="20"/>
                <w:szCs w:val="20"/>
              </w:rPr>
              <w:t xml:space="preserve">realizada </w:t>
            </w:r>
            <w:r w:rsidRPr="0012674B">
              <w:rPr>
                <w:rFonts w:eastAsia="Calibri" w:cstheme="minorHAnsi"/>
                <w:bCs/>
                <w:sz w:val="20"/>
                <w:szCs w:val="20"/>
              </w:rPr>
              <w:t xml:space="preserve">al Fondo, </w:t>
            </w:r>
            <w:r>
              <w:rPr>
                <w:rFonts w:eastAsia="Calibri" w:cstheme="minorHAnsi"/>
                <w:bCs/>
                <w:sz w:val="20"/>
                <w:szCs w:val="20"/>
              </w:rPr>
              <w:t xml:space="preserve">fue de consistencia y resultados </w:t>
            </w:r>
            <w:r w:rsidRPr="0012674B">
              <w:rPr>
                <w:rFonts w:eastAsia="Calibri" w:cstheme="minorHAnsi"/>
                <w:bCs/>
                <w:sz w:val="20"/>
                <w:szCs w:val="20"/>
              </w:rPr>
              <w:t>en 2013</w:t>
            </w:r>
            <w:r>
              <w:rPr>
                <w:rFonts w:eastAsia="Calibri" w:cstheme="minorHAnsi"/>
                <w:bCs/>
                <w:sz w:val="20"/>
                <w:szCs w:val="20"/>
              </w:rPr>
              <w:t xml:space="preserve"> y no hay evidencia del seguimiento a las ASM.</w:t>
            </w:r>
          </w:p>
        </w:tc>
        <w:tc>
          <w:tcPr>
            <w:tcW w:w="426" w:type="pct"/>
            <w:tcBorders>
              <w:top w:val="single" w:sz="4" w:space="0" w:color="auto"/>
              <w:left w:val="nil"/>
              <w:bottom w:val="single" w:sz="4" w:space="0" w:color="auto"/>
              <w:right w:val="single" w:sz="4" w:space="0" w:color="auto"/>
            </w:tcBorders>
            <w:shd w:val="clear" w:color="auto" w:fill="FFFFFF"/>
            <w:vAlign w:val="center"/>
          </w:tcPr>
          <w:p w14:paraId="3C505116" w14:textId="2B234E1B" w:rsidR="00F33F1F" w:rsidRPr="00DD514D" w:rsidRDefault="00F33F1F" w:rsidP="000D0C87">
            <w:pPr>
              <w:spacing w:before="0" w:after="0"/>
              <w:jc w:val="center"/>
              <w:rPr>
                <w:rFonts w:eastAsia="Times New Roman" w:cstheme="minorHAnsi"/>
                <w:sz w:val="20"/>
                <w:szCs w:val="20"/>
                <w:lang w:val="es-ES" w:eastAsia="es-MX"/>
              </w:rPr>
            </w:pPr>
            <w:r>
              <w:rPr>
                <w:rFonts w:eastAsia="Times New Roman" w:cstheme="minorHAnsi"/>
                <w:sz w:val="20"/>
                <w:szCs w:val="20"/>
                <w:lang w:val="es-ES" w:eastAsia="es-MX"/>
              </w:rPr>
              <w:t>29</w:t>
            </w:r>
          </w:p>
        </w:tc>
        <w:tc>
          <w:tcPr>
            <w:tcW w:w="2075" w:type="pct"/>
            <w:tcBorders>
              <w:top w:val="single" w:sz="4" w:space="0" w:color="auto"/>
              <w:left w:val="nil"/>
              <w:bottom w:val="single" w:sz="4" w:space="0" w:color="auto"/>
              <w:right w:val="single" w:sz="4" w:space="0" w:color="auto"/>
            </w:tcBorders>
            <w:shd w:val="clear" w:color="auto" w:fill="FFFFFF"/>
            <w:vAlign w:val="center"/>
          </w:tcPr>
          <w:p w14:paraId="70438D49" w14:textId="596E85D9" w:rsidR="00F33F1F" w:rsidRPr="00421692" w:rsidRDefault="00F33F1F" w:rsidP="000D0C87">
            <w:pPr>
              <w:spacing w:before="0" w:after="0"/>
              <w:contextualSpacing/>
              <w:rPr>
                <w:rFonts w:ascii="Calibri" w:eastAsia="Calibri" w:hAnsi="Calibri" w:cs="Calibri"/>
                <w:bCs/>
                <w:sz w:val="20"/>
                <w:szCs w:val="20"/>
              </w:rPr>
            </w:pPr>
            <w:r>
              <w:rPr>
                <w:rFonts w:ascii="Calibri" w:eastAsia="Calibri" w:hAnsi="Calibri" w:cs="Calibri"/>
                <w:bCs/>
                <w:sz w:val="20"/>
                <w:szCs w:val="20"/>
              </w:rPr>
              <w:t>2</w:t>
            </w:r>
            <w:r w:rsidR="00F46026">
              <w:rPr>
                <w:rFonts w:ascii="Calibri" w:eastAsia="Calibri" w:hAnsi="Calibri" w:cs="Calibri"/>
                <w:bCs/>
                <w:sz w:val="20"/>
                <w:szCs w:val="20"/>
              </w:rPr>
              <w:t>3</w:t>
            </w:r>
            <w:r>
              <w:rPr>
                <w:rFonts w:ascii="Calibri" w:eastAsia="Calibri" w:hAnsi="Calibri" w:cs="Calibri"/>
                <w:bCs/>
                <w:sz w:val="20"/>
                <w:szCs w:val="20"/>
              </w:rPr>
              <w:t xml:space="preserve">. </w:t>
            </w:r>
            <w:r w:rsidRPr="00421692">
              <w:rPr>
                <w:rFonts w:ascii="Calibri" w:eastAsia="Calibri" w:hAnsi="Calibri" w:cs="Calibri"/>
                <w:bCs/>
                <w:sz w:val="20"/>
                <w:szCs w:val="20"/>
              </w:rPr>
              <w:t xml:space="preserve">Realizar evaluaciones externas, una de procesos con la finalidad de mejorar el funcionamiento y organización de la acción del Fondo mediante la valoración de la operación, de modo que se permita orientar la gestión para resultados y </w:t>
            </w:r>
            <w:r w:rsidR="00804714">
              <w:rPr>
                <w:rFonts w:ascii="Calibri" w:eastAsia="Calibri" w:hAnsi="Calibri" w:cs="Calibri"/>
                <w:bCs/>
                <w:sz w:val="20"/>
                <w:szCs w:val="20"/>
              </w:rPr>
              <w:t xml:space="preserve">también </w:t>
            </w:r>
            <w:r w:rsidRPr="00421692">
              <w:rPr>
                <w:rFonts w:ascii="Calibri" w:eastAsia="Calibri" w:hAnsi="Calibri" w:cs="Calibri"/>
                <w:bCs/>
                <w:sz w:val="20"/>
                <w:szCs w:val="20"/>
              </w:rPr>
              <w:t xml:space="preserve">un estudio de diagnóstico que justifique para qué y cómo se asignan los recursos del Fondo en la </w:t>
            </w:r>
            <w:r w:rsidR="00892239">
              <w:rPr>
                <w:rFonts w:ascii="Calibri" w:eastAsia="Calibri" w:hAnsi="Calibri" w:cs="Calibri"/>
                <w:bCs/>
                <w:sz w:val="20"/>
                <w:szCs w:val="20"/>
              </w:rPr>
              <w:t>entidad</w:t>
            </w:r>
            <w:r w:rsidR="0078451D">
              <w:rPr>
                <w:rFonts w:ascii="Calibri" w:eastAsia="Calibri" w:hAnsi="Calibri" w:cs="Calibri"/>
                <w:bCs/>
                <w:sz w:val="20"/>
                <w:szCs w:val="20"/>
              </w:rPr>
              <w:t xml:space="preserve"> federativa</w:t>
            </w:r>
            <w:r w:rsidR="00527DE0">
              <w:rPr>
                <w:rFonts w:ascii="Calibri" w:eastAsia="Calibri" w:hAnsi="Calibri" w:cs="Calibri"/>
                <w:bCs/>
                <w:sz w:val="20"/>
                <w:szCs w:val="20"/>
              </w:rPr>
              <w:t>.</w:t>
            </w:r>
          </w:p>
        </w:tc>
      </w:tr>
    </w:tbl>
    <w:p w14:paraId="7E3E7217" w14:textId="426F9A42" w:rsidR="000F2D09" w:rsidRDefault="00592FD8" w:rsidP="00BB1BD4">
      <w:pPr>
        <w:spacing w:before="60" w:after="240"/>
        <w:jc w:val="left"/>
        <w:rPr>
          <w:i/>
          <w:iCs/>
          <w:sz w:val="18"/>
          <w:szCs w:val="18"/>
        </w:rPr>
      </w:pPr>
      <w:r w:rsidRPr="00DD514D">
        <w:rPr>
          <w:i/>
          <w:iCs/>
          <w:sz w:val="20"/>
          <w:szCs w:val="20"/>
        </w:rPr>
        <w:t xml:space="preserve"> </w:t>
      </w:r>
      <w:r w:rsidR="004B218A">
        <w:rPr>
          <w:i/>
          <w:iCs/>
          <w:sz w:val="18"/>
          <w:szCs w:val="18"/>
        </w:rPr>
        <w:t xml:space="preserve">Nota: </w:t>
      </w:r>
      <w:r w:rsidR="00C62705" w:rsidRPr="005B4515">
        <w:rPr>
          <w:i/>
          <w:iCs/>
          <w:sz w:val="18"/>
          <w:szCs w:val="18"/>
        </w:rPr>
        <w:t>Se debe realizar un cuadro por cada uno de los temas de la Evaluación.</w:t>
      </w:r>
    </w:p>
    <w:p w14:paraId="3345FFF9" w14:textId="5F504771" w:rsidR="003E58E3" w:rsidRPr="000F2D09" w:rsidRDefault="000F2D09" w:rsidP="00BB1BD4">
      <w:pPr>
        <w:jc w:val="left"/>
        <w:rPr>
          <w:i/>
          <w:iCs/>
          <w:sz w:val="18"/>
          <w:szCs w:val="18"/>
        </w:rPr>
      </w:pPr>
      <w:r w:rsidRPr="000F2D09">
        <w:rPr>
          <w:bCs/>
          <w:iCs/>
          <w:noProof/>
          <w:szCs w:val="18"/>
        </w:rPr>
        <w:t>Se anexa archivo en Excel</w:t>
      </w:r>
      <w:r w:rsidR="00E94EEF">
        <w:rPr>
          <w:bCs/>
          <w:iCs/>
          <w:noProof/>
          <w:szCs w:val="18"/>
        </w:rPr>
        <w:t>.</w:t>
      </w:r>
    </w:p>
    <w:p w14:paraId="6972B3F2" w14:textId="778FBFE5" w:rsidR="00073F0F" w:rsidRDefault="00073F0F">
      <w:pPr>
        <w:spacing w:before="0" w:after="160" w:line="259" w:lineRule="auto"/>
        <w:jc w:val="left"/>
        <w:rPr>
          <w:b/>
          <w:iCs/>
          <w:szCs w:val="18"/>
        </w:rPr>
      </w:pPr>
      <w:r>
        <w:rPr>
          <w:b/>
          <w:i/>
        </w:rPr>
        <w:br w:type="page"/>
      </w:r>
    </w:p>
    <w:p w14:paraId="167D4261" w14:textId="43421780" w:rsidR="00193D39" w:rsidRPr="00193D39" w:rsidRDefault="00193D39" w:rsidP="004B3575">
      <w:pPr>
        <w:pStyle w:val="Descripcin"/>
        <w:spacing w:before="120" w:after="360"/>
        <w:jc w:val="center"/>
        <w:rPr>
          <w:b/>
          <w:i w:val="0"/>
          <w:color w:val="auto"/>
          <w:sz w:val="22"/>
        </w:rPr>
      </w:pPr>
      <w:bookmarkStart w:id="132" w:name="_Toc42368494"/>
      <w:bookmarkStart w:id="133" w:name="_Toc42368906"/>
      <w:bookmarkStart w:id="134" w:name="_Toc56157257"/>
      <w:bookmarkStart w:id="135" w:name="_Hlk55302561"/>
      <w:r w:rsidRPr="00D77549">
        <w:rPr>
          <w:b/>
          <w:i w:val="0"/>
          <w:color w:val="auto"/>
          <w:sz w:val="22"/>
        </w:rPr>
        <w:lastRenderedPageBreak/>
        <w:t xml:space="preserve">Anexo </w:t>
      </w:r>
      <w:r w:rsidRPr="00D77549">
        <w:rPr>
          <w:b/>
          <w:i w:val="0"/>
          <w:color w:val="auto"/>
          <w:sz w:val="22"/>
        </w:rPr>
        <w:fldChar w:fldCharType="begin"/>
      </w:r>
      <w:r w:rsidRPr="00D77549">
        <w:rPr>
          <w:b/>
          <w:i w:val="0"/>
          <w:color w:val="auto"/>
          <w:sz w:val="22"/>
        </w:rPr>
        <w:instrText xml:space="preserve"> SEQ Anexo \* ARABIC </w:instrText>
      </w:r>
      <w:r w:rsidRPr="00D77549">
        <w:rPr>
          <w:b/>
          <w:i w:val="0"/>
          <w:color w:val="auto"/>
          <w:sz w:val="22"/>
        </w:rPr>
        <w:fldChar w:fldCharType="separate"/>
      </w:r>
      <w:r w:rsidRPr="00D77549">
        <w:rPr>
          <w:b/>
          <w:i w:val="0"/>
          <w:noProof/>
          <w:color w:val="auto"/>
          <w:sz w:val="22"/>
        </w:rPr>
        <w:t>10</w:t>
      </w:r>
      <w:r w:rsidRPr="00D77549">
        <w:rPr>
          <w:b/>
          <w:i w:val="0"/>
          <w:color w:val="auto"/>
          <w:sz w:val="22"/>
        </w:rPr>
        <w:fldChar w:fldCharType="end"/>
      </w:r>
      <w:r w:rsidRPr="00D77549">
        <w:rPr>
          <w:b/>
          <w:i w:val="0"/>
          <w:color w:val="auto"/>
          <w:sz w:val="22"/>
        </w:rPr>
        <w:t>. Valoración Final del Fondo</w:t>
      </w:r>
      <w:bookmarkEnd w:id="132"/>
      <w:bookmarkEnd w:id="133"/>
      <w:r w:rsidR="00774913">
        <w:rPr>
          <w:b/>
          <w:i w:val="0"/>
          <w:color w:val="auto"/>
          <w:sz w:val="22"/>
        </w:rPr>
        <w:t xml:space="preserve"> en la </w:t>
      </w:r>
      <w:r w:rsidR="00892239">
        <w:rPr>
          <w:b/>
          <w:i w:val="0"/>
          <w:color w:val="auto"/>
          <w:sz w:val="22"/>
        </w:rPr>
        <w:t>Entidad</w:t>
      </w:r>
      <w:r w:rsidR="0078451D">
        <w:rPr>
          <w:b/>
          <w:i w:val="0"/>
          <w:color w:val="auto"/>
          <w:sz w:val="22"/>
        </w:rPr>
        <w:t xml:space="preserve"> federativa</w:t>
      </w:r>
      <w:bookmarkEnd w:id="134"/>
    </w:p>
    <w:bookmarkEnd w:id="135"/>
    <w:p w14:paraId="5181AD98" w14:textId="2C6C3587" w:rsidR="00E24136" w:rsidRPr="009F7F44" w:rsidRDefault="00E24136" w:rsidP="00E24136">
      <w:pPr>
        <w:autoSpaceDE w:val="0"/>
        <w:autoSpaceDN w:val="0"/>
        <w:adjustRightInd w:val="0"/>
        <w:snapToGrid w:val="0"/>
        <w:spacing w:before="0" w:after="0"/>
        <w:ind w:left="2127" w:hanging="2127"/>
        <w:rPr>
          <w:rFonts w:cs="Arial"/>
          <w:bCs/>
          <w:sz w:val="20"/>
          <w:szCs w:val="21"/>
        </w:rPr>
      </w:pPr>
      <w:r w:rsidRPr="009F7F44">
        <w:rPr>
          <w:rFonts w:cs="Arial"/>
          <w:bCs/>
          <w:sz w:val="20"/>
          <w:szCs w:val="21"/>
        </w:rPr>
        <w:t xml:space="preserve">Nombre del </w:t>
      </w:r>
      <w:r>
        <w:rPr>
          <w:rFonts w:cs="Arial"/>
          <w:bCs/>
          <w:sz w:val="20"/>
          <w:szCs w:val="21"/>
        </w:rPr>
        <w:t>Fondo</w:t>
      </w:r>
      <w:r w:rsidRPr="009F7F44">
        <w:rPr>
          <w:rFonts w:cs="Arial"/>
          <w:bCs/>
          <w:sz w:val="20"/>
          <w:szCs w:val="21"/>
        </w:rPr>
        <w:t>:</w:t>
      </w:r>
      <w:r w:rsidR="000877EC">
        <w:rPr>
          <w:rFonts w:cs="Arial"/>
          <w:bCs/>
          <w:sz w:val="20"/>
          <w:szCs w:val="21"/>
        </w:rPr>
        <w:t xml:space="preserve"> </w:t>
      </w:r>
      <w:r>
        <w:rPr>
          <w:rFonts w:cs="Arial"/>
          <w:b/>
          <w:bCs/>
          <w:sz w:val="20"/>
          <w:szCs w:val="21"/>
        </w:rPr>
        <w:t xml:space="preserve">Fondo de Aportaciones para el Fortalecimiento de las </w:t>
      </w:r>
      <w:r w:rsidR="00892239">
        <w:rPr>
          <w:rFonts w:cs="Arial"/>
          <w:b/>
          <w:bCs/>
          <w:sz w:val="20"/>
          <w:szCs w:val="21"/>
        </w:rPr>
        <w:t>Entidad</w:t>
      </w:r>
      <w:r>
        <w:rPr>
          <w:rFonts w:cs="Arial"/>
          <w:b/>
          <w:bCs/>
          <w:sz w:val="20"/>
          <w:szCs w:val="21"/>
        </w:rPr>
        <w:t>es Federativas (FAFEF)</w:t>
      </w:r>
    </w:p>
    <w:p w14:paraId="4CA1D663" w14:textId="41392800" w:rsidR="00C217D0" w:rsidRPr="00C217D0" w:rsidRDefault="00C217D0" w:rsidP="00E24136">
      <w:pPr>
        <w:autoSpaceDE w:val="0"/>
        <w:autoSpaceDN w:val="0"/>
        <w:adjustRightInd w:val="0"/>
        <w:snapToGrid w:val="0"/>
        <w:spacing w:before="0" w:after="0"/>
        <w:rPr>
          <w:rFonts w:cs="Arial"/>
          <w:b/>
          <w:sz w:val="20"/>
          <w:szCs w:val="21"/>
        </w:rPr>
      </w:pPr>
      <w:r>
        <w:rPr>
          <w:rFonts w:cs="Arial"/>
          <w:bCs/>
          <w:sz w:val="20"/>
          <w:szCs w:val="21"/>
        </w:rPr>
        <w:t xml:space="preserve">Modalidad: </w:t>
      </w:r>
      <w:r w:rsidRPr="00C217D0">
        <w:rPr>
          <w:rFonts w:cs="Arial"/>
          <w:b/>
          <w:sz w:val="20"/>
          <w:szCs w:val="21"/>
        </w:rPr>
        <w:t>I-Gasto federalizado</w:t>
      </w:r>
    </w:p>
    <w:p w14:paraId="76ED8212" w14:textId="1A36F452" w:rsidR="00E24136" w:rsidRPr="009F7F44" w:rsidRDefault="00E24136" w:rsidP="00E24136">
      <w:pPr>
        <w:autoSpaceDE w:val="0"/>
        <w:autoSpaceDN w:val="0"/>
        <w:adjustRightInd w:val="0"/>
        <w:snapToGrid w:val="0"/>
        <w:spacing w:before="0" w:after="0"/>
        <w:rPr>
          <w:rFonts w:cs="Arial"/>
          <w:bCs/>
          <w:sz w:val="20"/>
          <w:szCs w:val="21"/>
        </w:rPr>
      </w:pPr>
      <w:r w:rsidRPr="009F7F44">
        <w:rPr>
          <w:rFonts w:cs="Arial"/>
          <w:bCs/>
          <w:sz w:val="20"/>
          <w:szCs w:val="21"/>
        </w:rPr>
        <w:t xml:space="preserve">Clave </w:t>
      </w:r>
      <w:r>
        <w:rPr>
          <w:rFonts w:cs="Arial"/>
          <w:bCs/>
          <w:sz w:val="20"/>
          <w:szCs w:val="21"/>
        </w:rPr>
        <w:t xml:space="preserve">(s) presupuestaria (s): </w:t>
      </w:r>
      <w:r w:rsidR="00B7146D" w:rsidRPr="00B7146D">
        <w:rPr>
          <w:rFonts w:cs="Arial"/>
          <w:b/>
          <w:sz w:val="20"/>
          <w:szCs w:val="21"/>
        </w:rPr>
        <w:t>I</w:t>
      </w:r>
      <w:r w:rsidR="00B57C2E" w:rsidRPr="00B57C2E">
        <w:rPr>
          <w:rFonts w:cs="Arial"/>
          <w:b/>
          <w:sz w:val="20"/>
          <w:szCs w:val="21"/>
        </w:rPr>
        <w:t>012</w:t>
      </w:r>
      <w:r w:rsidR="00B57C2E" w:rsidRPr="009F7F44">
        <w:rPr>
          <w:rFonts w:cs="Arial"/>
          <w:bCs/>
          <w:sz w:val="20"/>
          <w:szCs w:val="21"/>
        </w:rPr>
        <w:tab/>
      </w:r>
      <w:r w:rsidRPr="009F7F44">
        <w:rPr>
          <w:rFonts w:cs="Arial"/>
          <w:bCs/>
          <w:sz w:val="20"/>
          <w:szCs w:val="21"/>
        </w:rPr>
        <w:tab/>
      </w:r>
    </w:p>
    <w:p w14:paraId="10A3F549" w14:textId="2B0895E4" w:rsidR="00E24136" w:rsidRPr="00A43D08" w:rsidRDefault="00892239" w:rsidP="00E24136">
      <w:pPr>
        <w:autoSpaceDE w:val="0"/>
        <w:autoSpaceDN w:val="0"/>
        <w:adjustRightInd w:val="0"/>
        <w:snapToGrid w:val="0"/>
        <w:spacing w:before="0" w:after="0"/>
        <w:rPr>
          <w:rFonts w:cs="Arial"/>
          <w:b/>
          <w:sz w:val="20"/>
          <w:szCs w:val="21"/>
        </w:rPr>
      </w:pPr>
      <w:r>
        <w:rPr>
          <w:rFonts w:cs="Arial"/>
          <w:bCs/>
          <w:sz w:val="20"/>
          <w:szCs w:val="21"/>
        </w:rPr>
        <w:t>Entidad</w:t>
      </w:r>
      <w:r w:rsidR="0078451D">
        <w:rPr>
          <w:rFonts w:cs="Arial"/>
          <w:bCs/>
          <w:sz w:val="20"/>
          <w:szCs w:val="21"/>
        </w:rPr>
        <w:t xml:space="preserve"> federativa</w:t>
      </w:r>
      <w:r w:rsidR="00E24136" w:rsidRPr="009F7F44">
        <w:rPr>
          <w:rFonts w:cs="Arial"/>
          <w:bCs/>
          <w:sz w:val="20"/>
          <w:szCs w:val="21"/>
        </w:rPr>
        <w:t xml:space="preserve">: </w:t>
      </w:r>
      <w:r w:rsidR="00A43D08" w:rsidRPr="00A43D08">
        <w:rPr>
          <w:rFonts w:cs="Arial"/>
          <w:b/>
          <w:sz w:val="20"/>
          <w:szCs w:val="21"/>
        </w:rPr>
        <w:t>Chihuahua</w:t>
      </w:r>
    </w:p>
    <w:p w14:paraId="7D05B806" w14:textId="2EF0924B" w:rsidR="00E24136" w:rsidRPr="009F7F44" w:rsidRDefault="00E24136" w:rsidP="00E24136">
      <w:pPr>
        <w:autoSpaceDE w:val="0"/>
        <w:autoSpaceDN w:val="0"/>
        <w:adjustRightInd w:val="0"/>
        <w:snapToGrid w:val="0"/>
        <w:spacing w:before="0" w:after="0"/>
        <w:rPr>
          <w:rFonts w:cs="Arial"/>
          <w:bCs/>
          <w:sz w:val="20"/>
          <w:szCs w:val="21"/>
        </w:rPr>
      </w:pPr>
      <w:r>
        <w:rPr>
          <w:rFonts w:cs="Arial"/>
          <w:bCs/>
          <w:sz w:val="20"/>
          <w:szCs w:val="21"/>
        </w:rPr>
        <w:t>Dependencia Coordinadora</w:t>
      </w:r>
      <w:r w:rsidRPr="00136EAF">
        <w:rPr>
          <w:rFonts w:cs="Arial"/>
          <w:bCs/>
          <w:sz w:val="20"/>
          <w:szCs w:val="21"/>
        </w:rPr>
        <w:t>:</w:t>
      </w:r>
      <w:r w:rsidR="00AB2309" w:rsidRPr="00136EAF">
        <w:rPr>
          <w:rFonts w:cs="Arial"/>
          <w:b/>
          <w:sz w:val="20"/>
          <w:szCs w:val="21"/>
        </w:rPr>
        <w:t xml:space="preserve"> </w:t>
      </w:r>
      <w:r w:rsidR="006C402A">
        <w:rPr>
          <w:rFonts w:cs="Arial"/>
          <w:b/>
          <w:sz w:val="20"/>
          <w:szCs w:val="21"/>
        </w:rPr>
        <w:t>Dirección General de Programación y Presupuesto “A” (</w:t>
      </w:r>
      <w:proofErr w:type="spellStart"/>
      <w:r w:rsidR="006C402A">
        <w:rPr>
          <w:rFonts w:cs="Arial"/>
          <w:b/>
          <w:sz w:val="20"/>
          <w:szCs w:val="21"/>
        </w:rPr>
        <w:t>DGPyP</w:t>
      </w:r>
      <w:proofErr w:type="spellEnd"/>
      <w:r w:rsidR="006C402A">
        <w:rPr>
          <w:rFonts w:cs="Arial"/>
          <w:b/>
          <w:sz w:val="20"/>
          <w:szCs w:val="21"/>
        </w:rPr>
        <w:t xml:space="preserve"> “A”)</w:t>
      </w:r>
      <w:r w:rsidR="002844FE" w:rsidRPr="00136EAF">
        <w:rPr>
          <w:rFonts w:cs="Arial"/>
          <w:b/>
          <w:sz w:val="20"/>
          <w:szCs w:val="21"/>
        </w:rPr>
        <w:t xml:space="preserve"> </w:t>
      </w:r>
    </w:p>
    <w:p w14:paraId="5F71BB75" w14:textId="1DD7C903" w:rsidR="00E24136" w:rsidRPr="00B57C2E" w:rsidRDefault="00E24136" w:rsidP="00E24136">
      <w:pPr>
        <w:autoSpaceDE w:val="0"/>
        <w:autoSpaceDN w:val="0"/>
        <w:adjustRightInd w:val="0"/>
        <w:snapToGrid w:val="0"/>
        <w:spacing w:before="0" w:after="0"/>
        <w:rPr>
          <w:rFonts w:cs="Arial"/>
          <w:b/>
          <w:bCs/>
          <w:sz w:val="20"/>
          <w:szCs w:val="21"/>
        </w:rPr>
      </w:pPr>
      <w:r w:rsidRPr="009F7F44">
        <w:rPr>
          <w:rFonts w:cs="Arial"/>
          <w:bCs/>
          <w:sz w:val="20"/>
          <w:szCs w:val="21"/>
        </w:rPr>
        <w:t>Unidad</w:t>
      </w:r>
      <w:r>
        <w:rPr>
          <w:rFonts w:cs="Arial"/>
          <w:bCs/>
          <w:sz w:val="20"/>
          <w:szCs w:val="21"/>
        </w:rPr>
        <w:t xml:space="preserve">(es) </w:t>
      </w:r>
      <w:r w:rsidRPr="009F7F44">
        <w:rPr>
          <w:rFonts w:cs="Arial"/>
          <w:bCs/>
          <w:sz w:val="20"/>
          <w:szCs w:val="21"/>
        </w:rPr>
        <w:t>Responsable</w:t>
      </w:r>
      <w:r>
        <w:rPr>
          <w:rFonts w:cs="Arial"/>
          <w:bCs/>
          <w:sz w:val="20"/>
          <w:szCs w:val="21"/>
        </w:rPr>
        <w:t>(s) o Ejecutora(s)</w:t>
      </w:r>
      <w:r w:rsidRPr="009F7F44">
        <w:rPr>
          <w:rFonts w:cs="Arial"/>
          <w:bCs/>
          <w:sz w:val="20"/>
          <w:szCs w:val="21"/>
        </w:rPr>
        <w:t>:</w:t>
      </w:r>
      <w:r w:rsidR="00B7146D">
        <w:rPr>
          <w:rFonts w:cs="Arial"/>
          <w:bCs/>
          <w:sz w:val="20"/>
          <w:szCs w:val="21"/>
        </w:rPr>
        <w:t xml:space="preserve"> </w:t>
      </w:r>
      <w:r w:rsidR="00FB3176" w:rsidRPr="00D77549">
        <w:rPr>
          <w:rFonts w:cs="Arial"/>
          <w:b/>
          <w:sz w:val="20"/>
          <w:szCs w:val="21"/>
        </w:rPr>
        <w:t>Secretaría de Hacienda de Chihuahua</w:t>
      </w:r>
    </w:p>
    <w:p w14:paraId="29316C52" w14:textId="2E4698B2" w:rsidR="00E24136" w:rsidRPr="009F7F44" w:rsidRDefault="00E24136" w:rsidP="00E24136">
      <w:pPr>
        <w:autoSpaceDE w:val="0"/>
        <w:autoSpaceDN w:val="0"/>
        <w:adjustRightInd w:val="0"/>
        <w:snapToGrid w:val="0"/>
        <w:spacing w:before="0" w:after="0"/>
        <w:rPr>
          <w:rFonts w:cs="Arial"/>
          <w:bCs/>
          <w:sz w:val="20"/>
          <w:szCs w:val="21"/>
        </w:rPr>
      </w:pPr>
      <w:r w:rsidRPr="009F7F44">
        <w:rPr>
          <w:rFonts w:cs="Arial"/>
          <w:bCs/>
          <w:sz w:val="20"/>
          <w:szCs w:val="21"/>
        </w:rPr>
        <w:t xml:space="preserve">Tipo de Evaluación: </w:t>
      </w:r>
      <w:r w:rsidR="00DE0C6E" w:rsidRPr="00DE0C6E">
        <w:rPr>
          <w:rFonts w:cs="Arial"/>
          <w:b/>
          <w:sz w:val="20"/>
          <w:szCs w:val="21"/>
        </w:rPr>
        <w:t xml:space="preserve">Estratégica </w:t>
      </w:r>
    </w:p>
    <w:p w14:paraId="68154015" w14:textId="78348CF3" w:rsidR="00E24136" w:rsidRDefault="00E24136" w:rsidP="004B3575">
      <w:pPr>
        <w:autoSpaceDE w:val="0"/>
        <w:autoSpaceDN w:val="0"/>
        <w:adjustRightInd w:val="0"/>
        <w:snapToGrid w:val="0"/>
        <w:spacing w:before="0" w:after="240"/>
        <w:rPr>
          <w:rFonts w:cs="Arial"/>
          <w:b/>
          <w:bCs/>
          <w:sz w:val="20"/>
          <w:szCs w:val="21"/>
        </w:rPr>
      </w:pPr>
      <w:r w:rsidRPr="009F7F44">
        <w:rPr>
          <w:rFonts w:cs="Arial"/>
          <w:bCs/>
          <w:sz w:val="20"/>
          <w:szCs w:val="21"/>
        </w:rPr>
        <w:t xml:space="preserve">Año de la Evaluación: </w:t>
      </w:r>
      <w:r w:rsidRPr="009F7F44">
        <w:rPr>
          <w:rFonts w:cs="Arial"/>
          <w:b/>
          <w:bCs/>
          <w:sz w:val="20"/>
          <w:szCs w:val="21"/>
        </w:rPr>
        <w:t>201</w:t>
      </w:r>
      <w:r>
        <w:rPr>
          <w:rFonts w:cs="Arial"/>
          <w:b/>
          <w:bCs/>
          <w:sz w:val="20"/>
          <w:szCs w:val="21"/>
        </w:rPr>
        <w:t>8</w:t>
      </w:r>
      <w:r w:rsidR="00836C83" w:rsidRPr="00836C83">
        <w:rPr>
          <w:rFonts w:ascii="Calibri" w:eastAsia="Calibri" w:hAnsi="Calibri" w:cs="Calibri"/>
          <w:bCs/>
        </w:rPr>
        <w:t xml:space="preserve"> </w:t>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70"/>
        <w:gridCol w:w="992"/>
        <w:gridCol w:w="8641"/>
      </w:tblGrid>
      <w:tr w:rsidR="00E24136" w:rsidRPr="00FC431E" w14:paraId="51529BB6" w14:textId="77777777" w:rsidTr="006A7B6D">
        <w:trPr>
          <w:trHeight w:val="274"/>
          <w:tblHeader/>
          <w:jc w:val="center"/>
        </w:trPr>
        <w:tc>
          <w:tcPr>
            <w:tcW w:w="3970" w:type="dxa"/>
            <w:shd w:val="clear" w:color="auto" w:fill="9CC2E5"/>
            <w:noWrap/>
            <w:vAlign w:val="center"/>
            <w:hideMark/>
          </w:tcPr>
          <w:p w14:paraId="58648B62" w14:textId="1702C5B7" w:rsidR="00E24136" w:rsidRPr="00FC431E" w:rsidRDefault="00E24136" w:rsidP="00E24136">
            <w:pPr>
              <w:spacing w:before="0" w:after="0"/>
              <w:jc w:val="center"/>
              <w:rPr>
                <w:rFonts w:eastAsia="Times New Roman" w:cstheme="minorHAnsi"/>
                <w:b/>
                <w:bCs/>
                <w:sz w:val="20"/>
                <w:szCs w:val="20"/>
                <w:lang w:eastAsia="es-MX"/>
              </w:rPr>
            </w:pPr>
            <w:bookmarkStart w:id="136" w:name="_Hlk41853349"/>
            <w:r w:rsidRPr="00FC431E">
              <w:rPr>
                <w:rFonts w:eastAsia="Times New Roman" w:cstheme="minorHAnsi"/>
                <w:b/>
                <w:bCs/>
                <w:sz w:val="20"/>
                <w:szCs w:val="20"/>
                <w:lang w:eastAsia="es-MX"/>
              </w:rPr>
              <w:t>Módulo</w:t>
            </w:r>
            <w:r w:rsidR="00FC7280" w:rsidRPr="00FC431E">
              <w:rPr>
                <w:rFonts w:eastAsia="Times New Roman" w:cstheme="minorHAnsi"/>
                <w:b/>
                <w:bCs/>
                <w:sz w:val="20"/>
                <w:szCs w:val="20"/>
                <w:lang w:eastAsia="es-MX"/>
              </w:rPr>
              <w:t>/</w:t>
            </w:r>
            <w:r w:rsidR="00DC537C">
              <w:rPr>
                <w:rFonts w:eastAsia="Times New Roman" w:cstheme="minorHAnsi"/>
                <w:b/>
                <w:bCs/>
                <w:sz w:val="20"/>
                <w:szCs w:val="20"/>
                <w:lang w:eastAsia="es-MX"/>
              </w:rPr>
              <w:t>S</w:t>
            </w:r>
            <w:r w:rsidR="00FC7280" w:rsidRPr="00FC431E">
              <w:rPr>
                <w:rFonts w:eastAsia="Times New Roman" w:cstheme="minorHAnsi"/>
                <w:b/>
                <w:bCs/>
                <w:sz w:val="20"/>
                <w:szCs w:val="20"/>
                <w:lang w:eastAsia="es-MX"/>
              </w:rPr>
              <w:t>ubmódulo</w:t>
            </w:r>
          </w:p>
        </w:tc>
        <w:tc>
          <w:tcPr>
            <w:tcW w:w="992" w:type="dxa"/>
            <w:shd w:val="clear" w:color="auto" w:fill="9CC2E5"/>
            <w:vAlign w:val="center"/>
            <w:hideMark/>
          </w:tcPr>
          <w:p w14:paraId="244416C1" w14:textId="77777777" w:rsidR="00E24136" w:rsidRPr="00FC431E" w:rsidRDefault="00E24136" w:rsidP="00E24136">
            <w:pPr>
              <w:spacing w:before="0" w:after="0"/>
              <w:jc w:val="center"/>
              <w:rPr>
                <w:rFonts w:eastAsia="Times New Roman" w:cstheme="minorHAnsi"/>
                <w:b/>
                <w:bCs/>
                <w:sz w:val="20"/>
                <w:szCs w:val="20"/>
                <w:lang w:eastAsia="es-MX"/>
              </w:rPr>
            </w:pPr>
            <w:r w:rsidRPr="00FC431E">
              <w:rPr>
                <w:rFonts w:eastAsia="Times New Roman" w:cstheme="minorHAnsi"/>
                <w:b/>
                <w:bCs/>
                <w:sz w:val="20"/>
                <w:szCs w:val="20"/>
                <w:lang w:eastAsia="es-MX"/>
              </w:rPr>
              <w:t>Nivel promedio</w:t>
            </w:r>
          </w:p>
        </w:tc>
        <w:tc>
          <w:tcPr>
            <w:tcW w:w="8641" w:type="dxa"/>
            <w:shd w:val="clear" w:color="auto" w:fill="9CC2E5"/>
            <w:noWrap/>
            <w:vAlign w:val="center"/>
            <w:hideMark/>
          </w:tcPr>
          <w:p w14:paraId="6329B005" w14:textId="77777777" w:rsidR="00E24136" w:rsidRPr="00FC431E" w:rsidRDefault="00E24136" w:rsidP="00E24136">
            <w:pPr>
              <w:spacing w:before="0" w:after="0"/>
              <w:jc w:val="center"/>
              <w:rPr>
                <w:rFonts w:eastAsia="Times New Roman" w:cstheme="minorHAnsi"/>
                <w:b/>
                <w:bCs/>
                <w:sz w:val="20"/>
                <w:szCs w:val="20"/>
                <w:lang w:eastAsia="es-MX"/>
              </w:rPr>
            </w:pPr>
            <w:r w:rsidRPr="00FC431E">
              <w:rPr>
                <w:rFonts w:eastAsia="Times New Roman" w:cstheme="minorHAnsi"/>
                <w:b/>
                <w:bCs/>
                <w:sz w:val="20"/>
                <w:szCs w:val="20"/>
                <w:lang w:eastAsia="es-MX"/>
              </w:rPr>
              <w:t>Justificación</w:t>
            </w:r>
          </w:p>
        </w:tc>
      </w:tr>
      <w:tr w:rsidR="00A2138D" w:rsidRPr="00FC431E" w14:paraId="12F441CF" w14:textId="77777777" w:rsidTr="006A7B6D">
        <w:trPr>
          <w:trHeight w:val="375"/>
          <w:jc w:val="center"/>
        </w:trPr>
        <w:tc>
          <w:tcPr>
            <w:tcW w:w="3970" w:type="dxa"/>
            <w:shd w:val="clear" w:color="auto" w:fill="auto"/>
            <w:vAlign w:val="center"/>
          </w:tcPr>
          <w:p w14:paraId="25FA3806" w14:textId="77777777" w:rsidR="00A2138D" w:rsidRPr="0021403C" w:rsidRDefault="00FC7280" w:rsidP="00A2138D">
            <w:pPr>
              <w:spacing w:before="0" w:after="0"/>
              <w:rPr>
                <w:rFonts w:eastAsia="Times New Roman" w:cstheme="minorHAnsi"/>
                <w:color w:val="000000"/>
                <w:sz w:val="20"/>
                <w:szCs w:val="20"/>
                <w:lang w:eastAsia="es-MX"/>
              </w:rPr>
            </w:pPr>
            <w:r w:rsidRPr="0021403C">
              <w:rPr>
                <w:rFonts w:eastAsia="Times New Roman" w:cstheme="minorHAnsi"/>
                <w:color w:val="000000"/>
                <w:sz w:val="20"/>
                <w:szCs w:val="20"/>
                <w:lang w:eastAsia="es-MX"/>
              </w:rPr>
              <w:t xml:space="preserve">1. </w:t>
            </w:r>
            <w:r w:rsidR="00A2138D" w:rsidRPr="0021403C">
              <w:rPr>
                <w:rFonts w:eastAsia="Times New Roman" w:cstheme="minorHAnsi"/>
                <w:color w:val="000000"/>
                <w:sz w:val="20"/>
                <w:szCs w:val="20"/>
                <w:lang w:eastAsia="es-MX"/>
              </w:rPr>
              <w:t>Justificación del diseño del Fondo y de su mecanismo de intervención</w:t>
            </w:r>
          </w:p>
          <w:p w14:paraId="42C30F82" w14:textId="75A7A399" w:rsidR="00FC7280" w:rsidRPr="0021403C" w:rsidRDefault="00FC7280" w:rsidP="00271260">
            <w:pPr>
              <w:spacing w:before="0" w:after="0"/>
              <w:ind w:left="211"/>
              <w:rPr>
                <w:rFonts w:eastAsia="Times New Roman" w:cstheme="minorHAnsi"/>
                <w:color w:val="000000"/>
                <w:sz w:val="20"/>
                <w:szCs w:val="20"/>
                <w:lang w:eastAsia="es-MX"/>
              </w:rPr>
            </w:pPr>
            <w:r w:rsidRPr="0021403C">
              <w:rPr>
                <w:rFonts w:eastAsia="Times New Roman" w:cstheme="minorHAnsi"/>
                <w:color w:val="000000"/>
                <w:sz w:val="20"/>
                <w:szCs w:val="20"/>
                <w:lang w:eastAsia="es-MX"/>
              </w:rPr>
              <w:t>- Características del Fondo</w:t>
            </w:r>
          </w:p>
          <w:p w14:paraId="42EBE965" w14:textId="2DF999AD" w:rsidR="00FC7280" w:rsidRPr="0021403C" w:rsidRDefault="00FC7280" w:rsidP="00271260">
            <w:pPr>
              <w:spacing w:before="0" w:after="0"/>
              <w:ind w:left="353" w:hanging="142"/>
              <w:rPr>
                <w:rFonts w:eastAsia="Times New Roman" w:cstheme="minorHAnsi"/>
                <w:color w:val="000000"/>
                <w:sz w:val="20"/>
                <w:szCs w:val="20"/>
                <w:lang w:eastAsia="es-MX"/>
              </w:rPr>
            </w:pPr>
            <w:r w:rsidRPr="0021403C">
              <w:rPr>
                <w:rFonts w:eastAsia="Times New Roman" w:cstheme="minorHAnsi"/>
                <w:color w:val="000000"/>
                <w:sz w:val="20"/>
                <w:szCs w:val="20"/>
                <w:lang w:eastAsia="es-MX"/>
              </w:rPr>
              <w:t>-</w:t>
            </w:r>
            <w:r w:rsidR="00271260" w:rsidRPr="0021403C">
              <w:rPr>
                <w:rFonts w:eastAsia="Times New Roman" w:cstheme="minorHAnsi"/>
                <w:color w:val="000000"/>
                <w:sz w:val="20"/>
                <w:szCs w:val="20"/>
                <w:lang w:eastAsia="es-MX"/>
              </w:rPr>
              <w:t xml:space="preserve"> </w:t>
            </w:r>
            <w:r w:rsidRPr="0021403C">
              <w:rPr>
                <w:rFonts w:eastAsia="Times New Roman" w:cstheme="minorHAnsi"/>
                <w:color w:val="000000"/>
                <w:sz w:val="20"/>
                <w:szCs w:val="20"/>
                <w:lang w:eastAsia="es-MX"/>
              </w:rPr>
              <w:t xml:space="preserve">Valoración de la contribución del FAFEF a </w:t>
            </w:r>
            <w:r w:rsidR="00EC4F67">
              <w:rPr>
                <w:rFonts w:eastAsia="Times New Roman" w:cstheme="minorHAnsi"/>
                <w:color w:val="000000"/>
                <w:sz w:val="20"/>
                <w:szCs w:val="20"/>
                <w:lang w:eastAsia="es-MX"/>
              </w:rPr>
              <w:t xml:space="preserve">las </w:t>
            </w:r>
            <w:r w:rsidRPr="0021403C">
              <w:rPr>
                <w:rFonts w:eastAsia="Times New Roman" w:cstheme="minorHAnsi"/>
                <w:color w:val="000000"/>
                <w:sz w:val="20"/>
                <w:szCs w:val="20"/>
                <w:lang w:eastAsia="es-MX"/>
              </w:rPr>
              <w:t>problemática</w:t>
            </w:r>
            <w:r w:rsidR="00EC4F67">
              <w:rPr>
                <w:rFonts w:eastAsia="Times New Roman" w:cstheme="minorHAnsi"/>
                <w:color w:val="000000"/>
                <w:sz w:val="20"/>
                <w:szCs w:val="20"/>
                <w:lang w:eastAsia="es-MX"/>
              </w:rPr>
              <w:t>s</w:t>
            </w:r>
          </w:p>
        </w:tc>
        <w:tc>
          <w:tcPr>
            <w:tcW w:w="992" w:type="dxa"/>
            <w:shd w:val="clear" w:color="auto" w:fill="auto"/>
            <w:noWrap/>
            <w:vAlign w:val="center"/>
          </w:tcPr>
          <w:p w14:paraId="6F65A653" w14:textId="3E1164B5" w:rsidR="00A2138D" w:rsidRPr="004959BE" w:rsidRDefault="00B750D5" w:rsidP="004959BE">
            <w:pPr>
              <w:spacing w:before="0" w:after="0"/>
              <w:jc w:val="center"/>
              <w:rPr>
                <w:rFonts w:eastAsia="Times New Roman" w:cstheme="minorHAnsi"/>
                <w:color w:val="000000"/>
                <w:sz w:val="20"/>
                <w:szCs w:val="20"/>
                <w:lang w:eastAsia="es-MX"/>
              </w:rPr>
            </w:pPr>
            <w:r w:rsidRPr="004959BE">
              <w:rPr>
                <w:rFonts w:eastAsia="Times New Roman" w:cstheme="minorHAnsi"/>
                <w:color w:val="000000"/>
                <w:sz w:val="20"/>
                <w:szCs w:val="20"/>
                <w:lang w:eastAsia="es-MX"/>
              </w:rPr>
              <w:t>0</w:t>
            </w:r>
          </w:p>
        </w:tc>
        <w:tc>
          <w:tcPr>
            <w:tcW w:w="8641" w:type="dxa"/>
            <w:shd w:val="clear" w:color="auto" w:fill="auto"/>
            <w:noWrap/>
            <w:vAlign w:val="center"/>
          </w:tcPr>
          <w:p w14:paraId="29AAA7CE" w14:textId="2D338A2D" w:rsidR="002E2401" w:rsidRPr="004959BE" w:rsidRDefault="00AD3280" w:rsidP="004959BE">
            <w:pPr>
              <w:contextualSpacing/>
              <w:rPr>
                <w:rFonts w:eastAsia="Calibri" w:cstheme="minorHAnsi"/>
                <w:bCs/>
                <w:sz w:val="20"/>
                <w:szCs w:val="20"/>
              </w:rPr>
            </w:pPr>
            <w:r w:rsidRPr="004959BE">
              <w:rPr>
                <w:rFonts w:eastAsia="Times New Roman" w:cstheme="minorHAnsi"/>
                <w:color w:val="000000"/>
                <w:sz w:val="20"/>
                <w:szCs w:val="20"/>
                <w:lang w:eastAsia="es-MX"/>
              </w:rPr>
              <w:t>El E</w:t>
            </w:r>
            <w:r w:rsidRPr="004959BE">
              <w:rPr>
                <w:rFonts w:eastAsia="Calibri" w:cstheme="minorHAnsi"/>
                <w:bCs/>
                <w:sz w:val="20"/>
                <w:szCs w:val="20"/>
              </w:rPr>
              <w:t>stado no cuenta con un diagnóstico</w:t>
            </w:r>
            <w:r w:rsidR="00385E22" w:rsidRPr="004959BE">
              <w:rPr>
                <w:rFonts w:eastAsia="Calibri" w:cstheme="minorHAnsi"/>
                <w:bCs/>
                <w:sz w:val="20"/>
                <w:szCs w:val="20"/>
              </w:rPr>
              <w:t xml:space="preserve"> para el FAFEF</w:t>
            </w:r>
            <w:r w:rsidR="004959BE" w:rsidRPr="004959BE">
              <w:rPr>
                <w:rFonts w:cstheme="minorHAnsi"/>
                <w:sz w:val="20"/>
                <w:szCs w:val="20"/>
              </w:rPr>
              <w:t xml:space="preserve"> en el que se considere </w:t>
            </w:r>
            <w:r w:rsidR="004959BE" w:rsidRPr="004959BE">
              <w:rPr>
                <w:rFonts w:ascii="Calibri" w:eastAsia="Calibri" w:hAnsi="Calibri" w:cs="Times New Roman"/>
                <w:bCs/>
                <w:sz w:val="20"/>
                <w:szCs w:val="20"/>
              </w:rPr>
              <w:t>un análisis de la o las problemáticas por rubro de gasto incluyendo los 9 del Artículo 47 de la LCF</w:t>
            </w:r>
            <w:r w:rsidR="004959BE" w:rsidRPr="004959BE">
              <w:rPr>
                <w:rFonts w:cs="Calibri"/>
                <w:sz w:val="20"/>
                <w:szCs w:val="20"/>
              </w:rPr>
              <w:t xml:space="preserve">, </w:t>
            </w:r>
            <w:r w:rsidR="004959BE" w:rsidRPr="004959BE">
              <w:rPr>
                <w:rFonts w:cstheme="minorHAnsi"/>
                <w:sz w:val="20"/>
                <w:szCs w:val="20"/>
              </w:rPr>
              <w:t>independientemente del uso que se le dé en el Estado</w:t>
            </w:r>
            <w:r w:rsidR="00926949" w:rsidRPr="004959BE">
              <w:rPr>
                <w:rFonts w:eastAsia="Calibri" w:cstheme="minorHAnsi"/>
                <w:bCs/>
                <w:sz w:val="20"/>
                <w:szCs w:val="20"/>
              </w:rPr>
              <w:t>. E</w:t>
            </w:r>
            <w:r w:rsidRPr="004959BE">
              <w:rPr>
                <w:rFonts w:eastAsia="Calibri" w:cstheme="minorHAnsi"/>
                <w:bCs/>
                <w:sz w:val="20"/>
                <w:szCs w:val="20"/>
              </w:rPr>
              <w:t xml:space="preserve">l único </w:t>
            </w:r>
            <w:proofErr w:type="spellStart"/>
            <w:r w:rsidRPr="004959BE">
              <w:rPr>
                <w:rFonts w:eastAsia="Calibri" w:cstheme="minorHAnsi"/>
                <w:bCs/>
                <w:sz w:val="20"/>
                <w:szCs w:val="20"/>
              </w:rPr>
              <w:t>P</w:t>
            </w:r>
            <w:r w:rsidR="000117F4" w:rsidRPr="004959BE">
              <w:rPr>
                <w:rFonts w:eastAsia="Calibri" w:cstheme="minorHAnsi"/>
                <w:bCs/>
                <w:sz w:val="20"/>
                <w:szCs w:val="20"/>
              </w:rPr>
              <w:t>p</w:t>
            </w:r>
            <w:proofErr w:type="spellEnd"/>
            <w:r w:rsidR="000117F4" w:rsidRPr="004959BE">
              <w:rPr>
                <w:rFonts w:eastAsia="Calibri" w:cstheme="minorHAnsi"/>
                <w:bCs/>
                <w:sz w:val="20"/>
                <w:szCs w:val="20"/>
              </w:rPr>
              <w:t xml:space="preserve"> </w:t>
            </w:r>
            <w:r w:rsidR="004A077F" w:rsidRPr="004959BE">
              <w:rPr>
                <w:rFonts w:eastAsia="Calibri" w:cstheme="minorHAnsi"/>
                <w:bCs/>
                <w:sz w:val="20"/>
                <w:szCs w:val="20"/>
              </w:rPr>
              <w:t xml:space="preserve">de pensiones </w:t>
            </w:r>
            <w:r w:rsidRPr="004959BE">
              <w:rPr>
                <w:rFonts w:eastAsia="Calibri" w:cstheme="minorHAnsi"/>
                <w:bCs/>
                <w:sz w:val="20"/>
                <w:szCs w:val="20"/>
              </w:rPr>
              <w:t xml:space="preserve">financiado con recursos del FAFEF, </w:t>
            </w:r>
            <w:r w:rsidR="00926949" w:rsidRPr="004959BE">
              <w:rPr>
                <w:rFonts w:eastAsia="Calibri" w:cstheme="minorHAnsi"/>
                <w:bCs/>
                <w:sz w:val="20"/>
                <w:szCs w:val="20"/>
              </w:rPr>
              <w:t xml:space="preserve">no presenta un diagnóstico, </w:t>
            </w:r>
            <w:r w:rsidR="009973FA" w:rsidRPr="004959BE">
              <w:rPr>
                <w:rFonts w:eastAsia="Calibri" w:cstheme="minorHAnsi"/>
                <w:bCs/>
                <w:sz w:val="20"/>
                <w:szCs w:val="20"/>
              </w:rPr>
              <w:t xml:space="preserve">solo la </w:t>
            </w:r>
            <w:r w:rsidR="00926949" w:rsidRPr="004959BE">
              <w:rPr>
                <w:rFonts w:eastAsia="Calibri" w:cstheme="minorHAnsi"/>
                <w:bCs/>
                <w:sz w:val="20"/>
                <w:szCs w:val="20"/>
              </w:rPr>
              <w:t>MIR</w:t>
            </w:r>
            <w:r w:rsidR="00C757C6" w:rsidRPr="004959BE">
              <w:rPr>
                <w:rFonts w:eastAsia="Calibri" w:cstheme="minorHAnsi"/>
                <w:bCs/>
                <w:sz w:val="20"/>
                <w:szCs w:val="20"/>
              </w:rPr>
              <w:t xml:space="preserve">, </w:t>
            </w:r>
            <w:r w:rsidR="00926949" w:rsidRPr="004959BE">
              <w:rPr>
                <w:rFonts w:eastAsia="Calibri" w:cstheme="minorHAnsi"/>
                <w:bCs/>
                <w:sz w:val="20"/>
                <w:szCs w:val="20"/>
              </w:rPr>
              <w:t xml:space="preserve">árbol del problema y objetivos. El </w:t>
            </w:r>
            <w:r w:rsidR="00067EB7" w:rsidRPr="004959BE">
              <w:rPr>
                <w:rFonts w:eastAsia="Calibri" w:cstheme="minorHAnsi"/>
                <w:bCs/>
                <w:sz w:val="20"/>
                <w:szCs w:val="20"/>
              </w:rPr>
              <w:t xml:space="preserve">problema central del </w:t>
            </w:r>
            <w:proofErr w:type="spellStart"/>
            <w:r w:rsidR="00067EB7" w:rsidRPr="004959BE">
              <w:rPr>
                <w:rFonts w:eastAsia="Calibri" w:cstheme="minorHAnsi"/>
                <w:bCs/>
                <w:sz w:val="20"/>
                <w:szCs w:val="20"/>
              </w:rPr>
              <w:t>P</w:t>
            </w:r>
            <w:r w:rsidR="008902AA" w:rsidRPr="004959BE">
              <w:rPr>
                <w:rFonts w:eastAsia="Calibri" w:cstheme="minorHAnsi"/>
                <w:bCs/>
                <w:sz w:val="20"/>
                <w:szCs w:val="20"/>
              </w:rPr>
              <w:t>p</w:t>
            </w:r>
            <w:proofErr w:type="spellEnd"/>
            <w:r w:rsidR="00067EB7" w:rsidRPr="004959BE">
              <w:rPr>
                <w:rFonts w:eastAsia="Calibri" w:cstheme="minorHAnsi"/>
                <w:bCs/>
                <w:sz w:val="20"/>
                <w:szCs w:val="20"/>
              </w:rPr>
              <w:t xml:space="preserve"> </w:t>
            </w:r>
            <w:r w:rsidR="004959BE">
              <w:rPr>
                <w:rFonts w:eastAsia="Calibri" w:cstheme="minorHAnsi"/>
                <w:bCs/>
                <w:sz w:val="20"/>
                <w:szCs w:val="20"/>
              </w:rPr>
              <w:t xml:space="preserve">de pensiones </w:t>
            </w:r>
            <w:r w:rsidR="009973FA" w:rsidRPr="004959BE">
              <w:rPr>
                <w:rFonts w:eastAsia="Calibri" w:cstheme="minorHAnsi"/>
                <w:bCs/>
                <w:sz w:val="20"/>
                <w:szCs w:val="20"/>
              </w:rPr>
              <w:t xml:space="preserve">no </w:t>
            </w:r>
            <w:r w:rsidR="00067EB7" w:rsidRPr="004959BE">
              <w:rPr>
                <w:rFonts w:eastAsia="Calibri" w:cstheme="minorHAnsi"/>
                <w:bCs/>
                <w:sz w:val="20"/>
                <w:szCs w:val="20"/>
              </w:rPr>
              <w:t xml:space="preserve">está redactado como un hecho negativo </w:t>
            </w:r>
            <w:r w:rsidR="009973FA" w:rsidRPr="004959BE">
              <w:rPr>
                <w:rFonts w:eastAsia="Calibri" w:cstheme="minorHAnsi"/>
                <w:bCs/>
                <w:sz w:val="20"/>
                <w:szCs w:val="20"/>
              </w:rPr>
              <w:t xml:space="preserve">como </w:t>
            </w:r>
            <w:r w:rsidR="00067EB7" w:rsidRPr="004959BE">
              <w:rPr>
                <w:rFonts w:eastAsia="Calibri" w:cstheme="minorHAnsi"/>
                <w:bCs/>
                <w:sz w:val="20"/>
                <w:szCs w:val="20"/>
              </w:rPr>
              <w:t xml:space="preserve">indica la </w:t>
            </w:r>
            <w:r w:rsidR="004959BE">
              <w:rPr>
                <w:rFonts w:eastAsia="Calibri" w:cstheme="minorHAnsi"/>
                <w:bCs/>
                <w:sz w:val="20"/>
                <w:szCs w:val="20"/>
              </w:rPr>
              <w:t>MML</w:t>
            </w:r>
            <w:r w:rsidR="002E2401" w:rsidRPr="004959BE">
              <w:rPr>
                <w:rFonts w:eastAsia="Calibri" w:cstheme="minorHAnsi"/>
                <w:bCs/>
                <w:sz w:val="20"/>
                <w:szCs w:val="20"/>
              </w:rPr>
              <w:t xml:space="preserve">. </w:t>
            </w:r>
            <w:r w:rsidR="004959BE">
              <w:rPr>
                <w:rFonts w:eastAsia="Calibri" w:cstheme="minorHAnsi"/>
                <w:bCs/>
                <w:sz w:val="20"/>
                <w:szCs w:val="20"/>
              </w:rPr>
              <w:t>El FAFEF no cuenta con un</w:t>
            </w:r>
            <w:r w:rsidR="002E2401" w:rsidRPr="004959BE">
              <w:rPr>
                <w:rFonts w:eastAsia="Calibri" w:cstheme="minorHAnsi"/>
                <w:bCs/>
                <w:sz w:val="20"/>
                <w:szCs w:val="20"/>
              </w:rPr>
              <w:t xml:space="preserve"> documento de planeación estratégica </w:t>
            </w:r>
            <w:r w:rsidR="009973FA" w:rsidRPr="004959BE">
              <w:rPr>
                <w:rFonts w:eastAsia="Calibri" w:cstheme="minorHAnsi"/>
                <w:bCs/>
                <w:sz w:val="20"/>
                <w:szCs w:val="20"/>
              </w:rPr>
              <w:t xml:space="preserve">para </w:t>
            </w:r>
            <w:r w:rsidR="002E2401" w:rsidRPr="004959BE">
              <w:rPr>
                <w:rFonts w:eastAsia="Calibri" w:cstheme="minorHAnsi"/>
                <w:bCs/>
                <w:sz w:val="20"/>
                <w:szCs w:val="20"/>
              </w:rPr>
              <w:t>FAFEF</w:t>
            </w:r>
            <w:r w:rsidR="00836C83" w:rsidRPr="004959BE">
              <w:rPr>
                <w:rFonts w:eastAsia="Calibri" w:cstheme="minorHAnsi"/>
                <w:bCs/>
                <w:sz w:val="20"/>
                <w:szCs w:val="20"/>
              </w:rPr>
              <w:t xml:space="preserve"> que fortalezca la orientación a resultados.</w:t>
            </w:r>
          </w:p>
        </w:tc>
      </w:tr>
      <w:tr w:rsidR="00A2138D" w:rsidRPr="00FC431E" w14:paraId="3977B3E9" w14:textId="77777777" w:rsidTr="006A7B6D">
        <w:trPr>
          <w:trHeight w:val="375"/>
          <w:jc w:val="center"/>
        </w:trPr>
        <w:tc>
          <w:tcPr>
            <w:tcW w:w="3970" w:type="dxa"/>
            <w:shd w:val="clear" w:color="auto" w:fill="auto"/>
            <w:vAlign w:val="center"/>
          </w:tcPr>
          <w:p w14:paraId="3F58FC69" w14:textId="51B75DB8" w:rsidR="00A2138D" w:rsidRPr="0021403C" w:rsidRDefault="00FC7280" w:rsidP="00A2138D">
            <w:pPr>
              <w:spacing w:before="0" w:after="0"/>
              <w:rPr>
                <w:rFonts w:eastAsia="Times New Roman" w:cstheme="minorHAnsi"/>
                <w:color w:val="000000"/>
                <w:sz w:val="20"/>
                <w:szCs w:val="20"/>
                <w:lang w:eastAsia="es-MX"/>
              </w:rPr>
            </w:pPr>
            <w:r w:rsidRPr="0021403C">
              <w:rPr>
                <w:rFonts w:eastAsia="Times New Roman" w:cstheme="minorHAnsi"/>
                <w:color w:val="000000"/>
                <w:sz w:val="20"/>
                <w:szCs w:val="20"/>
                <w:lang w:eastAsia="es-MX"/>
              </w:rPr>
              <w:t>2.</w:t>
            </w:r>
            <w:r w:rsidR="00D8290D" w:rsidRPr="0021403C">
              <w:rPr>
                <w:rFonts w:eastAsia="Times New Roman" w:cstheme="minorHAnsi"/>
                <w:color w:val="000000"/>
                <w:sz w:val="20"/>
                <w:szCs w:val="20"/>
                <w:lang w:eastAsia="es-MX"/>
              </w:rPr>
              <w:t xml:space="preserve"> </w:t>
            </w:r>
            <w:r w:rsidR="00A2138D" w:rsidRPr="0021403C">
              <w:rPr>
                <w:rFonts w:eastAsia="Times New Roman" w:cstheme="minorHAnsi"/>
                <w:color w:val="000000"/>
                <w:sz w:val="20"/>
                <w:szCs w:val="20"/>
                <w:lang w:eastAsia="es-MX"/>
              </w:rPr>
              <w:t>Matriz de Indicadores para Resultados (MIR)</w:t>
            </w:r>
          </w:p>
        </w:tc>
        <w:tc>
          <w:tcPr>
            <w:tcW w:w="992" w:type="dxa"/>
            <w:shd w:val="clear" w:color="auto" w:fill="auto"/>
            <w:noWrap/>
            <w:vAlign w:val="center"/>
          </w:tcPr>
          <w:p w14:paraId="53D82E32" w14:textId="6A0BA4F9" w:rsidR="00A2138D" w:rsidRPr="00FC431E" w:rsidRDefault="00382AEC" w:rsidP="00A2138D">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0.50</w:t>
            </w:r>
          </w:p>
        </w:tc>
        <w:tc>
          <w:tcPr>
            <w:tcW w:w="8641" w:type="dxa"/>
            <w:shd w:val="clear" w:color="auto" w:fill="auto"/>
            <w:noWrap/>
            <w:vAlign w:val="center"/>
          </w:tcPr>
          <w:p w14:paraId="27711D24" w14:textId="3F858ED2" w:rsidR="001C7F4F" w:rsidRPr="00FC431E" w:rsidRDefault="0036350E" w:rsidP="00A2138D">
            <w:pPr>
              <w:spacing w:before="0" w:after="0"/>
              <w:rPr>
                <w:rFonts w:eastAsia="Calibri" w:cstheme="minorHAnsi"/>
                <w:bCs/>
                <w:sz w:val="20"/>
                <w:szCs w:val="20"/>
              </w:rPr>
            </w:pPr>
            <w:r w:rsidRPr="00FC431E">
              <w:rPr>
                <w:rFonts w:eastAsia="Calibri" w:cstheme="minorHAnsi"/>
                <w:bCs/>
                <w:sz w:val="20"/>
                <w:szCs w:val="20"/>
              </w:rPr>
              <w:t xml:space="preserve">Los resultados del FAFEF se documentan </w:t>
            </w:r>
            <w:r w:rsidR="004E6FBC" w:rsidRPr="00FC431E">
              <w:rPr>
                <w:rFonts w:eastAsia="Calibri" w:cstheme="minorHAnsi"/>
                <w:bCs/>
                <w:sz w:val="20"/>
                <w:szCs w:val="20"/>
              </w:rPr>
              <w:t>con los</w:t>
            </w:r>
            <w:r w:rsidRPr="00FC431E">
              <w:rPr>
                <w:rFonts w:eastAsia="Calibri" w:cstheme="minorHAnsi"/>
                <w:bCs/>
                <w:sz w:val="20"/>
                <w:szCs w:val="20"/>
              </w:rPr>
              <w:t xml:space="preserve"> indicadores reportados </w:t>
            </w:r>
            <w:r w:rsidR="00984C33" w:rsidRPr="00FC431E">
              <w:rPr>
                <w:rFonts w:eastAsia="Calibri" w:cstheme="minorHAnsi"/>
                <w:bCs/>
                <w:sz w:val="20"/>
                <w:szCs w:val="20"/>
              </w:rPr>
              <w:t>a</w:t>
            </w:r>
            <w:r w:rsidRPr="00FC431E">
              <w:rPr>
                <w:rFonts w:eastAsia="Calibri" w:cstheme="minorHAnsi"/>
                <w:bCs/>
                <w:sz w:val="20"/>
                <w:szCs w:val="20"/>
              </w:rPr>
              <w:t xml:space="preserve">l SRFT, </w:t>
            </w:r>
            <w:r w:rsidR="00984C33" w:rsidRPr="00FC431E">
              <w:rPr>
                <w:rFonts w:eastAsia="Calibri" w:cstheme="minorHAnsi"/>
                <w:bCs/>
                <w:sz w:val="20"/>
                <w:szCs w:val="20"/>
              </w:rPr>
              <w:t xml:space="preserve">pero </w:t>
            </w:r>
            <w:r w:rsidR="004E6FBC" w:rsidRPr="00FC431E">
              <w:rPr>
                <w:rFonts w:eastAsia="Calibri" w:cstheme="minorHAnsi"/>
                <w:bCs/>
                <w:sz w:val="20"/>
                <w:szCs w:val="20"/>
              </w:rPr>
              <w:t xml:space="preserve">éstos </w:t>
            </w:r>
            <w:r w:rsidR="00122288" w:rsidRPr="00FC431E">
              <w:rPr>
                <w:rFonts w:eastAsia="Calibri" w:cstheme="minorHAnsi"/>
                <w:bCs/>
                <w:sz w:val="20"/>
                <w:szCs w:val="20"/>
              </w:rPr>
              <w:t xml:space="preserve">no miden los efectos Ex post </w:t>
            </w:r>
            <w:r w:rsidR="004E6FBC" w:rsidRPr="00FC431E">
              <w:rPr>
                <w:rFonts w:eastAsia="Calibri" w:cstheme="minorHAnsi"/>
                <w:bCs/>
                <w:sz w:val="20"/>
                <w:szCs w:val="20"/>
              </w:rPr>
              <w:t>d</w:t>
            </w:r>
            <w:r w:rsidR="00122288" w:rsidRPr="00FC431E">
              <w:rPr>
                <w:rFonts w:eastAsia="Calibri" w:cstheme="minorHAnsi"/>
                <w:bCs/>
                <w:sz w:val="20"/>
                <w:szCs w:val="20"/>
              </w:rPr>
              <w:t>el uso de los recursos del FAFEF</w:t>
            </w:r>
            <w:r w:rsidRPr="00FC431E">
              <w:rPr>
                <w:rFonts w:eastAsia="Calibri" w:cstheme="minorHAnsi"/>
                <w:bCs/>
                <w:sz w:val="20"/>
                <w:szCs w:val="20"/>
              </w:rPr>
              <w:t xml:space="preserve">. </w:t>
            </w:r>
            <w:r w:rsidR="00984C33" w:rsidRPr="00FC431E">
              <w:rPr>
                <w:rFonts w:eastAsia="Calibri" w:cstheme="minorHAnsi"/>
                <w:bCs/>
                <w:sz w:val="20"/>
                <w:szCs w:val="20"/>
              </w:rPr>
              <w:t xml:space="preserve">Estos </w:t>
            </w:r>
            <w:r w:rsidRPr="00FC431E">
              <w:rPr>
                <w:rFonts w:eastAsia="Calibri" w:cstheme="minorHAnsi"/>
                <w:bCs/>
                <w:sz w:val="20"/>
                <w:szCs w:val="20"/>
              </w:rPr>
              <w:t xml:space="preserve">indicadores son distintos y no vinculantes respecto a los que reporta en la MIR del </w:t>
            </w:r>
            <w:proofErr w:type="spellStart"/>
            <w:r w:rsidRPr="00FC431E">
              <w:rPr>
                <w:rFonts w:eastAsia="Calibri" w:cstheme="minorHAnsi"/>
                <w:bCs/>
                <w:sz w:val="20"/>
                <w:szCs w:val="20"/>
              </w:rPr>
              <w:t>Pp</w:t>
            </w:r>
            <w:proofErr w:type="spellEnd"/>
            <w:r w:rsidR="004A077F">
              <w:rPr>
                <w:rFonts w:eastAsia="Calibri" w:cstheme="minorHAnsi"/>
                <w:bCs/>
                <w:sz w:val="20"/>
                <w:szCs w:val="20"/>
              </w:rPr>
              <w:t xml:space="preserve"> de pensiones</w:t>
            </w:r>
            <w:r w:rsidRPr="00FC431E">
              <w:rPr>
                <w:rFonts w:eastAsia="Calibri" w:cstheme="minorHAnsi"/>
                <w:bCs/>
                <w:sz w:val="20"/>
                <w:szCs w:val="20"/>
              </w:rPr>
              <w:t>.</w:t>
            </w:r>
            <w:r w:rsidR="00C2295B" w:rsidRPr="00FC431E">
              <w:rPr>
                <w:rFonts w:eastAsia="Calibri" w:cstheme="minorHAnsi"/>
                <w:bCs/>
                <w:sz w:val="20"/>
                <w:szCs w:val="20"/>
              </w:rPr>
              <w:t xml:space="preserve"> </w:t>
            </w:r>
            <w:r w:rsidR="00984C33" w:rsidRPr="00FC431E">
              <w:rPr>
                <w:rFonts w:eastAsia="Calibri" w:cstheme="minorHAnsi"/>
                <w:bCs/>
                <w:sz w:val="20"/>
                <w:szCs w:val="20"/>
              </w:rPr>
              <w:t xml:space="preserve">La </w:t>
            </w:r>
            <w:r w:rsidR="00892239">
              <w:rPr>
                <w:rFonts w:eastAsia="Calibri" w:cstheme="minorHAnsi"/>
                <w:bCs/>
                <w:sz w:val="20"/>
                <w:szCs w:val="20"/>
              </w:rPr>
              <w:t>entidad</w:t>
            </w:r>
            <w:r w:rsidR="0078451D">
              <w:rPr>
                <w:rFonts w:eastAsia="Calibri" w:cstheme="minorHAnsi"/>
                <w:bCs/>
                <w:sz w:val="20"/>
                <w:szCs w:val="20"/>
              </w:rPr>
              <w:t xml:space="preserve"> federativa</w:t>
            </w:r>
            <w:r w:rsidR="00527DE0">
              <w:rPr>
                <w:rFonts w:eastAsia="Calibri" w:cstheme="minorHAnsi"/>
                <w:bCs/>
                <w:sz w:val="20"/>
                <w:szCs w:val="20"/>
              </w:rPr>
              <w:t xml:space="preserve"> </w:t>
            </w:r>
            <w:r w:rsidRPr="00FC431E">
              <w:rPr>
                <w:rFonts w:eastAsia="Calibri" w:cstheme="minorHAnsi"/>
                <w:bCs/>
                <w:sz w:val="20"/>
                <w:szCs w:val="20"/>
              </w:rPr>
              <w:t xml:space="preserve">no cuenta con una MIR estatal FAFEF, </w:t>
            </w:r>
            <w:r w:rsidR="00984C33" w:rsidRPr="00FC431E">
              <w:rPr>
                <w:rFonts w:eastAsia="Calibri" w:cstheme="minorHAnsi"/>
                <w:bCs/>
                <w:sz w:val="20"/>
                <w:szCs w:val="20"/>
              </w:rPr>
              <w:t xml:space="preserve">pero </w:t>
            </w:r>
            <w:r w:rsidRPr="00FC431E">
              <w:rPr>
                <w:rFonts w:eastAsia="Calibri" w:cstheme="minorHAnsi"/>
                <w:bCs/>
                <w:sz w:val="20"/>
                <w:szCs w:val="20"/>
              </w:rPr>
              <w:t xml:space="preserve">se identificó una MIR para el </w:t>
            </w:r>
            <w:proofErr w:type="spellStart"/>
            <w:r w:rsidRPr="00FC431E">
              <w:rPr>
                <w:rFonts w:eastAsia="Calibri" w:cstheme="minorHAnsi"/>
                <w:bCs/>
                <w:sz w:val="20"/>
                <w:szCs w:val="20"/>
              </w:rPr>
              <w:t>Pp</w:t>
            </w:r>
            <w:proofErr w:type="spellEnd"/>
            <w:r w:rsidRPr="00FC431E">
              <w:rPr>
                <w:rFonts w:eastAsia="Calibri" w:cstheme="minorHAnsi"/>
                <w:bCs/>
                <w:sz w:val="20"/>
                <w:szCs w:val="20"/>
              </w:rPr>
              <w:t xml:space="preserve"> asociad</w:t>
            </w:r>
            <w:r w:rsidR="00097970">
              <w:rPr>
                <w:rFonts w:eastAsia="Calibri" w:cstheme="minorHAnsi"/>
                <w:bCs/>
                <w:sz w:val="20"/>
                <w:szCs w:val="20"/>
              </w:rPr>
              <w:t>o al FAFEF</w:t>
            </w:r>
            <w:r w:rsidRPr="00FC431E">
              <w:rPr>
                <w:rFonts w:eastAsia="Calibri" w:cstheme="minorHAnsi"/>
                <w:bCs/>
                <w:sz w:val="20"/>
                <w:szCs w:val="20"/>
              </w:rPr>
              <w:t xml:space="preserve">, </w:t>
            </w:r>
            <w:r w:rsidR="00D32560" w:rsidRPr="00FC431E">
              <w:rPr>
                <w:rFonts w:eastAsia="Calibri" w:cstheme="minorHAnsi"/>
                <w:bCs/>
                <w:sz w:val="20"/>
                <w:szCs w:val="20"/>
              </w:rPr>
              <w:t>cuyos indicadores</w:t>
            </w:r>
            <w:r w:rsidR="007C2AB2" w:rsidRPr="00FC431E">
              <w:rPr>
                <w:rFonts w:eastAsia="Calibri" w:cstheme="minorHAnsi"/>
                <w:bCs/>
                <w:sz w:val="20"/>
                <w:szCs w:val="20"/>
              </w:rPr>
              <w:t xml:space="preserve"> miden </w:t>
            </w:r>
            <w:r w:rsidR="004E6FBC" w:rsidRPr="00FC431E">
              <w:rPr>
                <w:rFonts w:eastAsia="Calibri" w:cstheme="minorHAnsi"/>
                <w:bCs/>
                <w:sz w:val="20"/>
                <w:szCs w:val="20"/>
              </w:rPr>
              <w:t xml:space="preserve">el avance </w:t>
            </w:r>
            <w:r w:rsidR="007C2AB2" w:rsidRPr="00FC431E">
              <w:rPr>
                <w:rFonts w:eastAsia="Calibri" w:cstheme="minorHAnsi"/>
                <w:bCs/>
                <w:sz w:val="20"/>
                <w:szCs w:val="20"/>
              </w:rPr>
              <w:t xml:space="preserve">del </w:t>
            </w:r>
            <w:proofErr w:type="spellStart"/>
            <w:r w:rsidR="007C2AB2" w:rsidRPr="00FC431E">
              <w:rPr>
                <w:rFonts w:eastAsia="Calibri" w:cstheme="minorHAnsi"/>
                <w:bCs/>
                <w:sz w:val="20"/>
                <w:szCs w:val="20"/>
              </w:rPr>
              <w:t>Pp</w:t>
            </w:r>
            <w:proofErr w:type="spellEnd"/>
            <w:r w:rsidR="00097970">
              <w:rPr>
                <w:rFonts w:eastAsia="Calibri" w:cstheme="minorHAnsi"/>
                <w:bCs/>
                <w:sz w:val="20"/>
                <w:szCs w:val="20"/>
              </w:rPr>
              <w:t xml:space="preserve"> </w:t>
            </w:r>
            <w:r w:rsidR="004A077F">
              <w:rPr>
                <w:rFonts w:eastAsia="Calibri" w:cstheme="minorHAnsi"/>
                <w:bCs/>
                <w:sz w:val="20"/>
                <w:szCs w:val="20"/>
              </w:rPr>
              <w:t xml:space="preserve">de pensiones </w:t>
            </w:r>
            <w:r w:rsidR="00097970">
              <w:rPr>
                <w:rFonts w:eastAsia="Calibri" w:cstheme="minorHAnsi"/>
                <w:bCs/>
                <w:sz w:val="20"/>
                <w:szCs w:val="20"/>
              </w:rPr>
              <w:t>que opera con recursos de otras fuentes de financiamiento, entre ellas el Fondo</w:t>
            </w:r>
            <w:r w:rsidR="000A31F2">
              <w:rPr>
                <w:rFonts w:eastAsia="Calibri" w:cstheme="minorHAnsi"/>
                <w:bCs/>
                <w:sz w:val="20"/>
                <w:szCs w:val="20"/>
              </w:rPr>
              <w:t>, por lo que los resultados no solo son del FAFEF</w:t>
            </w:r>
            <w:r w:rsidRPr="00FC431E">
              <w:rPr>
                <w:rFonts w:eastAsia="Calibri" w:cstheme="minorHAnsi"/>
                <w:bCs/>
                <w:sz w:val="20"/>
                <w:szCs w:val="20"/>
              </w:rPr>
              <w:t>.</w:t>
            </w:r>
            <w:r w:rsidR="00F6344F" w:rsidRPr="00FC431E">
              <w:rPr>
                <w:rFonts w:eastAsia="Calibri" w:cstheme="minorHAnsi"/>
                <w:bCs/>
                <w:sz w:val="20"/>
                <w:szCs w:val="20"/>
              </w:rPr>
              <w:t xml:space="preserve"> </w:t>
            </w:r>
            <w:r w:rsidR="001D0EFD" w:rsidRPr="00FC431E">
              <w:rPr>
                <w:rFonts w:eastAsia="Calibri" w:cstheme="minorHAnsi"/>
                <w:bCs/>
                <w:sz w:val="20"/>
                <w:szCs w:val="20"/>
              </w:rPr>
              <w:t>Los resultados</w:t>
            </w:r>
            <w:r w:rsidR="004E6FBC" w:rsidRPr="00FC431E">
              <w:rPr>
                <w:rFonts w:eastAsia="Calibri" w:cstheme="minorHAnsi"/>
                <w:bCs/>
                <w:sz w:val="20"/>
                <w:szCs w:val="20"/>
              </w:rPr>
              <w:t xml:space="preserve"> </w:t>
            </w:r>
            <w:r w:rsidR="001D0EFD" w:rsidRPr="00FC431E">
              <w:rPr>
                <w:rFonts w:eastAsia="Calibri" w:cstheme="minorHAnsi"/>
                <w:bCs/>
                <w:sz w:val="20"/>
                <w:szCs w:val="20"/>
              </w:rPr>
              <w:t>se documentan a través de</w:t>
            </w:r>
            <w:r w:rsidR="004E6FBC" w:rsidRPr="00FC431E">
              <w:rPr>
                <w:rFonts w:eastAsia="Calibri" w:cstheme="minorHAnsi"/>
                <w:bCs/>
                <w:sz w:val="20"/>
                <w:szCs w:val="20"/>
              </w:rPr>
              <w:t xml:space="preserve"> </w:t>
            </w:r>
            <w:r w:rsidR="004B218F" w:rsidRPr="00FC431E">
              <w:rPr>
                <w:rFonts w:eastAsia="Calibri" w:cstheme="minorHAnsi"/>
                <w:bCs/>
                <w:sz w:val="20"/>
                <w:szCs w:val="20"/>
              </w:rPr>
              <w:t xml:space="preserve">evaluaciones </w:t>
            </w:r>
            <w:r w:rsidR="004B218F">
              <w:rPr>
                <w:rFonts w:eastAsia="Calibri" w:cstheme="minorHAnsi"/>
                <w:bCs/>
                <w:sz w:val="20"/>
                <w:szCs w:val="20"/>
              </w:rPr>
              <w:t>externas realizadas</w:t>
            </w:r>
            <w:r w:rsidR="000A31F2">
              <w:rPr>
                <w:rFonts w:eastAsia="Calibri" w:cstheme="minorHAnsi"/>
                <w:bCs/>
                <w:sz w:val="20"/>
                <w:szCs w:val="20"/>
              </w:rPr>
              <w:t xml:space="preserve"> </w:t>
            </w:r>
            <w:r w:rsidR="00A2138D" w:rsidRPr="00FC431E">
              <w:rPr>
                <w:rFonts w:eastAsia="Calibri" w:cstheme="minorHAnsi"/>
                <w:bCs/>
                <w:sz w:val="20"/>
                <w:szCs w:val="20"/>
              </w:rPr>
              <w:t>al FAFEF</w:t>
            </w:r>
            <w:r w:rsidR="00844203">
              <w:rPr>
                <w:rFonts w:eastAsia="Calibri" w:cstheme="minorHAnsi"/>
                <w:bCs/>
                <w:sz w:val="20"/>
                <w:szCs w:val="20"/>
              </w:rPr>
              <w:t xml:space="preserve"> en 2012 y 2013</w:t>
            </w:r>
            <w:r w:rsidR="00C2295B" w:rsidRPr="00FC431E">
              <w:rPr>
                <w:rFonts w:eastAsia="Calibri" w:cstheme="minorHAnsi"/>
                <w:bCs/>
                <w:sz w:val="20"/>
                <w:szCs w:val="20"/>
              </w:rPr>
              <w:t xml:space="preserve"> y</w:t>
            </w:r>
            <w:r w:rsidR="001D0EFD" w:rsidRPr="00FC431E">
              <w:rPr>
                <w:rFonts w:eastAsia="Calibri" w:cstheme="minorHAnsi"/>
                <w:bCs/>
                <w:sz w:val="20"/>
                <w:szCs w:val="20"/>
              </w:rPr>
              <w:t xml:space="preserve"> al</w:t>
            </w:r>
            <w:r w:rsidR="00C2295B" w:rsidRPr="00FC431E">
              <w:rPr>
                <w:rFonts w:eastAsia="Calibri" w:cstheme="minorHAnsi"/>
                <w:bCs/>
                <w:sz w:val="20"/>
                <w:szCs w:val="20"/>
              </w:rPr>
              <w:t xml:space="preserve"> </w:t>
            </w:r>
            <w:proofErr w:type="spellStart"/>
            <w:r w:rsidR="00C2295B" w:rsidRPr="00FC431E">
              <w:rPr>
                <w:rFonts w:eastAsia="Calibri" w:cstheme="minorHAnsi"/>
                <w:bCs/>
                <w:sz w:val="20"/>
                <w:szCs w:val="20"/>
              </w:rPr>
              <w:t>Pp</w:t>
            </w:r>
            <w:proofErr w:type="spellEnd"/>
            <w:r w:rsidR="00844203">
              <w:rPr>
                <w:rFonts w:eastAsia="Calibri" w:cstheme="minorHAnsi"/>
                <w:bCs/>
                <w:sz w:val="20"/>
                <w:szCs w:val="20"/>
              </w:rPr>
              <w:t xml:space="preserve"> </w:t>
            </w:r>
            <w:r w:rsidR="007A0540">
              <w:rPr>
                <w:rFonts w:eastAsia="Calibri" w:cstheme="minorHAnsi"/>
                <w:bCs/>
                <w:sz w:val="20"/>
                <w:szCs w:val="20"/>
              </w:rPr>
              <w:t xml:space="preserve">en </w:t>
            </w:r>
            <w:r w:rsidR="00844203">
              <w:rPr>
                <w:rFonts w:eastAsia="Calibri" w:cstheme="minorHAnsi"/>
                <w:bCs/>
                <w:sz w:val="20"/>
                <w:szCs w:val="20"/>
              </w:rPr>
              <w:t>2014 y 2018</w:t>
            </w:r>
            <w:r w:rsidR="007A0540">
              <w:rPr>
                <w:rFonts w:eastAsia="Calibri" w:cstheme="minorHAnsi"/>
                <w:bCs/>
                <w:sz w:val="20"/>
                <w:szCs w:val="20"/>
              </w:rPr>
              <w:t>.</w:t>
            </w:r>
          </w:p>
        </w:tc>
      </w:tr>
      <w:tr w:rsidR="00A2138D" w:rsidRPr="00FC431E" w14:paraId="17E97FBE" w14:textId="77777777" w:rsidTr="006A7B6D">
        <w:trPr>
          <w:trHeight w:val="375"/>
          <w:jc w:val="center"/>
        </w:trPr>
        <w:tc>
          <w:tcPr>
            <w:tcW w:w="3970" w:type="dxa"/>
            <w:shd w:val="clear" w:color="auto" w:fill="auto"/>
            <w:vAlign w:val="center"/>
          </w:tcPr>
          <w:p w14:paraId="526E5133" w14:textId="3CF05EED" w:rsidR="00A2138D" w:rsidRPr="0021403C" w:rsidRDefault="00FC7280" w:rsidP="00A2138D">
            <w:pPr>
              <w:spacing w:before="0" w:after="0"/>
              <w:rPr>
                <w:rFonts w:eastAsia="Times New Roman" w:cstheme="minorHAnsi"/>
                <w:color w:val="000000"/>
                <w:sz w:val="20"/>
                <w:szCs w:val="20"/>
                <w:lang w:eastAsia="es-MX"/>
              </w:rPr>
            </w:pPr>
            <w:bookmarkStart w:id="137" w:name="_Hlk43132506"/>
            <w:r w:rsidRPr="0021403C">
              <w:rPr>
                <w:rFonts w:eastAsia="Times New Roman" w:cstheme="minorHAnsi"/>
                <w:color w:val="000000"/>
                <w:sz w:val="20"/>
                <w:szCs w:val="20"/>
                <w:lang w:eastAsia="es-MX"/>
              </w:rPr>
              <w:t xml:space="preserve">3. </w:t>
            </w:r>
            <w:r w:rsidR="00A2138D" w:rsidRPr="0021403C">
              <w:rPr>
                <w:rFonts w:eastAsia="Times New Roman" w:cstheme="minorHAnsi"/>
                <w:color w:val="000000"/>
                <w:sz w:val="20"/>
                <w:szCs w:val="20"/>
                <w:lang w:eastAsia="es-MX"/>
              </w:rPr>
              <w:t>Consistencia entre los elementos del diseño</w:t>
            </w:r>
            <w:bookmarkEnd w:id="137"/>
          </w:p>
        </w:tc>
        <w:tc>
          <w:tcPr>
            <w:tcW w:w="992" w:type="dxa"/>
            <w:shd w:val="clear" w:color="auto" w:fill="auto"/>
            <w:noWrap/>
            <w:vAlign w:val="center"/>
          </w:tcPr>
          <w:p w14:paraId="6D2DEF7C" w14:textId="76CEAC1C" w:rsidR="00A2138D" w:rsidRPr="00FC431E" w:rsidRDefault="007F2CEE" w:rsidP="00A2138D">
            <w:pPr>
              <w:spacing w:before="0" w:after="0"/>
              <w:jc w:val="center"/>
              <w:rPr>
                <w:rFonts w:eastAsia="Times New Roman" w:cstheme="minorHAnsi"/>
                <w:color w:val="000000"/>
                <w:sz w:val="20"/>
                <w:szCs w:val="20"/>
                <w:lang w:eastAsia="es-MX"/>
              </w:rPr>
            </w:pPr>
            <w:r w:rsidRPr="00FC431E">
              <w:rPr>
                <w:rFonts w:eastAsia="Times New Roman" w:cstheme="minorHAnsi"/>
                <w:color w:val="000000"/>
                <w:sz w:val="20"/>
                <w:szCs w:val="20"/>
                <w:lang w:eastAsia="es-MX"/>
              </w:rPr>
              <w:t>0</w:t>
            </w:r>
            <w:r w:rsidR="0098614B" w:rsidRPr="00FC431E">
              <w:rPr>
                <w:rFonts w:eastAsia="Times New Roman" w:cstheme="minorHAnsi"/>
                <w:color w:val="000000"/>
                <w:sz w:val="20"/>
                <w:szCs w:val="20"/>
                <w:lang w:eastAsia="es-MX"/>
              </w:rPr>
              <w:t>.</w:t>
            </w:r>
            <w:r w:rsidR="00382AEC">
              <w:rPr>
                <w:rFonts w:eastAsia="Times New Roman" w:cstheme="minorHAnsi"/>
                <w:color w:val="000000"/>
                <w:sz w:val="20"/>
                <w:szCs w:val="20"/>
                <w:lang w:eastAsia="es-MX"/>
              </w:rPr>
              <w:t>13</w:t>
            </w:r>
          </w:p>
        </w:tc>
        <w:tc>
          <w:tcPr>
            <w:tcW w:w="8641" w:type="dxa"/>
            <w:shd w:val="clear" w:color="auto" w:fill="auto"/>
            <w:noWrap/>
            <w:vAlign w:val="center"/>
          </w:tcPr>
          <w:p w14:paraId="16495FB6" w14:textId="1072DDF8" w:rsidR="00A2138D" w:rsidRPr="00FC431E" w:rsidRDefault="0073206F" w:rsidP="004E6093">
            <w:pPr>
              <w:tabs>
                <w:tab w:val="center" w:pos="4986"/>
              </w:tabs>
              <w:spacing w:before="0" w:after="0"/>
              <w:rPr>
                <w:rFonts w:eastAsia="Calibri" w:cstheme="minorHAnsi"/>
                <w:bCs/>
                <w:sz w:val="20"/>
                <w:szCs w:val="20"/>
              </w:rPr>
            </w:pPr>
            <w:r w:rsidRPr="00FC431E">
              <w:rPr>
                <w:rFonts w:eastAsia="Calibri" w:cstheme="minorHAnsi"/>
                <w:bCs/>
                <w:sz w:val="20"/>
                <w:szCs w:val="20"/>
              </w:rPr>
              <w:t xml:space="preserve">El 100% de los </w:t>
            </w:r>
            <w:r w:rsidR="00095DAF" w:rsidRPr="00FC431E">
              <w:rPr>
                <w:rFonts w:eastAsia="Calibri" w:cstheme="minorHAnsi"/>
                <w:bCs/>
                <w:sz w:val="20"/>
                <w:szCs w:val="20"/>
              </w:rPr>
              <w:t xml:space="preserve">recursos del FAFEF </w:t>
            </w:r>
            <w:r w:rsidRPr="00FC431E">
              <w:rPr>
                <w:rFonts w:eastAsia="Calibri" w:cstheme="minorHAnsi"/>
                <w:bCs/>
                <w:sz w:val="20"/>
                <w:szCs w:val="20"/>
              </w:rPr>
              <w:t xml:space="preserve">se destina </w:t>
            </w:r>
            <w:r w:rsidR="004E6093" w:rsidRPr="00FC431E">
              <w:rPr>
                <w:rFonts w:eastAsia="Calibri" w:cstheme="minorHAnsi"/>
                <w:bCs/>
                <w:sz w:val="20"/>
                <w:szCs w:val="20"/>
              </w:rPr>
              <w:t xml:space="preserve">a </w:t>
            </w:r>
            <w:r w:rsidR="00713255" w:rsidRPr="00FC431E">
              <w:rPr>
                <w:rFonts w:eastAsia="Calibri" w:cstheme="minorHAnsi"/>
                <w:bCs/>
                <w:sz w:val="20"/>
                <w:szCs w:val="20"/>
              </w:rPr>
              <w:t>p</w:t>
            </w:r>
            <w:r w:rsidR="00095DAF" w:rsidRPr="00FC431E">
              <w:rPr>
                <w:rFonts w:eastAsia="Calibri" w:cstheme="minorHAnsi"/>
                <w:bCs/>
                <w:sz w:val="20"/>
                <w:szCs w:val="20"/>
              </w:rPr>
              <w:t>ensiones</w:t>
            </w:r>
            <w:r w:rsidR="004E6093" w:rsidRPr="00FC431E">
              <w:rPr>
                <w:rFonts w:eastAsia="Calibri" w:cstheme="minorHAnsi"/>
                <w:bCs/>
                <w:sz w:val="20"/>
                <w:szCs w:val="20"/>
              </w:rPr>
              <w:t xml:space="preserve">. </w:t>
            </w:r>
            <w:r w:rsidRPr="00FC431E">
              <w:rPr>
                <w:rFonts w:eastAsia="Calibri" w:cstheme="minorHAnsi"/>
                <w:bCs/>
                <w:sz w:val="20"/>
                <w:szCs w:val="20"/>
              </w:rPr>
              <w:t xml:space="preserve">En las </w:t>
            </w:r>
            <w:r w:rsidR="00713255" w:rsidRPr="00FC431E">
              <w:rPr>
                <w:rFonts w:eastAsia="Calibri" w:cstheme="minorHAnsi"/>
                <w:bCs/>
                <w:sz w:val="20"/>
                <w:szCs w:val="20"/>
              </w:rPr>
              <w:t>evaluaciones y auditoría</w:t>
            </w:r>
            <w:r w:rsidRPr="00FC431E">
              <w:rPr>
                <w:rFonts w:eastAsia="Calibri" w:cstheme="minorHAnsi"/>
                <w:bCs/>
                <w:sz w:val="20"/>
                <w:szCs w:val="20"/>
              </w:rPr>
              <w:t>s</w:t>
            </w:r>
            <w:r w:rsidR="00713255" w:rsidRPr="00FC431E">
              <w:rPr>
                <w:rFonts w:eastAsia="Calibri" w:cstheme="minorHAnsi"/>
                <w:bCs/>
                <w:sz w:val="20"/>
                <w:szCs w:val="20"/>
              </w:rPr>
              <w:t xml:space="preserve"> se mencionan </w:t>
            </w:r>
            <w:r w:rsidRPr="00FC431E">
              <w:rPr>
                <w:rFonts w:eastAsia="Calibri" w:cstheme="minorHAnsi"/>
                <w:bCs/>
                <w:sz w:val="20"/>
                <w:szCs w:val="20"/>
              </w:rPr>
              <w:t>hallazgos</w:t>
            </w:r>
            <w:r w:rsidR="00713255" w:rsidRPr="00FC431E">
              <w:rPr>
                <w:rFonts w:eastAsia="Calibri" w:cstheme="minorHAnsi"/>
                <w:bCs/>
                <w:sz w:val="20"/>
                <w:szCs w:val="20"/>
              </w:rPr>
              <w:t xml:space="preserve">, que </w:t>
            </w:r>
            <w:r w:rsidRPr="00FC431E">
              <w:rPr>
                <w:rFonts w:eastAsia="Calibri" w:cstheme="minorHAnsi"/>
                <w:bCs/>
                <w:sz w:val="20"/>
                <w:szCs w:val="20"/>
              </w:rPr>
              <w:t xml:space="preserve">mejoran </w:t>
            </w:r>
            <w:r w:rsidR="00713255" w:rsidRPr="00FC431E">
              <w:rPr>
                <w:rFonts w:eastAsia="Calibri" w:cstheme="minorHAnsi"/>
                <w:bCs/>
                <w:sz w:val="20"/>
                <w:szCs w:val="20"/>
              </w:rPr>
              <w:t xml:space="preserve">la gestión y resultados del </w:t>
            </w:r>
            <w:proofErr w:type="spellStart"/>
            <w:r w:rsidR="00713255" w:rsidRPr="00FC431E">
              <w:rPr>
                <w:rFonts w:eastAsia="Calibri" w:cstheme="minorHAnsi"/>
                <w:bCs/>
                <w:sz w:val="20"/>
                <w:szCs w:val="20"/>
              </w:rPr>
              <w:t>Pp</w:t>
            </w:r>
            <w:proofErr w:type="spellEnd"/>
            <w:r w:rsidR="004A077F">
              <w:rPr>
                <w:rFonts w:eastAsia="Calibri" w:cstheme="minorHAnsi"/>
                <w:bCs/>
                <w:sz w:val="20"/>
                <w:szCs w:val="20"/>
              </w:rPr>
              <w:t xml:space="preserve"> de pensiones</w:t>
            </w:r>
            <w:r w:rsidR="00713255" w:rsidRPr="00FC431E">
              <w:rPr>
                <w:rFonts w:eastAsia="Calibri" w:cstheme="minorHAnsi"/>
                <w:bCs/>
                <w:sz w:val="20"/>
                <w:szCs w:val="20"/>
              </w:rPr>
              <w:t xml:space="preserve">. </w:t>
            </w:r>
            <w:r w:rsidR="00647B41" w:rsidRPr="00FC431E">
              <w:rPr>
                <w:rFonts w:eastAsia="Calibri" w:cstheme="minorHAnsi"/>
                <w:bCs/>
                <w:sz w:val="20"/>
                <w:szCs w:val="20"/>
              </w:rPr>
              <w:t>C</w:t>
            </w:r>
            <w:r w:rsidR="00713255" w:rsidRPr="00FC431E">
              <w:rPr>
                <w:rFonts w:eastAsia="Calibri" w:cstheme="minorHAnsi"/>
                <w:bCs/>
                <w:sz w:val="20"/>
                <w:szCs w:val="20"/>
              </w:rPr>
              <w:t>ada un</w:t>
            </w:r>
            <w:r w:rsidR="004B218F">
              <w:rPr>
                <w:rFonts w:eastAsia="Calibri" w:cstheme="minorHAnsi"/>
                <w:bCs/>
                <w:sz w:val="20"/>
                <w:szCs w:val="20"/>
              </w:rPr>
              <w:t>o</w:t>
            </w:r>
            <w:r w:rsidR="00713255" w:rsidRPr="00FC431E">
              <w:rPr>
                <w:rFonts w:eastAsia="Calibri" w:cstheme="minorHAnsi"/>
                <w:bCs/>
                <w:sz w:val="20"/>
                <w:szCs w:val="20"/>
              </w:rPr>
              <w:t xml:space="preserve"> de los ASM</w:t>
            </w:r>
            <w:r w:rsidR="004E6093" w:rsidRPr="00FC431E">
              <w:rPr>
                <w:rFonts w:eastAsia="Calibri" w:cstheme="minorHAnsi"/>
                <w:bCs/>
                <w:sz w:val="20"/>
                <w:szCs w:val="20"/>
              </w:rPr>
              <w:t xml:space="preserve"> de las evaluaciones del </w:t>
            </w:r>
            <w:proofErr w:type="spellStart"/>
            <w:r w:rsidR="004E6093" w:rsidRPr="00FC431E">
              <w:rPr>
                <w:rFonts w:eastAsia="Calibri" w:cstheme="minorHAnsi"/>
                <w:bCs/>
                <w:sz w:val="20"/>
                <w:szCs w:val="20"/>
              </w:rPr>
              <w:t>Pp</w:t>
            </w:r>
            <w:proofErr w:type="spellEnd"/>
            <w:r w:rsidR="004E6093" w:rsidRPr="00FC431E">
              <w:rPr>
                <w:rFonts w:eastAsia="Calibri" w:cstheme="minorHAnsi"/>
                <w:bCs/>
                <w:sz w:val="20"/>
                <w:szCs w:val="20"/>
              </w:rPr>
              <w:t xml:space="preserve"> </w:t>
            </w:r>
            <w:r w:rsidR="00282892">
              <w:rPr>
                <w:rFonts w:eastAsia="Calibri" w:cstheme="minorHAnsi"/>
                <w:bCs/>
                <w:sz w:val="20"/>
                <w:szCs w:val="20"/>
              </w:rPr>
              <w:t>han sido atendido</w:t>
            </w:r>
            <w:r w:rsidR="00713255" w:rsidRPr="00FC431E">
              <w:rPr>
                <w:rFonts w:eastAsia="Calibri" w:cstheme="minorHAnsi"/>
                <w:bCs/>
                <w:sz w:val="20"/>
                <w:szCs w:val="20"/>
              </w:rPr>
              <w:t>s</w:t>
            </w:r>
            <w:r w:rsidR="004E6093" w:rsidRPr="00FC431E">
              <w:rPr>
                <w:rFonts w:eastAsia="Calibri" w:cstheme="minorHAnsi"/>
                <w:bCs/>
                <w:sz w:val="20"/>
                <w:szCs w:val="20"/>
              </w:rPr>
              <w:t xml:space="preserve">. </w:t>
            </w:r>
            <w:r w:rsidR="00713255" w:rsidRPr="00FC431E">
              <w:rPr>
                <w:rFonts w:eastAsia="Calibri" w:cstheme="minorHAnsi"/>
                <w:bCs/>
                <w:sz w:val="20"/>
                <w:szCs w:val="20"/>
              </w:rPr>
              <w:t xml:space="preserve">En el caso del FAFEF no se encontró evidencia de algo parecido a los ASM derivado de las </w:t>
            </w:r>
            <w:r w:rsidR="004E6093" w:rsidRPr="00FC431E">
              <w:rPr>
                <w:rFonts w:eastAsia="Calibri" w:cstheme="minorHAnsi"/>
                <w:bCs/>
                <w:sz w:val="20"/>
                <w:szCs w:val="20"/>
              </w:rPr>
              <w:t>e</w:t>
            </w:r>
            <w:r w:rsidR="00713255" w:rsidRPr="00FC431E">
              <w:rPr>
                <w:rFonts w:eastAsia="Calibri" w:cstheme="minorHAnsi"/>
                <w:bCs/>
                <w:sz w:val="20"/>
                <w:szCs w:val="20"/>
              </w:rPr>
              <w:t>valuaciones realizadas</w:t>
            </w:r>
            <w:r w:rsidR="004E6093" w:rsidRPr="00FC431E">
              <w:rPr>
                <w:rFonts w:eastAsia="Calibri" w:cstheme="minorHAnsi"/>
                <w:bCs/>
                <w:sz w:val="20"/>
                <w:szCs w:val="20"/>
              </w:rPr>
              <w:t xml:space="preserve">. El Estado no cuenta con un diagnóstico en el que se señale la planeación </w:t>
            </w:r>
            <w:r w:rsidR="00513921" w:rsidRPr="00FC431E">
              <w:rPr>
                <w:rFonts w:eastAsia="Calibri" w:cstheme="minorHAnsi"/>
                <w:bCs/>
                <w:sz w:val="20"/>
                <w:szCs w:val="20"/>
              </w:rPr>
              <w:t>anual</w:t>
            </w:r>
            <w:r w:rsidR="00513921">
              <w:rPr>
                <w:rFonts w:eastAsia="Calibri" w:cstheme="minorHAnsi"/>
                <w:bCs/>
                <w:sz w:val="20"/>
                <w:szCs w:val="20"/>
              </w:rPr>
              <w:t>, tampoco</w:t>
            </w:r>
            <w:r w:rsidR="00720693">
              <w:rPr>
                <w:rFonts w:eastAsia="Calibri" w:cstheme="minorHAnsi"/>
                <w:bCs/>
                <w:sz w:val="20"/>
                <w:szCs w:val="20"/>
              </w:rPr>
              <w:t xml:space="preserve"> </w:t>
            </w:r>
            <w:r w:rsidR="004E6093" w:rsidRPr="00FC431E">
              <w:rPr>
                <w:rFonts w:eastAsia="Calibri" w:cstheme="minorHAnsi"/>
                <w:bCs/>
                <w:sz w:val="20"/>
                <w:szCs w:val="20"/>
              </w:rPr>
              <w:t xml:space="preserve">de un </w:t>
            </w:r>
            <w:r w:rsidR="00095DAF" w:rsidRPr="00FC431E">
              <w:rPr>
                <w:rFonts w:eastAsia="Calibri" w:cstheme="minorHAnsi"/>
                <w:bCs/>
                <w:sz w:val="20"/>
                <w:szCs w:val="20"/>
              </w:rPr>
              <w:t>Plan Estratégico</w:t>
            </w:r>
            <w:r w:rsidR="00720693">
              <w:rPr>
                <w:rFonts w:eastAsia="Calibri" w:cstheme="minorHAnsi"/>
                <w:bCs/>
                <w:sz w:val="20"/>
                <w:szCs w:val="20"/>
              </w:rPr>
              <w:t xml:space="preserve"> y </w:t>
            </w:r>
            <w:r w:rsidR="004E6093" w:rsidRPr="00FC431E">
              <w:rPr>
                <w:rFonts w:eastAsia="Calibri" w:cstheme="minorHAnsi"/>
                <w:bCs/>
                <w:sz w:val="20"/>
                <w:szCs w:val="20"/>
              </w:rPr>
              <w:t xml:space="preserve">un </w:t>
            </w:r>
            <w:r w:rsidR="007E1FA3" w:rsidRPr="00FC431E">
              <w:rPr>
                <w:rFonts w:eastAsia="Calibri" w:cstheme="minorHAnsi"/>
                <w:bCs/>
                <w:sz w:val="20"/>
                <w:szCs w:val="20"/>
              </w:rPr>
              <w:t xml:space="preserve">Plan Anual de Trabajo (PAT) </w:t>
            </w:r>
            <w:r w:rsidR="004959BE">
              <w:rPr>
                <w:rFonts w:eastAsia="Calibri" w:cstheme="minorHAnsi"/>
                <w:bCs/>
                <w:sz w:val="20"/>
                <w:szCs w:val="20"/>
              </w:rPr>
              <w:t>específico para el FAFEF</w:t>
            </w:r>
            <w:r w:rsidR="006F5986">
              <w:rPr>
                <w:rFonts w:eastAsia="Calibri" w:cstheme="minorHAnsi"/>
                <w:bCs/>
                <w:sz w:val="20"/>
                <w:szCs w:val="20"/>
              </w:rPr>
              <w:t>.</w:t>
            </w:r>
          </w:p>
        </w:tc>
      </w:tr>
      <w:tr w:rsidR="008806E1" w:rsidRPr="00FC431E" w14:paraId="28894089" w14:textId="77777777" w:rsidTr="006A7B6D">
        <w:trPr>
          <w:trHeight w:val="375"/>
          <w:jc w:val="center"/>
        </w:trPr>
        <w:tc>
          <w:tcPr>
            <w:tcW w:w="3970" w:type="dxa"/>
            <w:shd w:val="clear" w:color="auto" w:fill="auto"/>
            <w:vAlign w:val="center"/>
          </w:tcPr>
          <w:p w14:paraId="15BD9087" w14:textId="389D1566" w:rsidR="008806E1" w:rsidRPr="0021403C" w:rsidRDefault="008806E1" w:rsidP="00BF129C">
            <w:pPr>
              <w:spacing w:before="0" w:after="0"/>
              <w:rPr>
                <w:rFonts w:cstheme="minorHAnsi"/>
                <w:sz w:val="20"/>
                <w:szCs w:val="20"/>
              </w:rPr>
            </w:pPr>
            <w:r w:rsidRPr="005F0279">
              <w:rPr>
                <w:rFonts w:ascii="Calibri" w:eastAsia="Times New Roman" w:hAnsi="Calibri" w:cs="Calibri"/>
                <w:color w:val="000000"/>
                <w:sz w:val="20"/>
                <w:szCs w:val="20"/>
                <w:lang w:eastAsia="es-MX"/>
              </w:rPr>
              <w:t>4.</w:t>
            </w:r>
            <w:r w:rsidR="005F0279">
              <w:rPr>
                <w:rFonts w:ascii="Calibri" w:eastAsia="Times New Roman" w:hAnsi="Calibri" w:cs="Calibri"/>
                <w:color w:val="000000"/>
                <w:sz w:val="20"/>
                <w:szCs w:val="20"/>
                <w:lang w:eastAsia="es-MX"/>
              </w:rPr>
              <w:t xml:space="preserve"> </w:t>
            </w:r>
            <w:r w:rsidRPr="005F0279">
              <w:rPr>
                <w:rFonts w:ascii="Calibri" w:eastAsia="Times New Roman" w:hAnsi="Calibri" w:cs="Calibri"/>
                <w:color w:val="000000"/>
                <w:sz w:val="20"/>
                <w:szCs w:val="20"/>
                <w:lang w:eastAsia="es-MX"/>
              </w:rPr>
              <w:t>Alineación del Fondo a la Planeación Nacional y a los Objetivos de Desarrollo Sostenible</w:t>
            </w:r>
          </w:p>
        </w:tc>
        <w:tc>
          <w:tcPr>
            <w:tcW w:w="992" w:type="dxa"/>
            <w:shd w:val="clear" w:color="auto" w:fill="auto"/>
            <w:noWrap/>
            <w:vAlign w:val="center"/>
          </w:tcPr>
          <w:p w14:paraId="245E3A40" w14:textId="1074CF02" w:rsidR="008806E1" w:rsidRPr="00FC431E" w:rsidRDefault="001865F5" w:rsidP="00A2138D">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NPVC</w:t>
            </w:r>
          </w:p>
        </w:tc>
        <w:tc>
          <w:tcPr>
            <w:tcW w:w="8641" w:type="dxa"/>
            <w:shd w:val="clear" w:color="auto" w:fill="auto"/>
            <w:noWrap/>
            <w:vAlign w:val="center"/>
          </w:tcPr>
          <w:p w14:paraId="4DED6D5C" w14:textId="5569FEFD" w:rsidR="008806E1" w:rsidRPr="00FC431E" w:rsidRDefault="006C7C33" w:rsidP="00713255">
            <w:pPr>
              <w:tabs>
                <w:tab w:val="center" w:pos="4986"/>
              </w:tabs>
              <w:spacing w:before="0" w:after="0"/>
              <w:rPr>
                <w:rFonts w:eastAsia="Calibri" w:cstheme="minorHAnsi"/>
                <w:bCs/>
                <w:sz w:val="20"/>
                <w:szCs w:val="20"/>
              </w:rPr>
            </w:pPr>
            <w:r>
              <w:rPr>
                <w:rFonts w:eastAsia="Calibri" w:cstheme="minorHAnsi"/>
                <w:bCs/>
                <w:sz w:val="20"/>
                <w:szCs w:val="20"/>
              </w:rPr>
              <w:t>Las preguntas 13 y 14 referentes al Módulo 4, no se valoran cuantitativamente.</w:t>
            </w:r>
          </w:p>
        </w:tc>
      </w:tr>
      <w:tr w:rsidR="00A2138D" w:rsidRPr="00FC431E" w14:paraId="55FEE6AC" w14:textId="77777777" w:rsidTr="006A7B6D">
        <w:trPr>
          <w:trHeight w:val="375"/>
          <w:jc w:val="center"/>
        </w:trPr>
        <w:tc>
          <w:tcPr>
            <w:tcW w:w="3970" w:type="dxa"/>
            <w:shd w:val="clear" w:color="auto" w:fill="auto"/>
            <w:vAlign w:val="center"/>
          </w:tcPr>
          <w:p w14:paraId="1C442C02" w14:textId="064998CC" w:rsidR="00FC7280" w:rsidRPr="0021403C" w:rsidRDefault="00FC7280" w:rsidP="00A2138D">
            <w:pPr>
              <w:spacing w:before="0" w:after="0"/>
              <w:rPr>
                <w:rFonts w:eastAsia="Times New Roman" w:cstheme="minorHAnsi"/>
                <w:color w:val="000000"/>
                <w:sz w:val="20"/>
                <w:szCs w:val="20"/>
                <w:lang w:eastAsia="es-MX"/>
              </w:rPr>
            </w:pPr>
            <w:r w:rsidRPr="0021403C">
              <w:rPr>
                <w:rFonts w:eastAsia="Times New Roman" w:cstheme="minorHAnsi"/>
                <w:color w:val="000000"/>
                <w:sz w:val="20"/>
                <w:szCs w:val="20"/>
                <w:lang w:eastAsia="es-MX"/>
              </w:rPr>
              <w:t>5. Mecanismos de Coordinación</w:t>
            </w:r>
          </w:p>
          <w:p w14:paraId="59A2B808" w14:textId="77777777" w:rsidR="00A2138D" w:rsidRPr="0021403C" w:rsidRDefault="00FC7280" w:rsidP="00D8290D">
            <w:pPr>
              <w:spacing w:before="0" w:after="0"/>
              <w:ind w:left="353" w:hanging="142"/>
              <w:rPr>
                <w:rFonts w:eastAsia="Times New Roman" w:cstheme="minorHAnsi"/>
                <w:color w:val="000000"/>
                <w:sz w:val="20"/>
                <w:szCs w:val="20"/>
                <w:lang w:eastAsia="es-MX"/>
              </w:rPr>
            </w:pPr>
            <w:r w:rsidRPr="0021403C">
              <w:rPr>
                <w:rFonts w:eastAsia="Times New Roman" w:cstheme="minorHAnsi"/>
                <w:color w:val="000000"/>
                <w:sz w:val="20"/>
                <w:szCs w:val="20"/>
                <w:lang w:eastAsia="es-MX"/>
              </w:rPr>
              <w:t xml:space="preserve">- </w:t>
            </w:r>
            <w:r w:rsidR="00A2138D" w:rsidRPr="0021403C">
              <w:rPr>
                <w:rFonts w:eastAsia="Times New Roman" w:cstheme="minorHAnsi"/>
                <w:color w:val="000000"/>
                <w:sz w:val="20"/>
                <w:szCs w:val="20"/>
                <w:lang w:eastAsia="es-MX"/>
              </w:rPr>
              <w:t xml:space="preserve">Gestión, </w:t>
            </w:r>
            <w:r w:rsidR="002C1251" w:rsidRPr="0021403C">
              <w:rPr>
                <w:rFonts w:eastAsia="Times New Roman" w:cstheme="minorHAnsi"/>
                <w:color w:val="000000"/>
                <w:sz w:val="20"/>
                <w:szCs w:val="20"/>
                <w:lang w:eastAsia="es-MX"/>
              </w:rPr>
              <w:t>o</w:t>
            </w:r>
            <w:r w:rsidR="00A2138D" w:rsidRPr="0021403C">
              <w:rPr>
                <w:rFonts w:eastAsia="Times New Roman" w:cstheme="minorHAnsi"/>
                <w:color w:val="000000"/>
                <w:sz w:val="20"/>
                <w:szCs w:val="20"/>
                <w:lang w:eastAsia="es-MX"/>
              </w:rPr>
              <w:t>peración y planeación</w:t>
            </w:r>
          </w:p>
          <w:p w14:paraId="3F861B1C" w14:textId="3154511C" w:rsidR="00F200D9" w:rsidRPr="0021403C" w:rsidRDefault="00F200D9" w:rsidP="00D8290D">
            <w:pPr>
              <w:spacing w:before="0" w:after="0"/>
              <w:ind w:left="353" w:hanging="142"/>
              <w:rPr>
                <w:rFonts w:eastAsia="Times New Roman" w:cstheme="minorHAnsi"/>
                <w:color w:val="000000"/>
                <w:sz w:val="20"/>
                <w:szCs w:val="20"/>
                <w:lang w:eastAsia="es-MX"/>
              </w:rPr>
            </w:pPr>
            <w:r w:rsidRPr="0021403C">
              <w:rPr>
                <w:rFonts w:eastAsia="Times New Roman" w:cstheme="minorHAnsi"/>
                <w:color w:val="000000"/>
                <w:sz w:val="20"/>
                <w:szCs w:val="20"/>
                <w:lang w:eastAsia="es-MX"/>
              </w:rPr>
              <w:t>-Obstáculos para la implementación</w:t>
            </w:r>
          </w:p>
        </w:tc>
        <w:tc>
          <w:tcPr>
            <w:tcW w:w="992" w:type="dxa"/>
            <w:shd w:val="clear" w:color="auto" w:fill="auto"/>
            <w:noWrap/>
            <w:vAlign w:val="center"/>
          </w:tcPr>
          <w:p w14:paraId="16CAC835" w14:textId="60F6B5D8" w:rsidR="00A2138D" w:rsidRPr="00FC431E" w:rsidRDefault="0098614B" w:rsidP="00A2138D">
            <w:pPr>
              <w:spacing w:before="0" w:after="0"/>
              <w:jc w:val="center"/>
              <w:rPr>
                <w:rFonts w:eastAsia="Times New Roman" w:cstheme="minorHAnsi"/>
                <w:color w:val="000000"/>
                <w:sz w:val="20"/>
                <w:szCs w:val="20"/>
                <w:lang w:eastAsia="es-MX"/>
              </w:rPr>
            </w:pPr>
            <w:r w:rsidRPr="00FC431E">
              <w:rPr>
                <w:rFonts w:eastAsia="Times New Roman" w:cstheme="minorHAnsi"/>
                <w:color w:val="000000"/>
                <w:sz w:val="20"/>
                <w:szCs w:val="20"/>
                <w:lang w:eastAsia="es-MX"/>
              </w:rPr>
              <w:t>0</w:t>
            </w:r>
          </w:p>
        </w:tc>
        <w:tc>
          <w:tcPr>
            <w:tcW w:w="8641" w:type="dxa"/>
            <w:shd w:val="clear" w:color="auto" w:fill="auto"/>
            <w:noWrap/>
            <w:vAlign w:val="center"/>
          </w:tcPr>
          <w:p w14:paraId="7C6F5438" w14:textId="79EA6D14" w:rsidR="00A2138D" w:rsidRPr="00FC431E" w:rsidRDefault="00F6344F" w:rsidP="00F92B01">
            <w:pPr>
              <w:spacing w:before="0" w:after="0"/>
              <w:rPr>
                <w:rFonts w:eastAsia="Calibri" w:cstheme="minorHAnsi"/>
                <w:bCs/>
                <w:sz w:val="20"/>
                <w:szCs w:val="20"/>
              </w:rPr>
            </w:pPr>
            <w:r w:rsidRPr="00FC431E">
              <w:rPr>
                <w:rFonts w:eastAsia="Calibri" w:cstheme="minorHAnsi"/>
                <w:bCs/>
                <w:sz w:val="20"/>
                <w:szCs w:val="20"/>
              </w:rPr>
              <w:t xml:space="preserve">La </w:t>
            </w:r>
            <w:r w:rsidR="00892239">
              <w:rPr>
                <w:rFonts w:eastAsia="Calibri" w:cstheme="minorHAnsi"/>
                <w:bCs/>
                <w:sz w:val="20"/>
                <w:szCs w:val="20"/>
              </w:rPr>
              <w:t>entidad</w:t>
            </w:r>
            <w:r w:rsidR="0078451D">
              <w:rPr>
                <w:rFonts w:eastAsia="Calibri" w:cstheme="minorHAnsi"/>
                <w:bCs/>
                <w:sz w:val="20"/>
                <w:szCs w:val="20"/>
              </w:rPr>
              <w:t xml:space="preserve"> federativa</w:t>
            </w:r>
            <w:r w:rsidR="00527DE0">
              <w:rPr>
                <w:rFonts w:eastAsia="Calibri" w:cstheme="minorHAnsi"/>
                <w:bCs/>
                <w:sz w:val="20"/>
                <w:szCs w:val="20"/>
              </w:rPr>
              <w:t xml:space="preserve"> </w:t>
            </w:r>
            <w:r w:rsidRPr="00FC431E">
              <w:rPr>
                <w:rFonts w:eastAsia="Calibri" w:cstheme="minorHAnsi"/>
                <w:bCs/>
                <w:sz w:val="20"/>
                <w:szCs w:val="20"/>
              </w:rPr>
              <w:t xml:space="preserve">no establece un mecanismo para la administración de información sobre la operación del FAFEF. </w:t>
            </w:r>
            <w:r w:rsidR="009A441B" w:rsidRPr="00FC431E">
              <w:rPr>
                <w:rFonts w:eastAsia="Calibri" w:cstheme="minorHAnsi"/>
                <w:bCs/>
                <w:sz w:val="20"/>
                <w:szCs w:val="20"/>
              </w:rPr>
              <w:t>Para e</w:t>
            </w:r>
            <w:r w:rsidRPr="00FC431E">
              <w:rPr>
                <w:rFonts w:eastAsia="Calibri" w:cstheme="minorHAnsi"/>
                <w:bCs/>
                <w:sz w:val="20"/>
                <w:szCs w:val="20"/>
              </w:rPr>
              <w:t xml:space="preserve">l seguimiento del ejercicio en el ámbito federal, se cuenta con mecanismos documentados, se envía información periódicamente a la SHCP con el ejercicio del gasto por partida genérica, destino del gasto e indicadores, a fin de que ésta la integre en los reportes trimestrales enviados </w:t>
            </w:r>
            <w:r w:rsidRPr="00FC431E">
              <w:rPr>
                <w:rFonts w:eastAsia="Calibri" w:cstheme="minorHAnsi"/>
                <w:bCs/>
                <w:sz w:val="20"/>
                <w:szCs w:val="20"/>
              </w:rPr>
              <w:lastRenderedPageBreak/>
              <w:t>a la Cámara de Diputados</w:t>
            </w:r>
            <w:r w:rsidR="00F92B01" w:rsidRPr="00FC431E">
              <w:rPr>
                <w:rFonts w:eastAsia="Calibri" w:cstheme="minorHAnsi"/>
                <w:bCs/>
                <w:sz w:val="20"/>
                <w:szCs w:val="20"/>
              </w:rPr>
              <w:t xml:space="preserve">. </w:t>
            </w:r>
            <w:r w:rsidRPr="00FC431E">
              <w:rPr>
                <w:rFonts w:eastAsia="Calibri" w:cstheme="minorHAnsi"/>
                <w:bCs/>
                <w:sz w:val="20"/>
                <w:szCs w:val="20"/>
              </w:rPr>
              <w:t xml:space="preserve">Los mecanismos para el seguimiento de los resultados del </w:t>
            </w:r>
            <w:proofErr w:type="spellStart"/>
            <w:r w:rsidRPr="00FC431E">
              <w:rPr>
                <w:rFonts w:eastAsia="Calibri" w:cstheme="minorHAnsi"/>
                <w:bCs/>
                <w:sz w:val="20"/>
                <w:szCs w:val="20"/>
              </w:rPr>
              <w:t>Pp</w:t>
            </w:r>
            <w:proofErr w:type="spellEnd"/>
            <w:r w:rsidR="004A077F">
              <w:rPr>
                <w:rFonts w:eastAsia="Calibri" w:cstheme="minorHAnsi"/>
                <w:bCs/>
                <w:sz w:val="20"/>
                <w:szCs w:val="20"/>
              </w:rPr>
              <w:t xml:space="preserve"> de pensiones</w:t>
            </w:r>
            <w:r w:rsidRPr="00FC431E">
              <w:rPr>
                <w:rFonts w:eastAsia="Calibri" w:cstheme="minorHAnsi"/>
                <w:bCs/>
                <w:sz w:val="20"/>
                <w:szCs w:val="20"/>
              </w:rPr>
              <w:t xml:space="preserve">, se realizan </w:t>
            </w:r>
            <w:r w:rsidR="006B63AB" w:rsidRPr="00FC431E">
              <w:rPr>
                <w:rFonts w:eastAsia="Calibri" w:cstheme="minorHAnsi"/>
                <w:bCs/>
                <w:sz w:val="20"/>
                <w:szCs w:val="20"/>
              </w:rPr>
              <w:t xml:space="preserve">con </w:t>
            </w:r>
            <w:r w:rsidRPr="00FC431E">
              <w:rPr>
                <w:rFonts w:eastAsia="Calibri" w:cstheme="minorHAnsi"/>
                <w:bCs/>
                <w:sz w:val="20"/>
                <w:szCs w:val="20"/>
              </w:rPr>
              <w:t xml:space="preserve">los indicadores de la MIR y </w:t>
            </w:r>
            <w:r w:rsidR="006B63AB" w:rsidRPr="00FC431E">
              <w:rPr>
                <w:rFonts w:eastAsia="Calibri" w:cstheme="minorHAnsi"/>
                <w:bCs/>
                <w:sz w:val="20"/>
                <w:szCs w:val="20"/>
              </w:rPr>
              <w:t xml:space="preserve">el </w:t>
            </w:r>
            <w:r w:rsidRPr="00FC431E">
              <w:rPr>
                <w:rFonts w:eastAsia="Calibri" w:cstheme="minorHAnsi"/>
                <w:bCs/>
                <w:sz w:val="20"/>
                <w:szCs w:val="20"/>
              </w:rPr>
              <w:t>POA</w:t>
            </w:r>
            <w:r w:rsidR="00F92B01" w:rsidRPr="00FC431E">
              <w:rPr>
                <w:rFonts w:eastAsia="Calibri" w:cstheme="minorHAnsi"/>
                <w:bCs/>
                <w:sz w:val="20"/>
                <w:szCs w:val="20"/>
              </w:rPr>
              <w:t>.</w:t>
            </w:r>
          </w:p>
        </w:tc>
      </w:tr>
      <w:tr w:rsidR="00A2138D" w:rsidRPr="00FC431E" w14:paraId="0F9D9CBD" w14:textId="77777777" w:rsidTr="006A7B6D">
        <w:trPr>
          <w:trHeight w:val="375"/>
          <w:jc w:val="center"/>
        </w:trPr>
        <w:tc>
          <w:tcPr>
            <w:tcW w:w="3970" w:type="dxa"/>
            <w:shd w:val="clear" w:color="auto" w:fill="auto"/>
            <w:vAlign w:val="center"/>
          </w:tcPr>
          <w:p w14:paraId="6535E426" w14:textId="2253F179" w:rsidR="00A2138D" w:rsidRPr="0021403C" w:rsidRDefault="00FC7280" w:rsidP="00A2138D">
            <w:pPr>
              <w:spacing w:before="0" w:after="0"/>
              <w:rPr>
                <w:rFonts w:eastAsia="Times New Roman" w:cstheme="minorHAnsi"/>
                <w:color w:val="000000"/>
                <w:sz w:val="20"/>
                <w:szCs w:val="20"/>
                <w:lang w:eastAsia="es-MX"/>
              </w:rPr>
            </w:pPr>
            <w:r w:rsidRPr="0021403C">
              <w:rPr>
                <w:rFonts w:eastAsia="Times New Roman" w:cstheme="minorHAnsi"/>
                <w:color w:val="000000"/>
                <w:sz w:val="20"/>
                <w:szCs w:val="20"/>
                <w:lang w:eastAsia="es-MX"/>
              </w:rPr>
              <w:lastRenderedPageBreak/>
              <w:t>6.</w:t>
            </w:r>
            <w:r w:rsidR="00A2138D" w:rsidRPr="0021403C">
              <w:rPr>
                <w:rFonts w:eastAsia="Times New Roman" w:cstheme="minorHAnsi"/>
                <w:color w:val="000000"/>
                <w:sz w:val="20"/>
                <w:szCs w:val="20"/>
                <w:lang w:eastAsia="es-MX"/>
              </w:rPr>
              <w:t>Complementariedades y coincidencias</w:t>
            </w:r>
          </w:p>
        </w:tc>
        <w:tc>
          <w:tcPr>
            <w:tcW w:w="992" w:type="dxa"/>
            <w:shd w:val="clear" w:color="auto" w:fill="auto"/>
            <w:noWrap/>
            <w:vAlign w:val="center"/>
          </w:tcPr>
          <w:p w14:paraId="5F7E7AD7" w14:textId="6452FD27" w:rsidR="00A2138D" w:rsidRPr="00FC431E" w:rsidRDefault="001865F5" w:rsidP="00A2138D">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NPVC</w:t>
            </w:r>
          </w:p>
        </w:tc>
        <w:tc>
          <w:tcPr>
            <w:tcW w:w="8641" w:type="dxa"/>
            <w:shd w:val="clear" w:color="auto" w:fill="auto"/>
            <w:noWrap/>
            <w:vAlign w:val="center"/>
          </w:tcPr>
          <w:p w14:paraId="123B7FAC" w14:textId="0E630136" w:rsidR="00A2138D" w:rsidRPr="00FC431E" w:rsidRDefault="006C7C33" w:rsidP="00A2138D">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Las preguntas 21 y 22 </w:t>
            </w:r>
            <w:r w:rsidR="006F0A3D">
              <w:rPr>
                <w:rFonts w:eastAsia="Times New Roman" w:cstheme="minorHAnsi"/>
                <w:color w:val="000000"/>
                <w:sz w:val="20"/>
                <w:szCs w:val="20"/>
                <w:lang w:eastAsia="es-MX"/>
              </w:rPr>
              <w:t>referentes</w:t>
            </w:r>
            <w:r>
              <w:rPr>
                <w:rFonts w:eastAsia="Times New Roman" w:cstheme="minorHAnsi"/>
                <w:color w:val="000000"/>
                <w:sz w:val="20"/>
                <w:szCs w:val="20"/>
                <w:lang w:eastAsia="es-MX"/>
              </w:rPr>
              <w:t xml:space="preserve"> al Módulo 6, no se valoran cuantitativamente.</w:t>
            </w:r>
          </w:p>
        </w:tc>
      </w:tr>
      <w:tr w:rsidR="00A2138D" w:rsidRPr="00FC431E" w14:paraId="6BB8A8FC" w14:textId="77777777" w:rsidTr="006A7B6D">
        <w:trPr>
          <w:trHeight w:val="375"/>
          <w:jc w:val="center"/>
        </w:trPr>
        <w:tc>
          <w:tcPr>
            <w:tcW w:w="3970" w:type="dxa"/>
            <w:shd w:val="clear" w:color="auto" w:fill="auto"/>
            <w:vAlign w:val="center"/>
          </w:tcPr>
          <w:p w14:paraId="49EB72A3" w14:textId="77777777" w:rsidR="00A2138D" w:rsidRPr="0021403C" w:rsidRDefault="00FC7280" w:rsidP="00A2138D">
            <w:pPr>
              <w:spacing w:before="0" w:after="0"/>
              <w:rPr>
                <w:rFonts w:eastAsia="Times New Roman" w:cstheme="minorHAnsi"/>
                <w:color w:val="000000"/>
                <w:sz w:val="20"/>
                <w:szCs w:val="20"/>
                <w:lang w:eastAsia="es-MX"/>
              </w:rPr>
            </w:pPr>
            <w:r w:rsidRPr="0021403C">
              <w:rPr>
                <w:rFonts w:eastAsia="Times New Roman" w:cstheme="minorHAnsi"/>
                <w:color w:val="000000"/>
                <w:sz w:val="20"/>
                <w:szCs w:val="20"/>
                <w:lang w:eastAsia="es-MX"/>
              </w:rPr>
              <w:t xml:space="preserve">7. </w:t>
            </w:r>
            <w:r w:rsidR="00A2138D" w:rsidRPr="0021403C">
              <w:rPr>
                <w:rFonts w:eastAsia="Times New Roman" w:cstheme="minorHAnsi"/>
                <w:color w:val="000000"/>
                <w:sz w:val="20"/>
                <w:szCs w:val="20"/>
                <w:lang w:eastAsia="es-MX"/>
              </w:rPr>
              <w:t>Calidad de la información</w:t>
            </w:r>
          </w:p>
          <w:p w14:paraId="33739298" w14:textId="703665BF" w:rsidR="00FC7280" w:rsidRPr="0021403C" w:rsidRDefault="00FC7280" w:rsidP="00D8290D">
            <w:pPr>
              <w:spacing w:before="0" w:after="0"/>
              <w:ind w:left="211"/>
              <w:rPr>
                <w:rFonts w:eastAsia="Times New Roman" w:cstheme="minorHAnsi"/>
                <w:color w:val="000000"/>
                <w:sz w:val="20"/>
                <w:szCs w:val="20"/>
                <w:lang w:eastAsia="es-MX"/>
              </w:rPr>
            </w:pPr>
            <w:r w:rsidRPr="0021403C">
              <w:rPr>
                <w:rFonts w:eastAsia="Times New Roman" w:cstheme="minorHAnsi"/>
                <w:color w:val="000000"/>
                <w:sz w:val="20"/>
                <w:szCs w:val="20"/>
                <w:lang w:eastAsia="es-MX"/>
              </w:rPr>
              <w:t>-</w:t>
            </w:r>
            <w:r w:rsidR="00D8290D" w:rsidRPr="0021403C">
              <w:rPr>
                <w:rFonts w:eastAsia="Times New Roman" w:cstheme="minorHAnsi"/>
                <w:color w:val="000000"/>
                <w:sz w:val="20"/>
                <w:szCs w:val="20"/>
                <w:lang w:eastAsia="es-MX"/>
              </w:rPr>
              <w:t xml:space="preserve"> </w:t>
            </w:r>
            <w:r w:rsidRPr="0021403C">
              <w:rPr>
                <w:rFonts w:eastAsia="Times New Roman" w:cstheme="minorHAnsi"/>
                <w:color w:val="000000"/>
                <w:sz w:val="20"/>
                <w:szCs w:val="20"/>
                <w:lang w:eastAsia="es-MX"/>
              </w:rPr>
              <w:t>Generación de información, rendición de cuentas y medición de resultados</w:t>
            </w:r>
          </w:p>
        </w:tc>
        <w:tc>
          <w:tcPr>
            <w:tcW w:w="992" w:type="dxa"/>
            <w:shd w:val="clear" w:color="auto" w:fill="auto"/>
            <w:noWrap/>
            <w:vAlign w:val="center"/>
          </w:tcPr>
          <w:p w14:paraId="73CBA98E" w14:textId="4E9122A2" w:rsidR="00A2138D" w:rsidRPr="00DD7D54" w:rsidRDefault="00382AEC" w:rsidP="00A2138D">
            <w:pPr>
              <w:spacing w:before="0" w:after="0"/>
              <w:jc w:val="center"/>
              <w:rPr>
                <w:rFonts w:eastAsia="Times New Roman" w:cstheme="minorHAnsi"/>
                <w:color w:val="000000"/>
                <w:sz w:val="20"/>
                <w:szCs w:val="20"/>
                <w:lang w:eastAsia="es-MX"/>
              </w:rPr>
            </w:pPr>
            <w:r w:rsidRPr="00DD7D54">
              <w:rPr>
                <w:rFonts w:eastAsia="Times New Roman" w:cstheme="minorHAnsi"/>
                <w:color w:val="000000"/>
                <w:sz w:val="20"/>
                <w:szCs w:val="20"/>
                <w:lang w:eastAsia="es-MX"/>
              </w:rPr>
              <w:t>0.</w:t>
            </w:r>
            <w:r w:rsidR="0042506E" w:rsidRPr="00DD7D54">
              <w:rPr>
                <w:rFonts w:eastAsia="Times New Roman" w:cstheme="minorHAnsi"/>
                <w:color w:val="000000"/>
                <w:sz w:val="20"/>
                <w:szCs w:val="20"/>
                <w:lang w:eastAsia="es-MX"/>
              </w:rPr>
              <w:t>58</w:t>
            </w:r>
          </w:p>
        </w:tc>
        <w:tc>
          <w:tcPr>
            <w:tcW w:w="8641" w:type="dxa"/>
            <w:shd w:val="clear" w:color="auto" w:fill="auto"/>
            <w:noWrap/>
            <w:vAlign w:val="center"/>
          </w:tcPr>
          <w:p w14:paraId="6734B2B5" w14:textId="6F4B3117" w:rsidR="00176629" w:rsidRPr="00FC431E" w:rsidRDefault="00D60B27" w:rsidP="005D15ED">
            <w:pPr>
              <w:tabs>
                <w:tab w:val="center" w:pos="4986"/>
              </w:tabs>
              <w:spacing w:before="0" w:after="0"/>
              <w:rPr>
                <w:rFonts w:eastAsia="Calibri" w:cstheme="minorHAnsi"/>
                <w:sz w:val="20"/>
                <w:szCs w:val="20"/>
              </w:rPr>
            </w:pPr>
            <w:r w:rsidRPr="00FC431E">
              <w:rPr>
                <w:rFonts w:eastAsia="Calibri" w:cstheme="minorHAnsi"/>
                <w:bCs/>
                <w:sz w:val="20"/>
                <w:szCs w:val="20"/>
              </w:rPr>
              <w:t xml:space="preserve">La </w:t>
            </w:r>
            <w:r w:rsidR="00892239">
              <w:rPr>
                <w:rFonts w:eastAsia="Calibri" w:cstheme="minorHAnsi"/>
                <w:bCs/>
                <w:sz w:val="20"/>
                <w:szCs w:val="20"/>
              </w:rPr>
              <w:t>entidad</w:t>
            </w:r>
            <w:r w:rsidR="0078451D">
              <w:rPr>
                <w:rFonts w:eastAsia="Calibri" w:cstheme="minorHAnsi"/>
                <w:bCs/>
                <w:sz w:val="20"/>
                <w:szCs w:val="20"/>
              </w:rPr>
              <w:t xml:space="preserve"> federativa</w:t>
            </w:r>
            <w:r w:rsidR="00527DE0">
              <w:rPr>
                <w:rFonts w:eastAsia="Calibri" w:cstheme="minorHAnsi"/>
                <w:bCs/>
                <w:sz w:val="20"/>
                <w:szCs w:val="20"/>
              </w:rPr>
              <w:t xml:space="preserve"> </w:t>
            </w:r>
            <w:r w:rsidR="000071B3" w:rsidRPr="00FC431E">
              <w:rPr>
                <w:rFonts w:eastAsia="Calibri" w:cstheme="minorHAnsi"/>
                <w:bCs/>
                <w:sz w:val="20"/>
                <w:szCs w:val="20"/>
              </w:rPr>
              <w:t>documenta</w:t>
            </w:r>
            <w:r w:rsidR="005D15ED" w:rsidRPr="00FC431E">
              <w:rPr>
                <w:rFonts w:eastAsia="Calibri" w:cstheme="minorHAnsi"/>
                <w:bCs/>
                <w:sz w:val="20"/>
                <w:szCs w:val="20"/>
              </w:rPr>
              <w:t xml:space="preserve"> </w:t>
            </w:r>
            <w:r w:rsidRPr="00FC431E">
              <w:rPr>
                <w:rFonts w:eastAsia="Calibri" w:cstheme="minorHAnsi"/>
                <w:bCs/>
                <w:sz w:val="20"/>
                <w:szCs w:val="20"/>
              </w:rPr>
              <w:t xml:space="preserve">información </w:t>
            </w:r>
            <w:r w:rsidR="005F4DE3" w:rsidRPr="00FC431E">
              <w:rPr>
                <w:rFonts w:eastAsia="Calibri" w:cstheme="minorHAnsi"/>
                <w:bCs/>
                <w:sz w:val="20"/>
                <w:szCs w:val="20"/>
              </w:rPr>
              <w:t xml:space="preserve">de </w:t>
            </w:r>
            <w:r w:rsidR="004A5142" w:rsidRPr="00FC431E">
              <w:rPr>
                <w:rFonts w:eastAsia="Calibri" w:cstheme="minorHAnsi"/>
                <w:bCs/>
                <w:sz w:val="20"/>
                <w:szCs w:val="20"/>
              </w:rPr>
              <w:t>cinco</w:t>
            </w:r>
            <w:r w:rsidRPr="00FC431E">
              <w:rPr>
                <w:rFonts w:eastAsia="Calibri" w:cstheme="minorHAnsi"/>
                <w:bCs/>
                <w:sz w:val="20"/>
                <w:szCs w:val="20"/>
              </w:rPr>
              <w:t xml:space="preserve"> indicadores de la MIR </w:t>
            </w:r>
            <w:r w:rsidR="00BA395A" w:rsidRPr="00FC431E">
              <w:rPr>
                <w:rFonts w:eastAsia="Calibri" w:cstheme="minorHAnsi"/>
                <w:bCs/>
                <w:sz w:val="20"/>
                <w:szCs w:val="20"/>
              </w:rPr>
              <w:t>f</w:t>
            </w:r>
            <w:r w:rsidRPr="00FC431E">
              <w:rPr>
                <w:rFonts w:eastAsia="Calibri" w:cstheme="minorHAnsi"/>
                <w:bCs/>
                <w:sz w:val="20"/>
                <w:szCs w:val="20"/>
              </w:rPr>
              <w:t xml:space="preserve">ederal nivel </w:t>
            </w:r>
            <w:r w:rsidR="000836F4" w:rsidRPr="00FC431E">
              <w:rPr>
                <w:rFonts w:eastAsia="Calibri" w:cstheme="minorHAnsi"/>
                <w:bCs/>
                <w:sz w:val="20"/>
                <w:szCs w:val="20"/>
              </w:rPr>
              <w:t xml:space="preserve">Fin, </w:t>
            </w:r>
            <w:r w:rsidRPr="00FC431E">
              <w:rPr>
                <w:rFonts w:eastAsia="Calibri" w:cstheme="minorHAnsi"/>
                <w:bCs/>
                <w:sz w:val="20"/>
                <w:szCs w:val="20"/>
              </w:rPr>
              <w:t xml:space="preserve">Propósito, Componente y Actividad. </w:t>
            </w:r>
            <w:r w:rsidR="000071B3" w:rsidRPr="00FC431E">
              <w:rPr>
                <w:rFonts w:eastAsia="Calibri" w:cstheme="minorHAnsi"/>
                <w:bCs/>
                <w:sz w:val="20"/>
                <w:szCs w:val="20"/>
              </w:rPr>
              <w:t xml:space="preserve">Pero, no existe un aparato específico en las páginas de transparencia del Estado </w:t>
            </w:r>
            <w:r w:rsidR="00C84E4C" w:rsidRPr="00FC431E">
              <w:rPr>
                <w:rFonts w:eastAsia="Calibri" w:cstheme="minorHAnsi"/>
                <w:bCs/>
                <w:sz w:val="20"/>
                <w:szCs w:val="20"/>
              </w:rPr>
              <w:t xml:space="preserve">en el que </w:t>
            </w:r>
            <w:r w:rsidR="000071B3" w:rsidRPr="00FC431E">
              <w:rPr>
                <w:rFonts w:eastAsia="Calibri" w:cstheme="minorHAnsi"/>
                <w:bCs/>
                <w:sz w:val="20"/>
                <w:szCs w:val="20"/>
              </w:rPr>
              <w:t>se publiquen explícitamente los resultados del FAFEF</w:t>
            </w:r>
            <w:r w:rsidR="00683EE9" w:rsidRPr="00FC431E">
              <w:rPr>
                <w:rFonts w:eastAsia="Calibri" w:cstheme="minorHAnsi"/>
                <w:bCs/>
                <w:sz w:val="20"/>
                <w:szCs w:val="20"/>
              </w:rPr>
              <w:t xml:space="preserve">; </w:t>
            </w:r>
            <w:r w:rsidR="005F4DE3" w:rsidRPr="00FC431E">
              <w:rPr>
                <w:rFonts w:eastAsia="Calibri" w:cstheme="minorHAnsi"/>
                <w:bCs/>
                <w:sz w:val="20"/>
                <w:szCs w:val="20"/>
              </w:rPr>
              <w:t xml:space="preserve">para </w:t>
            </w:r>
            <w:r w:rsidR="000071B3" w:rsidRPr="00FC431E">
              <w:rPr>
                <w:rFonts w:eastAsia="Calibri" w:cstheme="minorHAnsi"/>
                <w:bCs/>
                <w:sz w:val="20"/>
                <w:szCs w:val="20"/>
              </w:rPr>
              <w:t>dar seguimiento al FAFEF</w:t>
            </w:r>
            <w:r w:rsidR="004959BE">
              <w:rPr>
                <w:rFonts w:eastAsia="Calibri" w:cstheme="minorHAnsi"/>
                <w:bCs/>
                <w:sz w:val="20"/>
                <w:szCs w:val="20"/>
              </w:rPr>
              <w:t xml:space="preserve"> </w:t>
            </w:r>
            <w:r w:rsidR="005F4DE3" w:rsidRPr="00FC431E">
              <w:rPr>
                <w:rFonts w:eastAsia="Calibri" w:cstheme="minorHAnsi"/>
                <w:bCs/>
                <w:sz w:val="20"/>
                <w:szCs w:val="20"/>
              </w:rPr>
              <w:t xml:space="preserve">debe ser </w:t>
            </w:r>
            <w:r w:rsidR="000071B3" w:rsidRPr="00FC431E">
              <w:rPr>
                <w:rFonts w:eastAsia="Calibri" w:cstheme="minorHAnsi"/>
                <w:bCs/>
                <w:sz w:val="20"/>
                <w:szCs w:val="20"/>
              </w:rPr>
              <w:t xml:space="preserve">a través del </w:t>
            </w:r>
            <w:proofErr w:type="spellStart"/>
            <w:r w:rsidR="000071B3" w:rsidRPr="00FC431E">
              <w:rPr>
                <w:rFonts w:eastAsia="Calibri" w:cstheme="minorHAnsi"/>
                <w:bCs/>
                <w:sz w:val="20"/>
                <w:szCs w:val="20"/>
              </w:rPr>
              <w:t>Pp</w:t>
            </w:r>
            <w:proofErr w:type="spellEnd"/>
            <w:r w:rsidR="000071B3" w:rsidRPr="00FC431E">
              <w:rPr>
                <w:rFonts w:eastAsia="Calibri" w:cstheme="minorHAnsi"/>
                <w:bCs/>
                <w:sz w:val="20"/>
                <w:szCs w:val="20"/>
              </w:rPr>
              <w:t xml:space="preserve"> de pensiones.</w:t>
            </w:r>
            <w:r w:rsidR="005D15ED" w:rsidRPr="00FC431E">
              <w:rPr>
                <w:rFonts w:eastAsia="Calibri" w:cstheme="minorHAnsi"/>
                <w:bCs/>
                <w:sz w:val="20"/>
                <w:szCs w:val="20"/>
              </w:rPr>
              <w:t xml:space="preserve"> </w:t>
            </w:r>
            <w:r w:rsidR="001761EB" w:rsidRPr="00FC431E">
              <w:rPr>
                <w:rFonts w:eastAsia="Calibri" w:cstheme="minorHAnsi"/>
                <w:bCs/>
                <w:sz w:val="20"/>
                <w:szCs w:val="20"/>
              </w:rPr>
              <w:t xml:space="preserve">Los indicadores </w:t>
            </w:r>
            <w:r w:rsidR="005F4DE3" w:rsidRPr="00FC431E">
              <w:rPr>
                <w:rFonts w:eastAsia="Calibri" w:cstheme="minorHAnsi"/>
                <w:bCs/>
                <w:sz w:val="20"/>
                <w:szCs w:val="20"/>
              </w:rPr>
              <w:t xml:space="preserve">reportados </w:t>
            </w:r>
            <w:r w:rsidR="001761EB" w:rsidRPr="00FC431E">
              <w:rPr>
                <w:rFonts w:eastAsia="Calibri" w:cstheme="minorHAnsi"/>
                <w:bCs/>
                <w:sz w:val="20"/>
                <w:szCs w:val="20"/>
              </w:rPr>
              <w:t>trimestralmente al SRFT no guardan congruencia</w:t>
            </w:r>
            <w:r w:rsidR="005F4DE3" w:rsidRPr="00FC431E">
              <w:rPr>
                <w:rFonts w:eastAsia="Calibri" w:cstheme="minorHAnsi"/>
                <w:bCs/>
                <w:sz w:val="20"/>
                <w:szCs w:val="20"/>
              </w:rPr>
              <w:t xml:space="preserve"> con los del </w:t>
            </w:r>
            <w:proofErr w:type="spellStart"/>
            <w:r w:rsidR="005F4DE3" w:rsidRPr="00FC431E">
              <w:rPr>
                <w:rFonts w:eastAsia="Calibri" w:cstheme="minorHAnsi"/>
                <w:bCs/>
                <w:sz w:val="20"/>
                <w:szCs w:val="20"/>
              </w:rPr>
              <w:t>Pp</w:t>
            </w:r>
            <w:proofErr w:type="spellEnd"/>
            <w:r w:rsidR="00404A04">
              <w:rPr>
                <w:rFonts w:eastAsia="Calibri" w:cstheme="minorHAnsi"/>
                <w:bCs/>
                <w:sz w:val="20"/>
                <w:szCs w:val="20"/>
              </w:rPr>
              <w:t>, por lo que no se pueden medir los resultados del Fondo</w:t>
            </w:r>
            <w:r w:rsidR="005D15ED" w:rsidRPr="00FC431E">
              <w:rPr>
                <w:rFonts w:eastAsia="Calibri" w:cstheme="minorHAnsi"/>
                <w:bCs/>
                <w:sz w:val="20"/>
                <w:szCs w:val="20"/>
              </w:rPr>
              <w:t xml:space="preserve">. </w:t>
            </w:r>
            <w:r w:rsidR="005F4DE3" w:rsidRPr="00FC431E">
              <w:rPr>
                <w:rFonts w:eastAsia="Calibri" w:cstheme="minorHAnsi"/>
                <w:bCs/>
                <w:sz w:val="20"/>
                <w:szCs w:val="20"/>
              </w:rPr>
              <w:t xml:space="preserve">Los bienes y </w:t>
            </w:r>
            <w:r w:rsidR="00D1477C" w:rsidRPr="00FC431E">
              <w:rPr>
                <w:rFonts w:eastAsia="Calibri" w:cstheme="minorHAnsi"/>
                <w:bCs/>
                <w:sz w:val="20"/>
                <w:szCs w:val="20"/>
              </w:rPr>
              <w:t xml:space="preserve">servicios que produce el </w:t>
            </w:r>
            <w:proofErr w:type="spellStart"/>
            <w:r w:rsidR="00D1477C" w:rsidRPr="00FC431E">
              <w:rPr>
                <w:rFonts w:eastAsia="Calibri" w:cstheme="minorHAnsi"/>
                <w:bCs/>
                <w:sz w:val="20"/>
                <w:szCs w:val="20"/>
              </w:rPr>
              <w:t>P</w:t>
            </w:r>
            <w:r w:rsidR="008F61B9" w:rsidRPr="00FC431E">
              <w:rPr>
                <w:rFonts w:eastAsia="Calibri" w:cstheme="minorHAnsi"/>
                <w:bCs/>
                <w:sz w:val="20"/>
                <w:szCs w:val="20"/>
              </w:rPr>
              <w:t>p</w:t>
            </w:r>
            <w:proofErr w:type="spellEnd"/>
            <w:r w:rsidR="004A077F">
              <w:rPr>
                <w:rFonts w:eastAsia="Calibri" w:cstheme="minorHAnsi"/>
                <w:bCs/>
                <w:sz w:val="20"/>
                <w:szCs w:val="20"/>
              </w:rPr>
              <w:t xml:space="preserve"> de pensiones </w:t>
            </w:r>
            <w:r w:rsidR="00D1477C" w:rsidRPr="00FC431E">
              <w:rPr>
                <w:rFonts w:eastAsia="Calibri" w:cstheme="minorHAnsi"/>
                <w:bCs/>
                <w:sz w:val="20"/>
                <w:szCs w:val="20"/>
              </w:rPr>
              <w:t>pueden ser verificados en la MIR</w:t>
            </w:r>
            <w:r w:rsidR="005F4DE3" w:rsidRPr="00FC431E">
              <w:rPr>
                <w:rFonts w:eastAsia="Calibri" w:cstheme="minorHAnsi"/>
                <w:bCs/>
                <w:sz w:val="20"/>
                <w:szCs w:val="20"/>
              </w:rPr>
              <w:t xml:space="preserve"> y el</w:t>
            </w:r>
            <w:r w:rsidR="00D1477C" w:rsidRPr="00FC431E">
              <w:rPr>
                <w:rFonts w:eastAsia="Calibri" w:cstheme="minorHAnsi"/>
                <w:bCs/>
                <w:sz w:val="20"/>
                <w:szCs w:val="20"/>
              </w:rPr>
              <w:t xml:space="preserve"> POA</w:t>
            </w:r>
            <w:r w:rsidR="00404A04">
              <w:rPr>
                <w:rFonts w:eastAsia="Calibri" w:cstheme="minorHAnsi"/>
                <w:bCs/>
                <w:sz w:val="20"/>
                <w:szCs w:val="20"/>
              </w:rPr>
              <w:t xml:space="preserve"> del </w:t>
            </w:r>
            <w:proofErr w:type="spellStart"/>
            <w:r w:rsidR="00404A04">
              <w:rPr>
                <w:rFonts w:eastAsia="Calibri" w:cstheme="minorHAnsi"/>
                <w:bCs/>
                <w:sz w:val="20"/>
                <w:szCs w:val="20"/>
              </w:rPr>
              <w:t>Pp</w:t>
            </w:r>
            <w:proofErr w:type="spellEnd"/>
            <w:r w:rsidR="004A077F">
              <w:rPr>
                <w:rFonts w:eastAsia="Calibri" w:cstheme="minorHAnsi"/>
                <w:bCs/>
                <w:sz w:val="20"/>
                <w:szCs w:val="20"/>
              </w:rPr>
              <w:t xml:space="preserve"> de pensiones.</w:t>
            </w:r>
          </w:p>
        </w:tc>
      </w:tr>
      <w:tr w:rsidR="00A2138D" w:rsidRPr="00FC431E" w14:paraId="44EAF711" w14:textId="77777777" w:rsidTr="006A7B6D">
        <w:trPr>
          <w:trHeight w:val="375"/>
          <w:jc w:val="center"/>
        </w:trPr>
        <w:tc>
          <w:tcPr>
            <w:tcW w:w="3970" w:type="dxa"/>
            <w:shd w:val="clear" w:color="auto" w:fill="auto"/>
            <w:vAlign w:val="center"/>
          </w:tcPr>
          <w:p w14:paraId="45159928" w14:textId="07E0F2A2" w:rsidR="00A2138D" w:rsidRPr="0021403C" w:rsidRDefault="00A2138D" w:rsidP="00A2138D">
            <w:pPr>
              <w:spacing w:before="0" w:after="0"/>
              <w:rPr>
                <w:rFonts w:eastAsia="Times New Roman" w:cstheme="minorHAnsi"/>
                <w:color w:val="000000"/>
                <w:sz w:val="20"/>
                <w:szCs w:val="20"/>
                <w:lang w:eastAsia="es-MX"/>
              </w:rPr>
            </w:pPr>
            <w:r w:rsidRPr="0021403C">
              <w:rPr>
                <w:rFonts w:eastAsia="Times New Roman" w:cstheme="minorHAnsi"/>
                <w:color w:val="000000"/>
                <w:sz w:val="20"/>
                <w:szCs w:val="20"/>
                <w:lang w:eastAsia="es-MX"/>
              </w:rPr>
              <w:t>Elementos adicionales (en su caso)</w:t>
            </w:r>
          </w:p>
        </w:tc>
        <w:tc>
          <w:tcPr>
            <w:tcW w:w="992" w:type="dxa"/>
            <w:shd w:val="clear" w:color="auto" w:fill="auto"/>
            <w:noWrap/>
            <w:vAlign w:val="center"/>
          </w:tcPr>
          <w:p w14:paraId="68A1614E" w14:textId="39A995DB" w:rsidR="00A2138D" w:rsidRPr="00DD7D54" w:rsidRDefault="00A2138D" w:rsidP="00A2138D">
            <w:pPr>
              <w:spacing w:before="0" w:after="0"/>
              <w:jc w:val="center"/>
              <w:rPr>
                <w:rFonts w:eastAsia="Times New Roman" w:cstheme="minorHAnsi"/>
                <w:color w:val="000000"/>
                <w:sz w:val="20"/>
                <w:szCs w:val="20"/>
                <w:lang w:eastAsia="es-MX"/>
              </w:rPr>
            </w:pPr>
            <w:r w:rsidRPr="00DD7D54">
              <w:rPr>
                <w:rFonts w:eastAsia="Times New Roman" w:cstheme="minorHAnsi"/>
                <w:color w:val="000000"/>
                <w:sz w:val="20"/>
                <w:szCs w:val="20"/>
                <w:lang w:eastAsia="es-MX"/>
              </w:rPr>
              <w:t>-</w:t>
            </w:r>
          </w:p>
        </w:tc>
        <w:tc>
          <w:tcPr>
            <w:tcW w:w="8641" w:type="dxa"/>
            <w:shd w:val="clear" w:color="auto" w:fill="auto"/>
            <w:noWrap/>
            <w:vAlign w:val="center"/>
          </w:tcPr>
          <w:p w14:paraId="121EDC02" w14:textId="3B6AF636" w:rsidR="00A2138D" w:rsidRPr="00FC431E" w:rsidRDefault="00275D30" w:rsidP="00065534">
            <w:pPr>
              <w:spacing w:before="0" w:after="0"/>
              <w:jc w:val="center"/>
              <w:rPr>
                <w:rFonts w:eastAsia="Times New Roman" w:cstheme="minorHAnsi"/>
                <w:color w:val="000000"/>
                <w:sz w:val="20"/>
                <w:szCs w:val="20"/>
                <w:lang w:eastAsia="es-MX"/>
              </w:rPr>
            </w:pPr>
            <w:r w:rsidRPr="00FC431E">
              <w:rPr>
                <w:rFonts w:eastAsia="Times New Roman" w:cstheme="minorHAnsi"/>
                <w:color w:val="000000"/>
                <w:sz w:val="20"/>
                <w:szCs w:val="20"/>
                <w:lang w:eastAsia="es-MX"/>
              </w:rPr>
              <w:t>-</w:t>
            </w:r>
          </w:p>
        </w:tc>
      </w:tr>
      <w:tr w:rsidR="00A2138D" w:rsidRPr="00FC431E" w14:paraId="08B7034F" w14:textId="77777777" w:rsidTr="006A7B6D">
        <w:trPr>
          <w:trHeight w:val="375"/>
          <w:jc w:val="center"/>
        </w:trPr>
        <w:tc>
          <w:tcPr>
            <w:tcW w:w="3970" w:type="dxa"/>
            <w:shd w:val="clear" w:color="auto" w:fill="auto"/>
            <w:vAlign w:val="center"/>
          </w:tcPr>
          <w:p w14:paraId="4651C798" w14:textId="78E52117" w:rsidR="00A2138D" w:rsidRPr="000071B4" w:rsidRDefault="00A2138D" w:rsidP="00A2138D">
            <w:pPr>
              <w:spacing w:before="0" w:after="0"/>
              <w:rPr>
                <w:rFonts w:eastAsia="Times New Roman" w:cstheme="minorHAnsi"/>
                <w:b/>
                <w:bCs/>
                <w:color w:val="000000"/>
                <w:sz w:val="20"/>
                <w:szCs w:val="20"/>
                <w:lang w:eastAsia="es-MX"/>
              </w:rPr>
            </w:pPr>
            <w:r w:rsidRPr="000071B4">
              <w:rPr>
                <w:rFonts w:eastAsia="Times New Roman" w:cstheme="minorHAnsi"/>
                <w:b/>
                <w:bCs/>
                <w:color w:val="000000"/>
                <w:sz w:val="20"/>
                <w:szCs w:val="20"/>
                <w:lang w:eastAsia="es-MX"/>
              </w:rPr>
              <w:t xml:space="preserve">Valoración Final </w:t>
            </w:r>
          </w:p>
        </w:tc>
        <w:tc>
          <w:tcPr>
            <w:tcW w:w="992" w:type="dxa"/>
            <w:shd w:val="clear" w:color="auto" w:fill="auto"/>
            <w:noWrap/>
            <w:vAlign w:val="center"/>
          </w:tcPr>
          <w:p w14:paraId="4A62E6D0" w14:textId="31432983" w:rsidR="00A2138D" w:rsidRPr="00DD7D54" w:rsidRDefault="007F2CEE" w:rsidP="00A2138D">
            <w:pPr>
              <w:spacing w:before="0" w:after="0"/>
              <w:jc w:val="center"/>
              <w:rPr>
                <w:rFonts w:eastAsia="Times New Roman" w:cstheme="minorHAnsi"/>
                <w:b/>
                <w:bCs/>
                <w:color w:val="000000"/>
                <w:sz w:val="20"/>
                <w:szCs w:val="20"/>
                <w:lang w:eastAsia="es-MX"/>
              </w:rPr>
            </w:pPr>
            <w:r w:rsidRPr="00DD7D54">
              <w:rPr>
                <w:rFonts w:eastAsia="Times New Roman" w:cstheme="minorHAnsi"/>
                <w:b/>
                <w:bCs/>
                <w:color w:val="000000"/>
                <w:sz w:val="20"/>
                <w:szCs w:val="20"/>
                <w:lang w:eastAsia="es-MX"/>
              </w:rPr>
              <w:t>0.</w:t>
            </w:r>
            <w:r w:rsidR="00382AEC" w:rsidRPr="00DD7D54">
              <w:rPr>
                <w:rFonts w:eastAsia="Times New Roman" w:cstheme="minorHAnsi"/>
                <w:b/>
                <w:bCs/>
                <w:color w:val="000000"/>
                <w:sz w:val="20"/>
                <w:szCs w:val="20"/>
                <w:lang w:eastAsia="es-MX"/>
              </w:rPr>
              <w:t>3</w:t>
            </w:r>
            <w:r w:rsidR="0042506E" w:rsidRPr="00DD7D54">
              <w:rPr>
                <w:rFonts w:eastAsia="Times New Roman" w:cstheme="minorHAnsi"/>
                <w:b/>
                <w:bCs/>
                <w:color w:val="000000"/>
                <w:sz w:val="20"/>
                <w:szCs w:val="20"/>
                <w:lang w:eastAsia="es-MX"/>
              </w:rPr>
              <w:t>5</w:t>
            </w:r>
          </w:p>
        </w:tc>
        <w:tc>
          <w:tcPr>
            <w:tcW w:w="8641" w:type="dxa"/>
            <w:shd w:val="clear" w:color="auto" w:fill="auto"/>
            <w:noWrap/>
            <w:vAlign w:val="center"/>
          </w:tcPr>
          <w:p w14:paraId="4F3D962C" w14:textId="004B1926" w:rsidR="00A2138D" w:rsidRPr="00FC431E" w:rsidRDefault="000071B4" w:rsidP="000071B4">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w:t>
            </w:r>
          </w:p>
        </w:tc>
      </w:tr>
    </w:tbl>
    <w:bookmarkEnd w:id="136"/>
    <w:p w14:paraId="2A4155CA" w14:textId="57963348" w:rsidR="001865F5" w:rsidRPr="001865F5" w:rsidRDefault="001865F5" w:rsidP="008104BB">
      <w:pPr>
        <w:tabs>
          <w:tab w:val="left" w:pos="5571"/>
        </w:tabs>
        <w:autoSpaceDE w:val="0"/>
        <w:autoSpaceDN w:val="0"/>
        <w:adjustRightInd w:val="0"/>
        <w:snapToGrid w:val="0"/>
        <w:spacing w:before="60" w:after="240"/>
        <w:rPr>
          <w:rFonts w:cs="Arial"/>
          <w:sz w:val="18"/>
          <w:szCs w:val="18"/>
        </w:rPr>
      </w:pPr>
      <w:r w:rsidRPr="001865F5">
        <w:rPr>
          <w:rFonts w:cs="Arial"/>
          <w:sz w:val="18"/>
          <w:szCs w:val="18"/>
        </w:rPr>
        <w:t>Nota: *NPVC: No Procede Valoración Cuantitativa</w:t>
      </w:r>
      <w:r w:rsidR="00534791">
        <w:rPr>
          <w:rFonts w:cs="Arial"/>
          <w:sz w:val="18"/>
          <w:szCs w:val="18"/>
        </w:rPr>
        <w:t>.</w:t>
      </w:r>
    </w:p>
    <w:p w14:paraId="3A834115" w14:textId="7F3298F8" w:rsidR="00E24136" w:rsidRPr="00E65CEC" w:rsidRDefault="00E65CEC" w:rsidP="008104BB">
      <w:pPr>
        <w:tabs>
          <w:tab w:val="left" w:pos="5571"/>
        </w:tabs>
        <w:autoSpaceDE w:val="0"/>
        <w:autoSpaceDN w:val="0"/>
        <w:adjustRightInd w:val="0"/>
        <w:snapToGrid w:val="0"/>
        <w:rPr>
          <w:rFonts w:cs="Arial"/>
        </w:rPr>
      </w:pPr>
      <w:bookmarkStart w:id="138" w:name="_Hlk55551496"/>
      <w:r w:rsidRPr="00E65CEC">
        <w:rPr>
          <w:rFonts w:cs="Arial"/>
        </w:rPr>
        <w:t>Se anexa archivo en Excel</w:t>
      </w:r>
      <w:r w:rsidR="00BF6F48">
        <w:rPr>
          <w:rFonts w:cs="Arial"/>
        </w:rPr>
        <w:t>.</w:t>
      </w:r>
      <w:bookmarkEnd w:id="138"/>
      <w:r w:rsidR="00232AB7" w:rsidRPr="00E65CEC">
        <w:rPr>
          <w:rFonts w:cs="Arial"/>
        </w:rPr>
        <w:tab/>
      </w:r>
    </w:p>
    <w:p w14:paraId="228A4FAB" w14:textId="0227CA4C" w:rsidR="009D5909" w:rsidRPr="004A18C8" w:rsidRDefault="009D5909" w:rsidP="00E65CEC">
      <w:pPr>
        <w:spacing w:before="0" w:after="160"/>
        <w:jc w:val="left"/>
        <w:sectPr w:rsidR="009D5909" w:rsidRPr="004A18C8" w:rsidSect="00C1315E">
          <w:footerReference w:type="default" r:id="rId51"/>
          <w:pgSz w:w="15840" w:h="12240" w:orient="landscape"/>
          <w:pgMar w:top="1134" w:right="851" w:bottom="1134" w:left="851" w:header="709" w:footer="709" w:gutter="0"/>
          <w:cols w:space="708"/>
          <w:docGrid w:linePitch="360"/>
        </w:sectPr>
      </w:pPr>
    </w:p>
    <w:p w14:paraId="5AC71701" w14:textId="380652A4" w:rsidR="0065242C" w:rsidRDefault="007E35D6" w:rsidP="00963F25">
      <w:pPr>
        <w:pStyle w:val="Descripcin"/>
        <w:spacing w:before="120" w:after="360"/>
        <w:jc w:val="center"/>
        <w:rPr>
          <w:b/>
          <w:i w:val="0"/>
          <w:color w:val="auto"/>
          <w:sz w:val="22"/>
        </w:rPr>
      </w:pPr>
      <w:bookmarkStart w:id="139" w:name="_Toc42577610"/>
      <w:r>
        <w:rPr>
          <w:b/>
          <w:i w:val="0"/>
          <w:color w:val="auto"/>
          <w:sz w:val="22"/>
        </w:rPr>
        <w:lastRenderedPageBreak/>
        <w:t>Gráfica</w:t>
      </w:r>
      <w:r w:rsidR="0098487A" w:rsidRPr="00F530AC">
        <w:rPr>
          <w:b/>
          <w:i w:val="0"/>
          <w:color w:val="auto"/>
          <w:sz w:val="22"/>
        </w:rPr>
        <w:t>.</w:t>
      </w:r>
      <w:r w:rsidR="003E561F" w:rsidRPr="00F530AC">
        <w:rPr>
          <w:b/>
          <w:i w:val="0"/>
          <w:color w:val="auto"/>
          <w:sz w:val="22"/>
        </w:rPr>
        <w:t xml:space="preserve"> Valoración </w:t>
      </w:r>
      <w:bookmarkEnd w:id="139"/>
      <w:r w:rsidR="004D1397" w:rsidRPr="00F530AC">
        <w:rPr>
          <w:b/>
          <w:i w:val="0"/>
          <w:color w:val="auto"/>
          <w:sz w:val="22"/>
        </w:rPr>
        <w:t>f</w:t>
      </w:r>
      <w:r w:rsidR="00D65D91" w:rsidRPr="00F530AC">
        <w:rPr>
          <w:b/>
          <w:i w:val="0"/>
          <w:color w:val="auto"/>
          <w:sz w:val="22"/>
        </w:rPr>
        <w:t>inal cuantitativa del Fondo</w:t>
      </w:r>
    </w:p>
    <w:p w14:paraId="3E7EAD43" w14:textId="6050E80E" w:rsidR="00C52F5B" w:rsidRPr="00C52F5B" w:rsidRDefault="004E44DF" w:rsidP="00C52F5B">
      <w:pPr>
        <w:jc w:val="center"/>
      </w:pPr>
      <w:r>
        <w:rPr>
          <w:noProof/>
          <w:lang w:eastAsia="es-MX"/>
        </w:rPr>
        <w:drawing>
          <wp:inline distT="0" distB="0" distL="0" distR="0" wp14:anchorId="1AE33934" wp14:editId="562815E9">
            <wp:extent cx="6332220" cy="4572000"/>
            <wp:effectExtent l="0" t="0" r="11430" b="0"/>
            <wp:docPr id="1" name="Gráfico 1">
              <a:extLst xmlns:a="http://schemas.openxmlformats.org/drawingml/2006/main">
                <a:ext uri="{FF2B5EF4-FFF2-40B4-BE49-F238E27FC236}">
                  <a16:creationId xmlns:a16="http://schemas.microsoft.com/office/drawing/2014/main" id="{DF3EB07D-6B1B-4597-9175-6FADABA7227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14:paraId="5AE4DDF0" w14:textId="612C2717" w:rsidR="0065242C" w:rsidRPr="00764E9A" w:rsidRDefault="00885E03" w:rsidP="00976F22">
      <w:pPr>
        <w:pStyle w:val="Descripcin"/>
        <w:spacing w:before="120" w:after="360"/>
        <w:jc w:val="center"/>
        <w:rPr>
          <w:b/>
          <w:i w:val="0"/>
          <w:color w:val="auto"/>
          <w:sz w:val="22"/>
        </w:rPr>
      </w:pPr>
      <w:r w:rsidRPr="00DD7D54">
        <w:rPr>
          <w:b/>
          <w:i w:val="0"/>
          <w:color w:val="auto"/>
          <w:sz w:val="22"/>
        </w:rPr>
        <w:t xml:space="preserve">Valoración </w:t>
      </w:r>
      <w:r w:rsidR="0097439B" w:rsidRPr="00DD7D54">
        <w:rPr>
          <w:b/>
          <w:i w:val="0"/>
          <w:color w:val="auto"/>
          <w:sz w:val="22"/>
        </w:rPr>
        <w:t>f</w:t>
      </w:r>
      <w:r w:rsidRPr="00DD7D54">
        <w:rPr>
          <w:b/>
          <w:i w:val="0"/>
          <w:color w:val="auto"/>
          <w:sz w:val="22"/>
        </w:rPr>
        <w:t xml:space="preserve">inal: </w:t>
      </w:r>
      <w:r w:rsidR="004D1397" w:rsidRPr="00DD7D54">
        <w:rPr>
          <w:b/>
          <w:i w:val="0"/>
          <w:color w:val="auto"/>
          <w:sz w:val="22"/>
        </w:rPr>
        <w:t>0.</w:t>
      </w:r>
      <w:r w:rsidR="001D723A" w:rsidRPr="00DD7D54">
        <w:rPr>
          <w:b/>
          <w:i w:val="0"/>
          <w:color w:val="auto"/>
          <w:sz w:val="22"/>
        </w:rPr>
        <w:t>3</w:t>
      </w:r>
      <w:r w:rsidR="004E44DF" w:rsidRPr="00DD7D54">
        <w:rPr>
          <w:b/>
          <w:i w:val="0"/>
          <w:color w:val="auto"/>
          <w:sz w:val="22"/>
        </w:rPr>
        <w:t>5</w:t>
      </w:r>
    </w:p>
    <w:p w14:paraId="122E0BD2" w14:textId="3D18C6BA" w:rsidR="00651230" w:rsidRPr="00764E9A" w:rsidRDefault="00ED35DA" w:rsidP="00F93BE1">
      <w:pPr>
        <w:pStyle w:val="Descripcin"/>
        <w:spacing w:before="60" w:after="240"/>
        <w:rPr>
          <w:rFonts w:ascii="Calibri" w:eastAsia="Calibri" w:hAnsi="Calibri" w:cs="Calibri"/>
          <w:bCs/>
          <w:color w:val="auto"/>
        </w:rPr>
      </w:pPr>
      <w:r w:rsidRPr="00764E9A">
        <w:rPr>
          <w:bCs/>
          <w:i w:val="0"/>
          <w:color w:val="auto"/>
        </w:rPr>
        <w:t>Nota:</w:t>
      </w:r>
      <w:r w:rsidRPr="00764E9A">
        <w:rPr>
          <w:b/>
          <w:i w:val="0"/>
          <w:color w:val="auto"/>
        </w:rPr>
        <w:t xml:space="preserve"> </w:t>
      </w:r>
      <w:r w:rsidR="00916665" w:rsidRPr="00764E9A">
        <w:rPr>
          <w:rFonts w:ascii="Calibri" w:eastAsia="Calibri" w:hAnsi="Calibri" w:cs="Calibri"/>
          <w:bCs/>
          <w:i w:val="0"/>
          <w:color w:val="auto"/>
        </w:rPr>
        <w:t>De acuerdo con el Modelo de Términos de Referencia para la Evaluación Estratégica al FAFEF, ámbito estatal 2018, n</w:t>
      </w:r>
      <w:r w:rsidRPr="00764E9A">
        <w:rPr>
          <w:rFonts w:ascii="Calibri" w:eastAsia="Calibri" w:hAnsi="Calibri" w:cs="Calibri"/>
          <w:bCs/>
          <w:i w:val="0"/>
          <w:color w:val="auto"/>
        </w:rPr>
        <w:t>o procede</w:t>
      </w:r>
      <w:r w:rsidR="009F5C25" w:rsidRPr="00764E9A">
        <w:rPr>
          <w:rFonts w:ascii="Calibri" w:eastAsia="Calibri" w:hAnsi="Calibri" w:cs="Calibri"/>
          <w:bCs/>
          <w:i w:val="0"/>
          <w:color w:val="auto"/>
        </w:rPr>
        <w:t xml:space="preserve"> la</w:t>
      </w:r>
      <w:r w:rsidRPr="00764E9A">
        <w:rPr>
          <w:rFonts w:ascii="Calibri" w:eastAsia="Calibri" w:hAnsi="Calibri" w:cs="Calibri"/>
          <w:bCs/>
          <w:i w:val="0"/>
          <w:color w:val="auto"/>
        </w:rPr>
        <w:t xml:space="preserve"> valoración cuantitativa</w:t>
      </w:r>
      <w:r w:rsidR="00E30E11" w:rsidRPr="00764E9A">
        <w:rPr>
          <w:rFonts w:ascii="Calibri" w:eastAsia="Calibri" w:hAnsi="Calibri" w:cs="Calibri"/>
          <w:bCs/>
          <w:i w:val="0"/>
          <w:color w:val="auto"/>
        </w:rPr>
        <w:t xml:space="preserve"> en</w:t>
      </w:r>
      <w:r w:rsidRPr="00764E9A">
        <w:rPr>
          <w:rFonts w:ascii="Calibri" w:eastAsia="Calibri" w:hAnsi="Calibri" w:cs="Calibri"/>
          <w:bCs/>
          <w:i w:val="0"/>
          <w:color w:val="auto"/>
        </w:rPr>
        <w:t xml:space="preserve"> los Módulo</w:t>
      </w:r>
      <w:r w:rsidR="005E3BF0" w:rsidRPr="00764E9A">
        <w:rPr>
          <w:rFonts w:ascii="Calibri" w:eastAsia="Calibri" w:hAnsi="Calibri" w:cs="Calibri"/>
          <w:bCs/>
          <w:i w:val="0"/>
          <w:color w:val="auto"/>
        </w:rPr>
        <w:t>s</w:t>
      </w:r>
      <w:r w:rsidRPr="00764E9A">
        <w:rPr>
          <w:rFonts w:ascii="Calibri" w:eastAsia="Calibri" w:hAnsi="Calibri" w:cs="Calibri"/>
          <w:bCs/>
          <w:i w:val="0"/>
          <w:color w:val="auto"/>
        </w:rPr>
        <w:t xml:space="preserve"> </w:t>
      </w:r>
      <w:r w:rsidR="005E3BF0" w:rsidRPr="00764E9A">
        <w:rPr>
          <w:rFonts w:ascii="Calibri" w:eastAsia="Calibri" w:hAnsi="Calibri" w:cs="Calibri"/>
          <w:bCs/>
          <w:i w:val="0"/>
          <w:iCs w:val="0"/>
          <w:color w:val="auto"/>
        </w:rPr>
        <w:t xml:space="preserve">4. </w:t>
      </w:r>
      <w:r w:rsidR="005E3BF0" w:rsidRPr="00764E9A">
        <w:rPr>
          <w:i w:val="0"/>
          <w:iCs w:val="0"/>
          <w:color w:val="auto"/>
        </w:rPr>
        <w:t>Alineación del Fondo a la Planeación Nacional y a los Objetivos de Desarrollo Sostenible</w:t>
      </w:r>
      <w:r w:rsidR="009F56A5" w:rsidRPr="00764E9A">
        <w:rPr>
          <w:rFonts w:ascii="Calibri" w:eastAsia="Calibri" w:hAnsi="Calibri" w:cs="Calibri"/>
          <w:bCs/>
          <w:i w:val="0"/>
          <w:iCs w:val="0"/>
          <w:color w:val="auto"/>
        </w:rPr>
        <w:t xml:space="preserve"> (Preguntas 13 y 14)</w:t>
      </w:r>
      <w:r w:rsidRPr="00764E9A">
        <w:rPr>
          <w:rFonts w:ascii="Calibri" w:eastAsia="Calibri" w:hAnsi="Calibri" w:cs="Calibri"/>
          <w:bCs/>
          <w:i w:val="0"/>
          <w:iCs w:val="0"/>
          <w:color w:val="auto"/>
        </w:rPr>
        <w:t xml:space="preserve"> y</w:t>
      </w:r>
      <w:r w:rsidRPr="00764E9A">
        <w:rPr>
          <w:rFonts w:ascii="Calibri" w:eastAsia="Calibri" w:hAnsi="Calibri" w:cs="Calibri"/>
          <w:bCs/>
          <w:i w:val="0"/>
          <w:color w:val="auto"/>
        </w:rPr>
        <w:t xml:space="preserve"> 6. Complementariedades y coincidencias (</w:t>
      </w:r>
      <w:r w:rsidR="00043C6E" w:rsidRPr="00764E9A">
        <w:rPr>
          <w:rFonts w:ascii="Calibri" w:eastAsia="Calibri" w:hAnsi="Calibri" w:cs="Calibri"/>
          <w:bCs/>
          <w:i w:val="0"/>
          <w:color w:val="auto"/>
        </w:rPr>
        <w:t>P</w:t>
      </w:r>
      <w:r w:rsidRPr="00764E9A">
        <w:rPr>
          <w:rFonts w:ascii="Calibri" w:eastAsia="Calibri" w:hAnsi="Calibri" w:cs="Calibri"/>
          <w:bCs/>
          <w:i w:val="0"/>
          <w:color w:val="auto"/>
        </w:rPr>
        <w:t>reguntas 21 y 22</w:t>
      </w:r>
      <w:r w:rsidR="009F56A5" w:rsidRPr="00764E9A">
        <w:rPr>
          <w:rFonts w:ascii="Calibri" w:eastAsia="Calibri" w:hAnsi="Calibri" w:cs="Calibri"/>
          <w:bCs/>
          <w:i w:val="0"/>
          <w:color w:val="auto"/>
        </w:rPr>
        <w:t>).</w:t>
      </w:r>
    </w:p>
    <w:p w14:paraId="48E4EEB7" w14:textId="6502986C" w:rsidR="00885E03" w:rsidRDefault="00885E03">
      <w:pPr>
        <w:spacing w:before="0" w:after="160" w:line="259" w:lineRule="auto"/>
        <w:jc w:val="left"/>
        <w:rPr>
          <w:b/>
          <w:iCs/>
          <w:szCs w:val="18"/>
        </w:rPr>
      </w:pPr>
      <w:r>
        <w:rPr>
          <w:b/>
          <w:i/>
        </w:rPr>
        <w:br w:type="page"/>
      </w:r>
    </w:p>
    <w:p w14:paraId="5F96E70C" w14:textId="728FBA90" w:rsidR="00193D39" w:rsidRDefault="00193D39" w:rsidP="006F3629">
      <w:pPr>
        <w:pStyle w:val="Descripcin"/>
        <w:spacing w:before="120" w:after="360"/>
        <w:jc w:val="center"/>
        <w:rPr>
          <w:b/>
          <w:i w:val="0"/>
          <w:color w:val="auto"/>
          <w:sz w:val="22"/>
        </w:rPr>
      </w:pPr>
      <w:bookmarkStart w:id="140" w:name="_Toc42368495"/>
      <w:bookmarkStart w:id="141" w:name="_Toc42368907"/>
      <w:bookmarkStart w:id="142" w:name="_Toc56157258"/>
      <w:r w:rsidRPr="00193D39">
        <w:rPr>
          <w:b/>
          <w:i w:val="0"/>
          <w:color w:val="auto"/>
          <w:sz w:val="22"/>
        </w:rPr>
        <w:lastRenderedPageBreak/>
        <w:t xml:space="preserve">Anexo </w:t>
      </w:r>
      <w:r w:rsidRPr="00193D39">
        <w:rPr>
          <w:b/>
          <w:i w:val="0"/>
          <w:color w:val="auto"/>
          <w:sz w:val="22"/>
        </w:rPr>
        <w:fldChar w:fldCharType="begin"/>
      </w:r>
      <w:r w:rsidRPr="00193D39">
        <w:rPr>
          <w:b/>
          <w:i w:val="0"/>
          <w:color w:val="auto"/>
          <w:sz w:val="22"/>
        </w:rPr>
        <w:instrText xml:space="preserve"> SEQ Anexo \* ARABIC </w:instrText>
      </w:r>
      <w:r w:rsidRPr="00193D39">
        <w:rPr>
          <w:b/>
          <w:i w:val="0"/>
          <w:color w:val="auto"/>
          <w:sz w:val="22"/>
        </w:rPr>
        <w:fldChar w:fldCharType="separate"/>
      </w:r>
      <w:r w:rsidRPr="00193D39">
        <w:rPr>
          <w:b/>
          <w:i w:val="0"/>
          <w:color w:val="auto"/>
          <w:sz w:val="22"/>
        </w:rPr>
        <w:t>11</w:t>
      </w:r>
      <w:r w:rsidRPr="00193D39">
        <w:rPr>
          <w:b/>
          <w:i w:val="0"/>
          <w:color w:val="auto"/>
          <w:sz w:val="22"/>
        </w:rPr>
        <w:fldChar w:fldCharType="end"/>
      </w:r>
      <w:r w:rsidRPr="00193D39">
        <w:rPr>
          <w:b/>
          <w:i w:val="0"/>
          <w:color w:val="auto"/>
          <w:sz w:val="22"/>
        </w:rPr>
        <w:t>. Ficha Técnica con los datos generales de la evaluación</w:t>
      </w:r>
      <w:bookmarkEnd w:id="140"/>
      <w:bookmarkEnd w:id="141"/>
      <w:bookmarkEnd w:id="142"/>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50"/>
        <w:gridCol w:w="5110"/>
      </w:tblGrid>
      <w:tr w:rsidR="00EE3502" w:rsidRPr="00FB7B68" w14:paraId="7D0FB741" w14:textId="77777777" w:rsidTr="00BD30A7">
        <w:trPr>
          <w:trHeight w:val="673"/>
          <w:jc w:val="center"/>
        </w:trPr>
        <w:tc>
          <w:tcPr>
            <w:tcW w:w="4950" w:type="dxa"/>
            <w:tcMar>
              <w:top w:w="0" w:type="dxa"/>
              <w:left w:w="70" w:type="dxa"/>
              <w:bottom w:w="0" w:type="dxa"/>
              <w:right w:w="70" w:type="dxa"/>
            </w:tcMar>
            <w:vAlign w:val="center"/>
            <w:hideMark/>
          </w:tcPr>
          <w:p w14:paraId="42C47B3E" w14:textId="77777777" w:rsidR="00EE3502" w:rsidRPr="00FB7B68" w:rsidRDefault="00EE3502" w:rsidP="004A79A8">
            <w:pPr>
              <w:spacing w:before="0" w:after="0"/>
              <w:rPr>
                <w:rFonts w:cstheme="minorHAnsi"/>
                <w:b/>
                <w:bCs/>
                <w:sz w:val="20"/>
                <w:szCs w:val="20"/>
                <w:lang w:eastAsia="es-MX"/>
              </w:rPr>
            </w:pPr>
            <w:r w:rsidRPr="00FB7B68">
              <w:rPr>
                <w:rFonts w:cstheme="minorHAnsi"/>
                <w:b/>
                <w:bCs/>
                <w:sz w:val="20"/>
                <w:szCs w:val="20"/>
                <w:lang w:eastAsia="es-MX"/>
              </w:rPr>
              <w:t>Nombre o denominación de la evaluación</w:t>
            </w:r>
          </w:p>
        </w:tc>
        <w:tc>
          <w:tcPr>
            <w:tcW w:w="5110" w:type="dxa"/>
            <w:tcMar>
              <w:top w:w="0" w:type="dxa"/>
              <w:left w:w="70" w:type="dxa"/>
              <w:bottom w:w="0" w:type="dxa"/>
              <w:right w:w="70" w:type="dxa"/>
            </w:tcMar>
            <w:vAlign w:val="center"/>
            <w:hideMark/>
          </w:tcPr>
          <w:p w14:paraId="06B8DD55" w14:textId="0B41A147" w:rsidR="00EE3502" w:rsidRPr="00FB7B68" w:rsidRDefault="00D2681E" w:rsidP="007D1FA2">
            <w:pPr>
              <w:tabs>
                <w:tab w:val="left" w:pos="2268"/>
              </w:tabs>
              <w:spacing w:before="0" w:after="0"/>
              <w:rPr>
                <w:rFonts w:cstheme="minorHAnsi"/>
                <w:bCs/>
                <w:sz w:val="20"/>
                <w:szCs w:val="20"/>
              </w:rPr>
            </w:pPr>
            <w:r w:rsidRPr="00FB7B68">
              <w:rPr>
                <w:rFonts w:cstheme="minorHAnsi"/>
                <w:bCs/>
                <w:sz w:val="20"/>
                <w:szCs w:val="20"/>
              </w:rPr>
              <w:t xml:space="preserve">Evaluación Estratégica al Fondo de Aportaciones para el Fortalecimiento de las </w:t>
            </w:r>
            <w:r w:rsidR="00892239">
              <w:rPr>
                <w:rFonts w:cstheme="minorHAnsi"/>
                <w:bCs/>
                <w:sz w:val="20"/>
                <w:szCs w:val="20"/>
              </w:rPr>
              <w:t>Entidad</w:t>
            </w:r>
            <w:r w:rsidRPr="00FB7B68">
              <w:rPr>
                <w:rFonts w:cstheme="minorHAnsi"/>
                <w:bCs/>
                <w:sz w:val="20"/>
                <w:szCs w:val="20"/>
              </w:rPr>
              <w:t xml:space="preserve">es Federativas (FAFEF) en </w:t>
            </w:r>
            <w:r w:rsidR="007D1FA2">
              <w:rPr>
                <w:rFonts w:cstheme="minorHAnsi"/>
                <w:bCs/>
                <w:sz w:val="20"/>
                <w:szCs w:val="20"/>
              </w:rPr>
              <w:t>el ámbito estatal para</w:t>
            </w:r>
            <w:r w:rsidRPr="00FB7B68">
              <w:rPr>
                <w:rFonts w:cstheme="minorHAnsi"/>
                <w:bCs/>
                <w:sz w:val="20"/>
                <w:szCs w:val="20"/>
              </w:rPr>
              <w:t xml:space="preserve"> Chihuahua, en el marco del PAE 2018</w:t>
            </w:r>
          </w:p>
        </w:tc>
      </w:tr>
      <w:tr w:rsidR="00EE3502" w:rsidRPr="00FB7B68" w14:paraId="3DF8EC71" w14:textId="77777777" w:rsidTr="00BD30A7">
        <w:trPr>
          <w:trHeight w:val="278"/>
          <w:jc w:val="center"/>
        </w:trPr>
        <w:tc>
          <w:tcPr>
            <w:tcW w:w="4950" w:type="dxa"/>
            <w:tcMar>
              <w:top w:w="0" w:type="dxa"/>
              <w:left w:w="70" w:type="dxa"/>
              <w:bottom w:w="0" w:type="dxa"/>
              <w:right w:w="70" w:type="dxa"/>
            </w:tcMar>
            <w:vAlign w:val="center"/>
            <w:hideMark/>
          </w:tcPr>
          <w:p w14:paraId="5EF62D5A" w14:textId="77777777" w:rsidR="00EE3502" w:rsidRPr="00FB7B68" w:rsidRDefault="00EE3502" w:rsidP="004A79A8">
            <w:pPr>
              <w:spacing w:before="0" w:after="0"/>
              <w:rPr>
                <w:rFonts w:cstheme="minorHAnsi"/>
                <w:b/>
                <w:bCs/>
                <w:sz w:val="20"/>
                <w:szCs w:val="20"/>
                <w:lang w:eastAsia="es-MX"/>
              </w:rPr>
            </w:pPr>
            <w:r w:rsidRPr="00FB7B68">
              <w:rPr>
                <w:rFonts w:cstheme="minorHAnsi"/>
                <w:b/>
                <w:bCs/>
                <w:sz w:val="20"/>
                <w:szCs w:val="20"/>
                <w:lang w:eastAsia="es-MX"/>
              </w:rPr>
              <w:t xml:space="preserve">Nombre o denominación del Fondo </w:t>
            </w:r>
          </w:p>
        </w:tc>
        <w:tc>
          <w:tcPr>
            <w:tcW w:w="5110" w:type="dxa"/>
            <w:tcMar>
              <w:top w:w="0" w:type="dxa"/>
              <w:left w:w="70" w:type="dxa"/>
              <w:bottom w:w="0" w:type="dxa"/>
              <w:right w:w="70" w:type="dxa"/>
            </w:tcMar>
            <w:vAlign w:val="center"/>
            <w:hideMark/>
          </w:tcPr>
          <w:p w14:paraId="2536AF89" w14:textId="55DCCA56" w:rsidR="00EE3502" w:rsidRPr="00FB7B68" w:rsidRDefault="00746926" w:rsidP="004A79A8">
            <w:pPr>
              <w:tabs>
                <w:tab w:val="left" w:pos="2268"/>
              </w:tabs>
              <w:spacing w:before="0" w:after="0"/>
              <w:rPr>
                <w:rFonts w:cstheme="minorHAnsi"/>
                <w:bCs/>
                <w:sz w:val="20"/>
                <w:szCs w:val="20"/>
              </w:rPr>
            </w:pPr>
            <w:r w:rsidRPr="00FB7B68">
              <w:rPr>
                <w:rFonts w:cstheme="minorHAnsi"/>
                <w:bCs/>
                <w:sz w:val="20"/>
                <w:szCs w:val="20"/>
              </w:rPr>
              <w:t xml:space="preserve">Ramo 33, modalidad I-Gasto federalizado y Clave Presupuestaria I012 Fondo de Aportaciones para el Fortalecimiento de las </w:t>
            </w:r>
            <w:r w:rsidR="00892239">
              <w:rPr>
                <w:rFonts w:cstheme="minorHAnsi"/>
                <w:bCs/>
                <w:sz w:val="20"/>
                <w:szCs w:val="20"/>
              </w:rPr>
              <w:t>Entidad</w:t>
            </w:r>
            <w:r w:rsidRPr="00FB7B68">
              <w:rPr>
                <w:rFonts w:cstheme="minorHAnsi"/>
                <w:bCs/>
                <w:sz w:val="20"/>
                <w:szCs w:val="20"/>
              </w:rPr>
              <w:t>es Federativas (FAFEF)</w:t>
            </w:r>
          </w:p>
        </w:tc>
      </w:tr>
      <w:tr w:rsidR="00EE3502" w:rsidRPr="00FB7B68" w14:paraId="1039BC8C" w14:textId="77777777" w:rsidTr="00BD30A7">
        <w:trPr>
          <w:trHeight w:val="219"/>
          <w:jc w:val="center"/>
        </w:trPr>
        <w:tc>
          <w:tcPr>
            <w:tcW w:w="4950" w:type="dxa"/>
            <w:tcMar>
              <w:top w:w="0" w:type="dxa"/>
              <w:left w:w="70" w:type="dxa"/>
              <w:bottom w:w="0" w:type="dxa"/>
              <w:right w:w="70" w:type="dxa"/>
            </w:tcMar>
            <w:vAlign w:val="center"/>
          </w:tcPr>
          <w:p w14:paraId="11938472" w14:textId="77777777" w:rsidR="00EE3502" w:rsidRPr="00FB7B68" w:rsidRDefault="00EE3502" w:rsidP="004A79A8">
            <w:pPr>
              <w:spacing w:before="0" w:after="0"/>
              <w:rPr>
                <w:rFonts w:cstheme="minorHAnsi"/>
                <w:b/>
                <w:bCs/>
                <w:sz w:val="20"/>
                <w:szCs w:val="20"/>
                <w:lang w:eastAsia="es-MX"/>
              </w:rPr>
            </w:pPr>
            <w:r w:rsidRPr="00FB7B68">
              <w:rPr>
                <w:rFonts w:cstheme="minorHAnsi"/>
                <w:b/>
                <w:bCs/>
                <w:sz w:val="20"/>
                <w:szCs w:val="20"/>
                <w:lang w:eastAsia="es-MX"/>
              </w:rPr>
              <w:t>Dependencia Coordinadora del Fondo</w:t>
            </w:r>
          </w:p>
        </w:tc>
        <w:tc>
          <w:tcPr>
            <w:tcW w:w="5110" w:type="dxa"/>
            <w:tcMar>
              <w:top w:w="0" w:type="dxa"/>
              <w:left w:w="70" w:type="dxa"/>
              <w:bottom w:w="0" w:type="dxa"/>
              <w:right w:w="70" w:type="dxa"/>
            </w:tcMar>
            <w:vAlign w:val="center"/>
          </w:tcPr>
          <w:p w14:paraId="634CB146" w14:textId="4CCDA202" w:rsidR="00EE3502" w:rsidRPr="00FB7B68" w:rsidRDefault="00B759D9" w:rsidP="004A79A8">
            <w:pPr>
              <w:autoSpaceDE w:val="0"/>
              <w:autoSpaceDN w:val="0"/>
              <w:adjustRightInd w:val="0"/>
              <w:snapToGrid w:val="0"/>
              <w:spacing w:before="0" w:after="0"/>
              <w:rPr>
                <w:rFonts w:cstheme="minorHAnsi"/>
                <w:bCs/>
                <w:sz w:val="20"/>
                <w:szCs w:val="20"/>
              </w:rPr>
            </w:pPr>
            <w:r w:rsidRPr="00FB7B68">
              <w:rPr>
                <w:rFonts w:cstheme="minorHAnsi"/>
                <w:bCs/>
                <w:sz w:val="20"/>
                <w:szCs w:val="20"/>
              </w:rPr>
              <w:t xml:space="preserve">Secretaría de Hacienda y Crédito Público (SHCP) </w:t>
            </w:r>
          </w:p>
        </w:tc>
      </w:tr>
      <w:tr w:rsidR="00EE3502" w:rsidRPr="00FB7B68" w14:paraId="7D17DAA4" w14:textId="77777777" w:rsidTr="00BD30A7">
        <w:trPr>
          <w:trHeight w:val="498"/>
          <w:jc w:val="center"/>
        </w:trPr>
        <w:tc>
          <w:tcPr>
            <w:tcW w:w="4950" w:type="dxa"/>
            <w:tcMar>
              <w:top w:w="0" w:type="dxa"/>
              <w:left w:w="70" w:type="dxa"/>
              <w:bottom w:w="0" w:type="dxa"/>
              <w:right w:w="70" w:type="dxa"/>
            </w:tcMar>
            <w:vAlign w:val="center"/>
            <w:hideMark/>
          </w:tcPr>
          <w:p w14:paraId="120312D7" w14:textId="77777777" w:rsidR="00EE3502" w:rsidRPr="00FB7B68" w:rsidRDefault="00EE3502" w:rsidP="004A79A8">
            <w:pPr>
              <w:shd w:val="clear" w:color="000000" w:fill="FFFFFF"/>
              <w:spacing w:before="0" w:after="0"/>
              <w:textAlignment w:val="center"/>
              <w:rPr>
                <w:rFonts w:cstheme="minorHAnsi"/>
                <w:b/>
                <w:bCs/>
                <w:sz w:val="20"/>
                <w:szCs w:val="20"/>
                <w:lang w:eastAsia="es-MX"/>
              </w:rPr>
            </w:pPr>
            <w:r w:rsidRPr="00FB7B68">
              <w:rPr>
                <w:rFonts w:cstheme="minorHAnsi"/>
                <w:b/>
                <w:bCs/>
                <w:sz w:val="20"/>
                <w:szCs w:val="20"/>
                <w:lang w:eastAsia="es-MX"/>
              </w:rPr>
              <w:t xml:space="preserve">Unidad(es) Responsable(s) de la coordinación del Fondo </w:t>
            </w:r>
          </w:p>
        </w:tc>
        <w:tc>
          <w:tcPr>
            <w:tcW w:w="5110" w:type="dxa"/>
            <w:tcMar>
              <w:top w:w="0" w:type="dxa"/>
              <w:left w:w="70" w:type="dxa"/>
              <w:bottom w:w="0" w:type="dxa"/>
              <w:right w:w="70" w:type="dxa"/>
            </w:tcMar>
            <w:vAlign w:val="center"/>
            <w:hideMark/>
          </w:tcPr>
          <w:p w14:paraId="1AF67CA1" w14:textId="0BBA013B" w:rsidR="00EE3502" w:rsidRPr="00FB7B68" w:rsidRDefault="00B759D9" w:rsidP="004A79A8">
            <w:pPr>
              <w:shd w:val="clear" w:color="auto" w:fill="FFFFFF"/>
              <w:spacing w:before="0" w:after="0"/>
              <w:textAlignment w:val="center"/>
              <w:rPr>
                <w:rFonts w:cstheme="minorHAnsi"/>
                <w:i/>
                <w:iCs/>
                <w:sz w:val="20"/>
                <w:szCs w:val="20"/>
                <w:shd w:val="clear" w:color="auto" w:fill="F2F2F2"/>
                <w:lang w:val="es-ES"/>
              </w:rPr>
            </w:pPr>
            <w:r w:rsidRPr="00FB7B68">
              <w:rPr>
                <w:rFonts w:cstheme="minorHAnsi"/>
                <w:bCs/>
                <w:sz w:val="20"/>
                <w:szCs w:val="20"/>
              </w:rPr>
              <w:t>Dirección General de Programación y Presupuesto “A” (</w:t>
            </w:r>
            <w:proofErr w:type="spellStart"/>
            <w:r w:rsidRPr="00FB7B68">
              <w:rPr>
                <w:rFonts w:cstheme="minorHAnsi"/>
                <w:bCs/>
                <w:sz w:val="20"/>
                <w:szCs w:val="20"/>
              </w:rPr>
              <w:t>DGP</w:t>
            </w:r>
            <w:r w:rsidR="002608FC">
              <w:rPr>
                <w:rFonts w:cstheme="minorHAnsi"/>
                <w:bCs/>
                <w:sz w:val="20"/>
                <w:szCs w:val="20"/>
              </w:rPr>
              <w:t>y</w:t>
            </w:r>
            <w:r w:rsidRPr="00FB7B68">
              <w:rPr>
                <w:rFonts w:cstheme="minorHAnsi"/>
                <w:bCs/>
                <w:sz w:val="20"/>
                <w:szCs w:val="20"/>
              </w:rPr>
              <w:t>P</w:t>
            </w:r>
            <w:proofErr w:type="spellEnd"/>
            <w:r w:rsidRPr="00FB7B68">
              <w:rPr>
                <w:rFonts w:cstheme="minorHAnsi"/>
                <w:bCs/>
                <w:sz w:val="20"/>
                <w:szCs w:val="20"/>
              </w:rPr>
              <w:t xml:space="preserve"> “A”)</w:t>
            </w:r>
          </w:p>
        </w:tc>
      </w:tr>
      <w:tr w:rsidR="00EE3502" w:rsidRPr="00FB7B68" w14:paraId="310B34E6" w14:textId="77777777" w:rsidTr="00BD30A7">
        <w:trPr>
          <w:trHeight w:val="278"/>
          <w:jc w:val="center"/>
        </w:trPr>
        <w:tc>
          <w:tcPr>
            <w:tcW w:w="4950" w:type="dxa"/>
            <w:tcMar>
              <w:top w:w="0" w:type="dxa"/>
              <w:left w:w="70" w:type="dxa"/>
              <w:bottom w:w="0" w:type="dxa"/>
              <w:right w:w="70" w:type="dxa"/>
            </w:tcMar>
            <w:vAlign w:val="center"/>
            <w:hideMark/>
          </w:tcPr>
          <w:p w14:paraId="172BC196" w14:textId="77777777" w:rsidR="00EE3502" w:rsidRPr="00FB7B68" w:rsidRDefault="00EE3502" w:rsidP="004A79A8">
            <w:pPr>
              <w:shd w:val="clear" w:color="000000" w:fill="FFFFFF"/>
              <w:spacing w:before="0" w:after="0"/>
              <w:textAlignment w:val="center"/>
              <w:rPr>
                <w:rFonts w:cstheme="minorHAnsi"/>
                <w:b/>
                <w:bCs/>
                <w:sz w:val="20"/>
                <w:szCs w:val="20"/>
                <w:lang w:eastAsia="es-MX"/>
              </w:rPr>
            </w:pPr>
            <w:r w:rsidRPr="00FB7B68">
              <w:rPr>
                <w:rFonts w:cstheme="minorHAnsi"/>
                <w:b/>
                <w:bCs/>
                <w:sz w:val="20"/>
                <w:szCs w:val="20"/>
                <w:lang w:eastAsia="es-MX"/>
              </w:rPr>
              <w:t>Titular(es) de la(s) unidad(es) responsable(s) de la coordinación del Fondo</w:t>
            </w:r>
          </w:p>
        </w:tc>
        <w:tc>
          <w:tcPr>
            <w:tcW w:w="5110" w:type="dxa"/>
            <w:tcMar>
              <w:top w:w="0" w:type="dxa"/>
              <w:left w:w="70" w:type="dxa"/>
              <w:bottom w:w="0" w:type="dxa"/>
              <w:right w:w="70" w:type="dxa"/>
            </w:tcMar>
            <w:vAlign w:val="center"/>
            <w:hideMark/>
          </w:tcPr>
          <w:p w14:paraId="6677D4AE" w14:textId="4607A7F1" w:rsidR="00377C2C" w:rsidRPr="00FB7B68" w:rsidRDefault="00377C2C" w:rsidP="004A79A8">
            <w:pPr>
              <w:shd w:val="clear" w:color="auto" w:fill="FFFFFF"/>
              <w:spacing w:before="0" w:after="0"/>
              <w:textAlignment w:val="center"/>
              <w:rPr>
                <w:rFonts w:cstheme="minorHAnsi"/>
                <w:bCs/>
                <w:sz w:val="20"/>
                <w:szCs w:val="20"/>
              </w:rPr>
            </w:pPr>
            <w:r w:rsidRPr="00FB7B68">
              <w:rPr>
                <w:rFonts w:cstheme="minorHAnsi"/>
                <w:bCs/>
                <w:sz w:val="20"/>
                <w:szCs w:val="20"/>
              </w:rPr>
              <w:t>Omar Antonio Nicolás Tovar Ornelas</w:t>
            </w:r>
          </w:p>
          <w:p w14:paraId="04AE62A6" w14:textId="6C96F82F" w:rsidR="00F622B4" w:rsidRPr="00FB7B68" w:rsidRDefault="00F622B4" w:rsidP="004A79A8">
            <w:pPr>
              <w:shd w:val="clear" w:color="auto" w:fill="FFFFFF"/>
              <w:spacing w:before="0" w:after="0"/>
              <w:textAlignment w:val="center"/>
              <w:rPr>
                <w:rFonts w:cstheme="minorHAnsi"/>
                <w:sz w:val="20"/>
                <w:szCs w:val="20"/>
                <w:shd w:val="clear" w:color="auto" w:fill="F2F2F2"/>
                <w:lang w:val="es-ES"/>
              </w:rPr>
            </w:pPr>
            <w:r w:rsidRPr="00FB7B68">
              <w:rPr>
                <w:rFonts w:cstheme="minorHAnsi"/>
                <w:bCs/>
                <w:sz w:val="20"/>
                <w:szCs w:val="20"/>
              </w:rPr>
              <w:t>Titular de la Dirección General de Programación y Presupuesto “A” (</w:t>
            </w:r>
            <w:proofErr w:type="spellStart"/>
            <w:r w:rsidRPr="00FB7B68">
              <w:rPr>
                <w:rFonts w:cstheme="minorHAnsi"/>
                <w:bCs/>
                <w:sz w:val="20"/>
                <w:szCs w:val="20"/>
              </w:rPr>
              <w:t>DGP</w:t>
            </w:r>
            <w:r w:rsidR="002608FC">
              <w:rPr>
                <w:rFonts w:cstheme="minorHAnsi"/>
                <w:bCs/>
                <w:sz w:val="20"/>
                <w:szCs w:val="20"/>
              </w:rPr>
              <w:t>y</w:t>
            </w:r>
            <w:r w:rsidRPr="00FB7B68">
              <w:rPr>
                <w:rFonts w:cstheme="minorHAnsi"/>
                <w:bCs/>
                <w:sz w:val="20"/>
                <w:szCs w:val="20"/>
              </w:rPr>
              <w:t>P</w:t>
            </w:r>
            <w:proofErr w:type="spellEnd"/>
            <w:r w:rsidRPr="00FB7B68">
              <w:rPr>
                <w:rFonts w:cstheme="minorHAnsi"/>
                <w:bCs/>
                <w:sz w:val="20"/>
                <w:szCs w:val="20"/>
              </w:rPr>
              <w:t xml:space="preserve"> “A”)</w:t>
            </w:r>
          </w:p>
        </w:tc>
      </w:tr>
      <w:tr w:rsidR="00EE3502" w:rsidRPr="00FB7B68" w14:paraId="5C5323C5" w14:textId="77777777" w:rsidTr="00BD30A7">
        <w:trPr>
          <w:trHeight w:val="380"/>
          <w:jc w:val="center"/>
        </w:trPr>
        <w:tc>
          <w:tcPr>
            <w:tcW w:w="4950" w:type="dxa"/>
            <w:tcMar>
              <w:top w:w="0" w:type="dxa"/>
              <w:left w:w="70" w:type="dxa"/>
              <w:bottom w:w="0" w:type="dxa"/>
              <w:right w:w="70" w:type="dxa"/>
            </w:tcMar>
            <w:vAlign w:val="center"/>
            <w:hideMark/>
          </w:tcPr>
          <w:p w14:paraId="15F9370C" w14:textId="77777777" w:rsidR="00EE3502" w:rsidRPr="00FB7B68" w:rsidRDefault="00EE3502" w:rsidP="004A79A8">
            <w:pPr>
              <w:shd w:val="clear" w:color="000000" w:fill="FFFFFF"/>
              <w:spacing w:before="0" w:after="0"/>
              <w:textAlignment w:val="center"/>
              <w:rPr>
                <w:rFonts w:cstheme="minorHAnsi"/>
                <w:b/>
                <w:bCs/>
                <w:sz w:val="20"/>
                <w:szCs w:val="20"/>
                <w:lang w:eastAsia="es-MX"/>
              </w:rPr>
            </w:pPr>
            <w:r w:rsidRPr="00FB7B68">
              <w:rPr>
                <w:rFonts w:cstheme="minorHAnsi"/>
                <w:b/>
                <w:bCs/>
                <w:sz w:val="20"/>
                <w:szCs w:val="20"/>
                <w:lang w:eastAsia="es-MX"/>
              </w:rPr>
              <w:t>Año del Programa Anual de Evaluación (PAE) en que fue considerada la evaluación</w:t>
            </w:r>
          </w:p>
        </w:tc>
        <w:tc>
          <w:tcPr>
            <w:tcW w:w="5110" w:type="dxa"/>
            <w:tcMar>
              <w:top w:w="0" w:type="dxa"/>
              <w:left w:w="70" w:type="dxa"/>
              <w:bottom w:w="0" w:type="dxa"/>
              <w:right w:w="70" w:type="dxa"/>
            </w:tcMar>
            <w:vAlign w:val="center"/>
            <w:hideMark/>
          </w:tcPr>
          <w:p w14:paraId="14C17285" w14:textId="77652D4D" w:rsidR="00EE3502" w:rsidRPr="00FB7B68" w:rsidRDefault="002D06CC" w:rsidP="004A79A8">
            <w:pPr>
              <w:shd w:val="clear" w:color="auto" w:fill="FFFFFF"/>
              <w:spacing w:before="0" w:after="0"/>
              <w:textAlignment w:val="center"/>
              <w:rPr>
                <w:rFonts w:cstheme="minorHAnsi"/>
                <w:sz w:val="20"/>
                <w:szCs w:val="20"/>
                <w:shd w:val="clear" w:color="auto" w:fill="F2F2F2"/>
                <w:lang w:val="es-ES"/>
              </w:rPr>
            </w:pPr>
            <w:r w:rsidRPr="00FB7B68">
              <w:rPr>
                <w:rFonts w:cstheme="minorHAnsi"/>
                <w:bCs/>
                <w:sz w:val="20"/>
                <w:szCs w:val="20"/>
              </w:rPr>
              <w:t>PAE 2018</w:t>
            </w:r>
          </w:p>
        </w:tc>
      </w:tr>
      <w:tr w:rsidR="00EE3502" w:rsidRPr="00FB7B68" w14:paraId="60B84F86" w14:textId="77777777" w:rsidTr="00BD30A7">
        <w:trPr>
          <w:trHeight w:val="378"/>
          <w:jc w:val="center"/>
        </w:trPr>
        <w:tc>
          <w:tcPr>
            <w:tcW w:w="4950" w:type="dxa"/>
            <w:tcMar>
              <w:top w:w="0" w:type="dxa"/>
              <w:left w:w="70" w:type="dxa"/>
              <w:bottom w:w="0" w:type="dxa"/>
              <w:right w:w="70" w:type="dxa"/>
            </w:tcMar>
            <w:vAlign w:val="center"/>
            <w:hideMark/>
          </w:tcPr>
          <w:p w14:paraId="7C901308" w14:textId="77777777" w:rsidR="00EE3502" w:rsidRPr="00FB7B68" w:rsidRDefault="00EE3502" w:rsidP="004A79A8">
            <w:pPr>
              <w:shd w:val="clear" w:color="000000" w:fill="FFFFFF"/>
              <w:spacing w:before="0" w:after="0"/>
              <w:textAlignment w:val="center"/>
              <w:rPr>
                <w:rFonts w:cstheme="minorHAnsi"/>
                <w:b/>
                <w:bCs/>
                <w:sz w:val="20"/>
                <w:szCs w:val="20"/>
                <w:lang w:eastAsia="es-MX"/>
              </w:rPr>
            </w:pPr>
            <w:r w:rsidRPr="00FB7B68">
              <w:rPr>
                <w:rFonts w:cstheme="minorHAnsi"/>
                <w:b/>
                <w:bCs/>
                <w:sz w:val="20"/>
                <w:szCs w:val="20"/>
                <w:lang w:eastAsia="es-MX"/>
              </w:rPr>
              <w:t>Instancia de Coordinación de la evaluación</w:t>
            </w:r>
          </w:p>
        </w:tc>
        <w:tc>
          <w:tcPr>
            <w:tcW w:w="5110" w:type="dxa"/>
            <w:tcMar>
              <w:top w:w="0" w:type="dxa"/>
              <w:left w:w="70" w:type="dxa"/>
              <w:bottom w:w="0" w:type="dxa"/>
              <w:right w:w="70" w:type="dxa"/>
            </w:tcMar>
            <w:vAlign w:val="center"/>
            <w:hideMark/>
          </w:tcPr>
          <w:p w14:paraId="3E370B46" w14:textId="64EB0A06" w:rsidR="00EE3502" w:rsidRPr="00FB7B68" w:rsidRDefault="00F622B4" w:rsidP="004A79A8">
            <w:pPr>
              <w:shd w:val="clear" w:color="auto" w:fill="FFFFFF"/>
              <w:spacing w:before="0" w:after="0"/>
              <w:textAlignment w:val="center"/>
              <w:rPr>
                <w:rFonts w:cstheme="minorHAnsi"/>
                <w:i/>
                <w:iCs/>
                <w:sz w:val="20"/>
                <w:szCs w:val="20"/>
                <w:shd w:val="clear" w:color="auto" w:fill="F2F2F2"/>
                <w:lang w:val="es-ES"/>
              </w:rPr>
            </w:pPr>
            <w:r w:rsidRPr="00FB7B68">
              <w:rPr>
                <w:rFonts w:cstheme="minorHAnsi"/>
                <w:bCs/>
                <w:sz w:val="20"/>
                <w:szCs w:val="20"/>
              </w:rPr>
              <w:t>Secretaría de Hacienda y Crédito Público a través de la Unidad de Evaluación del Desempeño.</w:t>
            </w:r>
          </w:p>
        </w:tc>
      </w:tr>
      <w:tr w:rsidR="00EE3502" w:rsidRPr="00FB7B68" w14:paraId="6B37A0B2" w14:textId="77777777" w:rsidTr="00BD30A7">
        <w:trPr>
          <w:trHeight w:val="173"/>
          <w:jc w:val="center"/>
        </w:trPr>
        <w:tc>
          <w:tcPr>
            <w:tcW w:w="4950" w:type="dxa"/>
            <w:tcMar>
              <w:top w:w="0" w:type="dxa"/>
              <w:left w:w="70" w:type="dxa"/>
              <w:bottom w:w="0" w:type="dxa"/>
              <w:right w:w="70" w:type="dxa"/>
            </w:tcMar>
            <w:vAlign w:val="center"/>
            <w:hideMark/>
          </w:tcPr>
          <w:p w14:paraId="19CFB261" w14:textId="77777777" w:rsidR="00EE3502" w:rsidRPr="00FB7B68" w:rsidRDefault="00EE3502" w:rsidP="004A79A8">
            <w:pPr>
              <w:shd w:val="clear" w:color="000000" w:fill="FFFFFF"/>
              <w:spacing w:before="0" w:after="0"/>
              <w:textAlignment w:val="center"/>
              <w:rPr>
                <w:rFonts w:cstheme="minorHAnsi"/>
                <w:b/>
                <w:bCs/>
                <w:sz w:val="20"/>
                <w:szCs w:val="20"/>
                <w:lang w:eastAsia="es-MX"/>
              </w:rPr>
            </w:pPr>
            <w:r w:rsidRPr="00FB7B68">
              <w:rPr>
                <w:rFonts w:cstheme="minorHAnsi"/>
                <w:b/>
                <w:bCs/>
                <w:sz w:val="20"/>
                <w:szCs w:val="20"/>
                <w:lang w:eastAsia="es-MX"/>
              </w:rPr>
              <w:t>Año de conclusión y entrega de la evaluación</w:t>
            </w:r>
          </w:p>
        </w:tc>
        <w:tc>
          <w:tcPr>
            <w:tcW w:w="5110" w:type="dxa"/>
            <w:tcMar>
              <w:top w:w="0" w:type="dxa"/>
              <w:left w:w="70" w:type="dxa"/>
              <w:bottom w:w="0" w:type="dxa"/>
              <w:right w:w="70" w:type="dxa"/>
            </w:tcMar>
            <w:vAlign w:val="center"/>
            <w:hideMark/>
          </w:tcPr>
          <w:p w14:paraId="4FFAFFE4" w14:textId="2A46B958" w:rsidR="00EE3502" w:rsidRPr="00FB7B68" w:rsidRDefault="00884EB0" w:rsidP="004A79A8">
            <w:pPr>
              <w:shd w:val="clear" w:color="auto" w:fill="FFFFFF"/>
              <w:spacing w:before="0" w:after="0"/>
              <w:textAlignment w:val="center"/>
              <w:rPr>
                <w:rFonts w:cstheme="minorHAnsi"/>
                <w:i/>
                <w:iCs/>
                <w:sz w:val="20"/>
                <w:szCs w:val="20"/>
                <w:shd w:val="clear" w:color="auto" w:fill="F2F2F2"/>
                <w:lang w:val="es-ES"/>
              </w:rPr>
            </w:pPr>
            <w:r w:rsidRPr="00FB7B68">
              <w:rPr>
                <w:rFonts w:cstheme="minorHAnsi"/>
                <w:bCs/>
                <w:sz w:val="20"/>
                <w:szCs w:val="20"/>
              </w:rPr>
              <w:t>20</w:t>
            </w:r>
            <w:r w:rsidR="00377C2C" w:rsidRPr="00FB7B68">
              <w:rPr>
                <w:rFonts w:cstheme="minorHAnsi"/>
                <w:bCs/>
                <w:sz w:val="20"/>
                <w:szCs w:val="20"/>
              </w:rPr>
              <w:t>20</w:t>
            </w:r>
          </w:p>
        </w:tc>
      </w:tr>
      <w:tr w:rsidR="00EE3502" w:rsidRPr="00FB7B68" w14:paraId="6C7BD6F3" w14:textId="77777777" w:rsidTr="00BD30A7">
        <w:trPr>
          <w:trHeight w:val="204"/>
          <w:jc w:val="center"/>
        </w:trPr>
        <w:tc>
          <w:tcPr>
            <w:tcW w:w="4950" w:type="dxa"/>
            <w:tcMar>
              <w:top w:w="0" w:type="dxa"/>
              <w:left w:w="70" w:type="dxa"/>
              <w:bottom w:w="0" w:type="dxa"/>
              <w:right w:w="70" w:type="dxa"/>
            </w:tcMar>
            <w:vAlign w:val="center"/>
            <w:hideMark/>
          </w:tcPr>
          <w:p w14:paraId="501CC8D2" w14:textId="77777777" w:rsidR="00EE3502" w:rsidRPr="00FB7B68" w:rsidRDefault="00EE3502" w:rsidP="004A79A8">
            <w:pPr>
              <w:shd w:val="clear" w:color="000000" w:fill="FFFFFF"/>
              <w:spacing w:before="0" w:after="0"/>
              <w:textAlignment w:val="center"/>
              <w:rPr>
                <w:rFonts w:cstheme="minorHAnsi"/>
                <w:b/>
                <w:bCs/>
                <w:sz w:val="20"/>
                <w:szCs w:val="20"/>
                <w:lang w:eastAsia="es-MX"/>
              </w:rPr>
            </w:pPr>
            <w:r w:rsidRPr="00FB7B68">
              <w:rPr>
                <w:rFonts w:cstheme="minorHAnsi"/>
                <w:b/>
                <w:bCs/>
                <w:sz w:val="20"/>
                <w:szCs w:val="20"/>
                <w:lang w:eastAsia="es-MX"/>
              </w:rPr>
              <w:t>Tipo de evaluación</w:t>
            </w:r>
          </w:p>
        </w:tc>
        <w:tc>
          <w:tcPr>
            <w:tcW w:w="5110" w:type="dxa"/>
            <w:tcMar>
              <w:top w:w="0" w:type="dxa"/>
              <w:left w:w="70" w:type="dxa"/>
              <w:bottom w:w="0" w:type="dxa"/>
              <w:right w:w="70" w:type="dxa"/>
            </w:tcMar>
            <w:vAlign w:val="center"/>
            <w:hideMark/>
          </w:tcPr>
          <w:p w14:paraId="7B50F960" w14:textId="3C95D7D0" w:rsidR="00EE3502" w:rsidRPr="00FB7B68" w:rsidRDefault="00884EB0" w:rsidP="004A79A8">
            <w:pPr>
              <w:shd w:val="clear" w:color="auto" w:fill="FFFFFF"/>
              <w:spacing w:before="0" w:after="0"/>
              <w:textAlignment w:val="center"/>
              <w:rPr>
                <w:rFonts w:cstheme="minorHAnsi"/>
                <w:i/>
                <w:iCs/>
                <w:sz w:val="20"/>
                <w:szCs w:val="20"/>
                <w:shd w:val="clear" w:color="auto" w:fill="F2F2F2"/>
                <w:lang w:val="es-ES"/>
              </w:rPr>
            </w:pPr>
            <w:r w:rsidRPr="00FB7B68">
              <w:rPr>
                <w:rFonts w:cstheme="minorHAnsi"/>
                <w:bCs/>
                <w:sz w:val="20"/>
                <w:szCs w:val="20"/>
              </w:rPr>
              <w:t>Evaluación Estratégica</w:t>
            </w:r>
          </w:p>
        </w:tc>
      </w:tr>
      <w:tr w:rsidR="00EE3502" w:rsidRPr="00FB7B68" w14:paraId="0C6E40D3" w14:textId="77777777" w:rsidTr="00BD30A7">
        <w:trPr>
          <w:trHeight w:val="233"/>
          <w:jc w:val="center"/>
        </w:trPr>
        <w:tc>
          <w:tcPr>
            <w:tcW w:w="4950" w:type="dxa"/>
            <w:tcMar>
              <w:top w:w="0" w:type="dxa"/>
              <w:left w:w="70" w:type="dxa"/>
              <w:bottom w:w="0" w:type="dxa"/>
              <w:right w:w="70" w:type="dxa"/>
            </w:tcMar>
            <w:vAlign w:val="center"/>
            <w:hideMark/>
          </w:tcPr>
          <w:p w14:paraId="65F22AE0" w14:textId="77777777" w:rsidR="00EE3502" w:rsidRPr="00FB7B68" w:rsidRDefault="00EE3502" w:rsidP="004A79A8">
            <w:pPr>
              <w:shd w:val="clear" w:color="000000" w:fill="FFFFFF"/>
              <w:spacing w:before="0" w:after="0"/>
              <w:textAlignment w:val="center"/>
              <w:rPr>
                <w:rFonts w:cstheme="minorHAnsi"/>
                <w:b/>
                <w:bCs/>
                <w:sz w:val="20"/>
                <w:szCs w:val="20"/>
                <w:lang w:eastAsia="es-MX"/>
              </w:rPr>
            </w:pPr>
            <w:r w:rsidRPr="00FB7B68">
              <w:rPr>
                <w:rFonts w:cstheme="minorHAnsi"/>
                <w:b/>
                <w:bCs/>
                <w:sz w:val="20"/>
                <w:szCs w:val="20"/>
                <w:lang w:eastAsia="es-MX"/>
              </w:rPr>
              <w:t>Nombre de la instancia evaluadora</w:t>
            </w:r>
          </w:p>
        </w:tc>
        <w:tc>
          <w:tcPr>
            <w:tcW w:w="5110" w:type="dxa"/>
            <w:tcMar>
              <w:top w:w="0" w:type="dxa"/>
              <w:left w:w="70" w:type="dxa"/>
              <w:bottom w:w="0" w:type="dxa"/>
              <w:right w:w="70" w:type="dxa"/>
            </w:tcMar>
            <w:vAlign w:val="center"/>
            <w:hideMark/>
          </w:tcPr>
          <w:p w14:paraId="1663C44B" w14:textId="3A8C7F2F" w:rsidR="00EE3502" w:rsidRPr="00FB7B68" w:rsidRDefault="00884EB0" w:rsidP="004A79A8">
            <w:pPr>
              <w:spacing w:before="0" w:after="0"/>
              <w:rPr>
                <w:rFonts w:cstheme="minorHAnsi"/>
                <w:sz w:val="20"/>
                <w:szCs w:val="20"/>
                <w:lang w:eastAsia="es-MX"/>
              </w:rPr>
            </w:pPr>
            <w:r w:rsidRPr="00FB7B68">
              <w:rPr>
                <w:rFonts w:cstheme="minorHAnsi"/>
                <w:sz w:val="20"/>
                <w:szCs w:val="20"/>
                <w:lang w:eastAsia="es-MX"/>
              </w:rPr>
              <w:t>Servicios Profesionales para el Desarrollo Económico, S.C</w:t>
            </w:r>
          </w:p>
        </w:tc>
      </w:tr>
      <w:tr w:rsidR="00EE3502" w:rsidRPr="00FB7B68" w14:paraId="6648F740" w14:textId="77777777" w:rsidTr="00BD30A7">
        <w:trPr>
          <w:trHeight w:val="381"/>
          <w:jc w:val="center"/>
        </w:trPr>
        <w:tc>
          <w:tcPr>
            <w:tcW w:w="4950" w:type="dxa"/>
            <w:tcMar>
              <w:top w:w="0" w:type="dxa"/>
              <w:left w:w="70" w:type="dxa"/>
              <w:bottom w:w="0" w:type="dxa"/>
              <w:right w:w="70" w:type="dxa"/>
            </w:tcMar>
            <w:vAlign w:val="center"/>
            <w:hideMark/>
          </w:tcPr>
          <w:p w14:paraId="7CB98E61" w14:textId="77777777" w:rsidR="00EE3502" w:rsidRPr="00FB7B68" w:rsidRDefault="00EE3502" w:rsidP="004A79A8">
            <w:pPr>
              <w:shd w:val="clear" w:color="000000" w:fill="FFFFFF"/>
              <w:spacing w:before="0" w:after="0"/>
              <w:textAlignment w:val="center"/>
              <w:rPr>
                <w:rFonts w:cstheme="minorHAnsi"/>
                <w:b/>
                <w:bCs/>
                <w:sz w:val="20"/>
                <w:szCs w:val="20"/>
                <w:lang w:eastAsia="es-MX"/>
              </w:rPr>
            </w:pPr>
            <w:r w:rsidRPr="00FB7B68">
              <w:rPr>
                <w:rFonts w:cstheme="minorHAnsi"/>
                <w:b/>
                <w:bCs/>
                <w:sz w:val="20"/>
                <w:szCs w:val="20"/>
                <w:lang w:eastAsia="es-MX"/>
              </w:rPr>
              <w:t>Nombre del(a) coordinador(a) externo(a) de la evaluación</w:t>
            </w:r>
          </w:p>
        </w:tc>
        <w:tc>
          <w:tcPr>
            <w:tcW w:w="5110" w:type="dxa"/>
            <w:shd w:val="clear" w:color="auto" w:fill="auto"/>
            <w:tcMar>
              <w:top w:w="0" w:type="dxa"/>
              <w:left w:w="70" w:type="dxa"/>
              <w:bottom w:w="0" w:type="dxa"/>
              <w:right w:w="70" w:type="dxa"/>
            </w:tcMar>
            <w:vAlign w:val="center"/>
            <w:hideMark/>
          </w:tcPr>
          <w:p w14:paraId="75981420" w14:textId="194DAB0F" w:rsidR="00EE3502" w:rsidRPr="001C708E" w:rsidRDefault="00884EB0" w:rsidP="004A79A8">
            <w:pPr>
              <w:shd w:val="clear" w:color="auto" w:fill="FFFFFF"/>
              <w:spacing w:before="0" w:after="0"/>
              <w:textAlignment w:val="center"/>
              <w:rPr>
                <w:rFonts w:cstheme="minorHAnsi"/>
                <w:sz w:val="20"/>
                <w:szCs w:val="20"/>
                <w:shd w:val="clear" w:color="auto" w:fill="F2F2F2"/>
                <w:lang w:val="es-ES"/>
              </w:rPr>
            </w:pPr>
            <w:r w:rsidRPr="001C708E">
              <w:rPr>
                <w:rFonts w:cstheme="minorHAnsi"/>
                <w:bCs/>
                <w:sz w:val="20"/>
                <w:szCs w:val="20"/>
              </w:rPr>
              <w:t>Noé Hernández Quijada</w:t>
            </w:r>
          </w:p>
        </w:tc>
      </w:tr>
      <w:tr w:rsidR="00EE3502" w:rsidRPr="00FB7B68" w14:paraId="1A33D220" w14:textId="77777777" w:rsidTr="00BD30A7">
        <w:trPr>
          <w:trHeight w:val="453"/>
          <w:jc w:val="center"/>
        </w:trPr>
        <w:tc>
          <w:tcPr>
            <w:tcW w:w="4950" w:type="dxa"/>
            <w:tcMar>
              <w:top w:w="0" w:type="dxa"/>
              <w:left w:w="70" w:type="dxa"/>
              <w:bottom w:w="0" w:type="dxa"/>
              <w:right w:w="70" w:type="dxa"/>
            </w:tcMar>
            <w:vAlign w:val="center"/>
            <w:hideMark/>
          </w:tcPr>
          <w:p w14:paraId="1842342F" w14:textId="77777777" w:rsidR="00EE3502" w:rsidRPr="00FB7B68" w:rsidRDefault="00EE3502" w:rsidP="004A79A8">
            <w:pPr>
              <w:shd w:val="clear" w:color="000000" w:fill="FFFFFF"/>
              <w:spacing w:before="0" w:after="0"/>
              <w:textAlignment w:val="center"/>
              <w:rPr>
                <w:rFonts w:cstheme="minorHAnsi"/>
                <w:b/>
                <w:bCs/>
                <w:sz w:val="20"/>
                <w:szCs w:val="20"/>
                <w:lang w:eastAsia="es-MX"/>
              </w:rPr>
            </w:pPr>
            <w:r w:rsidRPr="00FB7B68">
              <w:rPr>
                <w:rFonts w:cstheme="minorHAnsi"/>
                <w:b/>
                <w:bCs/>
                <w:sz w:val="20"/>
                <w:szCs w:val="20"/>
                <w:lang w:eastAsia="es-MX"/>
              </w:rPr>
              <w:t>Nombre de los(as) principales colaboradores(as) del(a) coordinador(a) de la evaluación</w:t>
            </w:r>
          </w:p>
        </w:tc>
        <w:tc>
          <w:tcPr>
            <w:tcW w:w="5110" w:type="dxa"/>
            <w:shd w:val="clear" w:color="auto" w:fill="auto"/>
            <w:tcMar>
              <w:top w:w="0" w:type="dxa"/>
              <w:left w:w="70" w:type="dxa"/>
              <w:bottom w:w="0" w:type="dxa"/>
              <w:right w:w="70" w:type="dxa"/>
            </w:tcMar>
            <w:vAlign w:val="center"/>
            <w:hideMark/>
          </w:tcPr>
          <w:p w14:paraId="3ED8B20F" w14:textId="57F4706D" w:rsidR="00DD59DD" w:rsidRPr="00734D3B" w:rsidRDefault="00DD59DD" w:rsidP="004A79A8">
            <w:pPr>
              <w:shd w:val="clear" w:color="auto" w:fill="FFFFFF"/>
              <w:spacing w:before="0" w:after="0"/>
              <w:textAlignment w:val="center"/>
              <w:rPr>
                <w:rFonts w:cstheme="minorHAnsi"/>
                <w:bCs/>
                <w:sz w:val="20"/>
                <w:szCs w:val="20"/>
              </w:rPr>
            </w:pPr>
            <w:r w:rsidRPr="00734D3B">
              <w:rPr>
                <w:rFonts w:cstheme="minorHAnsi"/>
                <w:bCs/>
                <w:sz w:val="20"/>
                <w:szCs w:val="20"/>
              </w:rPr>
              <w:t>Maribel Avilés Cano</w:t>
            </w:r>
          </w:p>
        </w:tc>
      </w:tr>
      <w:tr w:rsidR="00EE3502" w:rsidRPr="00FB7B68" w14:paraId="44C5E431" w14:textId="77777777" w:rsidTr="00BD30A7">
        <w:trPr>
          <w:trHeight w:val="382"/>
          <w:jc w:val="center"/>
        </w:trPr>
        <w:tc>
          <w:tcPr>
            <w:tcW w:w="4950" w:type="dxa"/>
            <w:tcMar>
              <w:top w:w="0" w:type="dxa"/>
              <w:left w:w="70" w:type="dxa"/>
              <w:bottom w:w="0" w:type="dxa"/>
              <w:right w:w="70" w:type="dxa"/>
            </w:tcMar>
            <w:vAlign w:val="center"/>
            <w:hideMark/>
          </w:tcPr>
          <w:p w14:paraId="5110E5F3" w14:textId="77777777" w:rsidR="00EE3502" w:rsidRPr="00FB7B68" w:rsidRDefault="00EE3502" w:rsidP="004A79A8">
            <w:pPr>
              <w:shd w:val="clear" w:color="000000" w:fill="FFFFFF"/>
              <w:spacing w:before="0" w:after="0"/>
              <w:textAlignment w:val="center"/>
              <w:rPr>
                <w:rFonts w:cstheme="minorHAnsi"/>
                <w:b/>
                <w:bCs/>
                <w:sz w:val="20"/>
                <w:szCs w:val="20"/>
                <w:lang w:eastAsia="es-MX"/>
              </w:rPr>
            </w:pPr>
            <w:r w:rsidRPr="00FB7B68">
              <w:rPr>
                <w:rFonts w:cstheme="minorHAnsi"/>
                <w:b/>
                <w:bCs/>
                <w:sz w:val="20"/>
                <w:szCs w:val="20"/>
                <w:lang w:eastAsia="es-MX"/>
              </w:rPr>
              <w:t>Nombre de la Unidad Administrativa Responsable de dar seguimiento a la evaluación (Área de Evaluación)</w:t>
            </w:r>
          </w:p>
        </w:tc>
        <w:tc>
          <w:tcPr>
            <w:tcW w:w="5110" w:type="dxa"/>
            <w:tcMar>
              <w:top w:w="0" w:type="dxa"/>
              <w:left w:w="70" w:type="dxa"/>
              <w:bottom w:w="0" w:type="dxa"/>
              <w:right w:w="70" w:type="dxa"/>
            </w:tcMar>
            <w:vAlign w:val="center"/>
            <w:hideMark/>
          </w:tcPr>
          <w:p w14:paraId="10526A54" w14:textId="02035E4F" w:rsidR="00EE3502" w:rsidRPr="001C708E" w:rsidRDefault="00E42B08" w:rsidP="004A79A8">
            <w:pPr>
              <w:shd w:val="clear" w:color="auto" w:fill="FFFFFF"/>
              <w:spacing w:before="0" w:after="0"/>
              <w:textAlignment w:val="center"/>
              <w:rPr>
                <w:rFonts w:cstheme="minorHAnsi"/>
                <w:i/>
                <w:iCs/>
                <w:sz w:val="20"/>
                <w:szCs w:val="20"/>
                <w:shd w:val="clear" w:color="auto" w:fill="F2F2F2"/>
                <w:lang w:val="es-ES"/>
              </w:rPr>
            </w:pPr>
            <w:r w:rsidRPr="00736D1D">
              <w:rPr>
                <w:rFonts w:cstheme="minorHAnsi"/>
                <w:bCs/>
                <w:sz w:val="20"/>
                <w:szCs w:val="20"/>
              </w:rPr>
              <w:t>Dirección de Prestaciones Económicas</w:t>
            </w:r>
            <w:r w:rsidR="00064298" w:rsidRPr="00736D1D">
              <w:rPr>
                <w:rFonts w:cstheme="minorHAnsi"/>
                <w:bCs/>
                <w:sz w:val="20"/>
                <w:szCs w:val="20"/>
              </w:rPr>
              <w:t xml:space="preserve"> de la Secretaría de Hacienda del Estado de Chihuahua</w:t>
            </w:r>
            <w:r w:rsidR="00064298">
              <w:rPr>
                <w:rFonts w:cstheme="minorHAnsi"/>
                <w:bCs/>
                <w:sz w:val="20"/>
                <w:szCs w:val="20"/>
              </w:rPr>
              <w:t xml:space="preserve"> </w:t>
            </w:r>
          </w:p>
        </w:tc>
      </w:tr>
      <w:tr w:rsidR="00EE3502" w:rsidRPr="00DB5DD7" w14:paraId="690BD90D" w14:textId="77777777" w:rsidTr="00BD30A7">
        <w:trPr>
          <w:trHeight w:val="1068"/>
          <w:jc w:val="center"/>
        </w:trPr>
        <w:tc>
          <w:tcPr>
            <w:tcW w:w="4950" w:type="dxa"/>
            <w:tcMar>
              <w:top w:w="0" w:type="dxa"/>
              <w:left w:w="70" w:type="dxa"/>
              <w:bottom w:w="0" w:type="dxa"/>
              <w:right w:w="70" w:type="dxa"/>
            </w:tcMar>
            <w:vAlign w:val="center"/>
            <w:hideMark/>
          </w:tcPr>
          <w:p w14:paraId="76D0172C" w14:textId="77777777" w:rsidR="00EE3502" w:rsidRPr="00FB7B68" w:rsidRDefault="00EE3502" w:rsidP="004A79A8">
            <w:pPr>
              <w:shd w:val="clear" w:color="000000" w:fill="FFFFFF"/>
              <w:spacing w:before="0" w:after="0"/>
              <w:textAlignment w:val="center"/>
              <w:rPr>
                <w:rFonts w:cstheme="minorHAnsi"/>
                <w:b/>
                <w:bCs/>
                <w:sz w:val="20"/>
                <w:szCs w:val="20"/>
                <w:lang w:eastAsia="es-MX"/>
              </w:rPr>
            </w:pPr>
            <w:r w:rsidRPr="00FB7B68">
              <w:rPr>
                <w:rFonts w:cstheme="minorHAnsi"/>
                <w:b/>
                <w:bCs/>
                <w:sz w:val="20"/>
                <w:szCs w:val="20"/>
                <w:lang w:eastAsia="es-MX"/>
              </w:rPr>
              <w:t>Nombre del(a) Titular de la unidad administrativa responsable de dar seguimiento a la evaluación (Área de Evaluación)</w:t>
            </w:r>
          </w:p>
        </w:tc>
        <w:tc>
          <w:tcPr>
            <w:tcW w:w="5110" w:type="dxa"/>
            <w:tcMar>
              <w:top w:w="0" w:type="dxa"/>
              <w:left w:w="70" w:type="dxa"/>
              <w:bottom w:w="0" w:type="dxa"/>
              <w:right w:w="70" w:type="dxa"/>
            </w:tcMar>
            <w:vAlign w:val="center"/>
            <w:hideMark/>
          </w:tcPr>
          <w:p w14:paraId="4BC709FF" w14:textId="4E455B91" w:rsidR="00EE3502" w:rsidRPr="00024C82" w:rsidRDefault="00F5302C" w:rsidP="004A79A8">
            <w:pPr>
              <w:shd w:val="clear" w:color="auto" w:fill="FFFFFF"/>
              <w:spacing w:before="0" w:after="0"/>
              <w:textAlignment w:val="center"/>
              <w:rPr>
                <w:rFonts w:cstheme="minorHAnsi"/>
                <w:sz w:val="20"/>
                <w:szCs w:val="20"/>
              </w:rPr>
            </w:pPr>
            <w:r w:rsidRPr="00024C82">
              <w:rPr>
                <w:rFonts w:cstheme="minorHAnsi"/>
                <w:bCs/>
                <w:sz w:val="20"/>
                <w:szCs w:val="20"/>
              </w:rPr>
              <w:t>Lic. José Luis Farrera García</w:t>
            </w:r>
          </w:p>
          <w:p w14:paraId="25E4B43E" w14:textId="6C2C64A5" w:rsidR="005B3BA2" w:rsidRPr="00024C82" w:rsidRDefault="005B3BA2" w:rsidP="004A79A8">
            <w:pPr>
              <w:shd w:val="clear" w:color="auto" w:fill="FFFFFF"/>
              <w:spacing w:before="0" w:after="0"/>
              <w:textAlignment w:val="center"/>
              <w:rPr>
                <w:rFonts w:cstheme="minorHAnsi"/>
                <w:bCs/>
                <w:sz w:val="20"/>
                <w:szCs w:val="20"/>
              </w:rPr>
            </w:pPr>
            <w:r w:rsidRPr="00024C82">
              <w:rPr>
                <w:rFonts w:cstheme="minorHAnsi"/>
                <w:bCs/>
                <w:sz w:val="20"/>
                <w:szCs w:val="20"/>
              </w:rPr>
              <w:t>Director</w:t>
            </w:r>
            <w:r w:rsidR="007830BC">
              <w:rPr>
                <w:rFonts w:cstheme="minorHAnsi"/>
                <w:bCs/>
                <w:sz w:val="20"/>
                <w:szCs w:val="20"/>
              </w:rPr>
              <w:t xml:space="preserve"> </w:t>
            </w:r>
            <w:r w:rsidR="00B06129">
              <w:rPr>
                <w:rFonts w:cstheme="minorHAnsi"/>
                <w:bCs/>
                <w:sz w:val="20"/>
                <w:szCs w:val="20"/>
              </w:rPr>
              <w:t xml:space="preserve">de </w:t>
            </w:r>
            <w:r w:rsidR="007830BC">
              <w:rPr>
                <w:rFonts w:cstheme="minorHAnsi"/>
                <w:bCs/>
                <w:sz w:val="20"/>
                <w:szCs w:val="20"/>
              </w:rPr>
              <w:t>Prestaciones Económicas</w:t>
            </w:r>
          </w:p>
          <w:p w14:paraId="75FF7602" w14:textId="24BE1758" w:rsidR="00F5302C" w:rsidRPr="000A76FD" w:rsidRDefault="00826F89" w:rsidP="004A79A8">
            <w:pPr>
              <w:shd w:val="clear" w:color="auto" w:fill="FFFFFF"/>
              <w:spacing w:before="0" w:after="0"/>
              <w:textAlignment w:val="center"/>
              <w:rPr>
                <w:rFonts w:cstheme="minorHAnsi"/>
                <w:sz w:val="20"/>
                <w:szCs w:val="20"/>
                <w:shd w:val="clear" w:color="auto" w:fill="F2F2F2"/>
                <w:lang w:val="en-US"/>
              </w:rPr>
            </w:pPr>
            <w:hyperlink r:id="rId53" w:history="1">
              <w:r w:rsidR="00F5302C" w:rsidRPr="000A76FD">
                <w:rPr>
                  <w:rStyle w:val="Hipervnculo"/>
                  <w:rFonts w:cstheme="minorHAnsi"/>
                  <w:sz w:val="20"/>
                  <w:szCs w:val="20"/>
                  <w:lang w:val="en-US"/>
                </w:rPr>
                <w:t>jose.farrera@chihuahua.gob.mx</w:t>
              </w:r>
            </w:hyperlink>
          </w:p>
          <w:p w14:paraId="2815D7FD" w14:textId="2B924E68" w:rsidR="00F5302C" w:rsidRPr="000A76FD" w:rsidRDefault="00F5302C" w:rsidP="004A79A8">
            <w:pPr>
              <w:shd w:val="clear" w:color="auto" w:fill="FFFFFF"/>
              <w:spacing w:before="0" w:after="0"/>
              <w:textAlignment w:val="center"/>
              <w:rPr>
                <w:rFonts w:cstheme="minorHAnsi"/>
                <w:bCs/>
                <w:sz w:val="20"/>
                <w:szCs w:val="20"/>
                <w:lang w:val="en-US"/>
              </w:rPr>
            </w:pPr>
            <w:r w:rsidRPr="000A76FD">
              <w:rPr>
                <w:rFonts w:cstheme="minorHAnsi"/>
                <w:bCs/>
                <w:sz w:val="20"/>
                <w:szCs w:val="20"/>
                <w:lang w:val="en-US"/>
              </w:rPr>
              <w:t xml:space="preserve"> (614) 429 1330 Ext.</w:t>
            </w:r>
            <w:r w:rsidR="005B3BA2" w:rsidRPr="000A76FD">
              <w:rPr>
                <w:rFonts w:cstheme="minorHAnsi"/>
                <w:bCs/>
                <w:sz w:val="20"/>
                <w:szCs w:val="20"/>
                <w:lang w:val="en-US"/>
              </w:rPr>
              <w:t xml:space="preserve"> 14008</w:t>
            </w:r>
          </w:p>
        </w:tc>
      </w:tr>
      <w:tr w:rsidR="00EE3502" w:rsidRPr="00DB5DD7" w14:paraId="4706C5F1" w14:textId="77777777" w:rsidTr="00BD30A7">
        <w:trPr>
          <w:trHeight w:val="557"/>
          <w:jc w:val="center"/>
        </w:trPr>
        <w:tc>
          <w:tcPr>
            <w:tcW w:w="4950" w:type="dxa"/>
            <w:tcMar>
              <w:top w:w="0" w:type="dxa"/>
              <w:left w:w="70" w:type="dxa"/>
              <w:bottom w:w="0" w:type="dxa"/>
              <w:right w:w="70" w:type="dxa"/>
            </w:tcMar>
            <w:vAlign w:val="center"/>
            <w:hideMark/>
          </w:tcPr>
          <w:p w14:paraId="0692C741" w14:textId="77777777" w:rsidR="00EE3502" w:rsidRPr="00FB7B68" w:rsidRDefault="00EE3502" w:rsidP="004A79A8">
            <w:pPr>
              <w:shd w:val="clear" w:color="000000" w:fill="FFFFFF"/>
              <w:spacing w:before="0" w:after="0"/>
              <w:textAlignment w:val="center"/>
              <w:rPr>
                <w:rFonts w:cstheme="minorHAnsi"/>
                <w:b/>
                <w:bCs/>
                <w:sz w:val="20"/>
                <w:szCs w:val="20"/>
                <w:lang w:eastAsia="es-MX"/>
              </w:rPr>
            </w:pPr>
            <w:r w:rsidRPr="00FB7B68">
              <w:rPr>
                <w:rFonts w:cstheme="minorHAnsi"/>
                <w:b/>
                <w:bCs/>
                <w:sz w:val="20"/>
                <w:szCs w:val="20"/>
                <w:lang w:eastAsia="es-MX"/>
              </w:rPr>
              <w:t xml:space="preserve">Nombres de los(as) servidores(as) públicos(as), adscritos(as) a la unidad administrativa responsable de dar seguimiento a la evaluación, que coadyuvaron con la revisión técnica de la evaluación </w:t>
            </w:r>
          </w:p>
        </w:tc>
        <w:tc>
          <w:tcPr>
            <w:tcW w:w="5110" w:type="dxa"/>
            <w:tcMar>
              <w:top w:w="0" w:type="dxa"/>
              <w:left w:w="70" w:type="dxa"/>
              <w:bottom w:w="0" w:type="dxa"/>
              <w:right w:w="70" w:type="dxa"/>
            </w:tcMar>
            <w:vAlign w:val="center"/>
            <w:hideMark/>
          </w:tcPr>
          <w:p w14:paraId="31FB4668" w14:textId="10F86818" w:rsidR="00884EB0" w:rsidRPr="00024C82" w:rsidRDefault="00890FC8" w:rsidP="004A79A8">
            <w:pPr>
              <w:spacing w:before="0" w:after="0"/>
              <w:rPr>
                <w:rFonts w:cstheme="minorHAnsi"/>
                <w:sz w:val="20"/>
                <w:szCs w:val="20"/>
              </w:rPr>
            </w:pPr>
            <w:r w:rsidRPr="00024C82">
              <w:rPr>
                <w:rFonts w:cstheme="minorHAnsi"/>
                <w:bCs/>
                <w:sz w:val="20"/>
                <w:szCs w:val="20"/>
              </w:rPr>
              <w:t>C.P</w:t>
            </w:r>
            <w:r w:rsidR="00884EB0" w:rsidRPr="00024C82">
              <w:rPr>
                <w:rFonts w:cstheme="minorHAnsi"/>
                <w:bCs/>
                <w:sz w:val="20"/>
                <w:szCs w:val="20"/>
              </w:rPr>
              <w:t>. Renata Robles Serran</w:t>
            </w:r>
            <w:r w:rsidR="005B3BA2" w:rsidRPr="00024C82">
              <w:rPr>
                <w:rFonts w:cstheme="minorHAnsi"/>
                <w:bCs/>
                <w:sz w:val="20"/>
                <w:szCs w:val="20"/>
              </w:rPr>
              <w:t>o</w:t>
            </w:r>
          </w:p>
          <w:p w14:paraId="774D1014" w14:textId="15BCF5AB" w:rsidR="005B3BA2" w:rsidRPr="00024C82" w:rsidRDefault="005B3BA2" w:rsidP="004A79A8">
            <w:pPr>
              <w:spacing w:before="0" w:after="0"/>
              <w:rPr>
                <w:rFonts w:cstheme="minorHAnsi"/>
                <w:bCs/>
                <w:sz w:val="20"/>
                <w:szCs w:val="20"/>
              </w:rPr>
            </w:pPr>
            <w:r w:rsidRPr="00024C82">
              <w:rPr>
                <w:rFonts w:cstheme="minorHAnsi"/>
                <w:bCs/>
                <w:sz w:val="20"/>
                <w:szCs w:val="20"/>
              </w:rPr>
              <w:t xml:space="preserve">Jefa de Departamento de </w:t>
            </w:r>
            <w:r w:rsidR="00890FC8" w:rsidRPr="00024C82">
              <w:rPr>
                <w:rFonts w:cstheme="minorHAnsi"/>
                <w:bCs/>
                <w:sz w:val="20"/>
                <w:szCs w:val="20"/>
              </w:rPr>
              <w:t>Egresos</w:t>
            </w:r>
          </w:p>
          <w:p w14:paraId="0B999CEC" w14:textId="77777777" w:rsidR="000012E1" w:rsidRPr="00024C82" w:rsidRDefault="000012E1" w:rsidP="000012E1">
            <w:pPr>
              <w:spacing w:before="0" w:after="0"/>
              <w:rPr>
                <w:rFonts w:cstheme="minorHAnsi"/>
                <w:bCs/>
                <w:sz w:val="20"/>
                <w:szCs w:val="20"/>
              </w:rPr>
            </w:pPr>
            <w:r w:rsidRPr="00024C82">
              <w:rPr>
                <w:rFonts w:cstheme="minorHAnsi"/>
                <w:bCs/>
                <w:sz w:val="20"/>
                <w:szCs w:val="20"/>
              </w:rPr>
              <w:t>Pensiones Civiles del Estado de Chihuahua</w:t>
            </w:r>
          </w:p>
          <w:p w14:paraId="69F5810E" w14:textId="26D6B18B" w:rsidR="005B3BA2" w:rsidRPr="007830BC" w:rsidRDefault="00826F89" w:rsidP="004A79A8">
            <w:pPr>
              <w:spacing w:before="0" w:after="0"/>
              <w:rPr>
                <w:rFonts w:cstheme="minorHAnsi"/>
                <w:bCs/>
                <w:sz w:val="20"/>
                <w:szCs w:val="20"/>
                <w:lang w:val="en-US"/>
              </w:rPr>
            </w:pPr>
            <w:hyperlink r:id="rId54" w:history="1">
              <w:r w:rsidR="00535D4E" w:rsidRPr="007830BC">
                <w:rPr>
                  <w:rStyle w:val="Hipervnculo"/>
                  <w:rFonts w:cstheme="minorHAnsi"/>
                  <w:bCs/>
                  <w:sz w:val="20"/>
                  <w:szCs w:val="20"/>
                  <w:lang w:val="en-US"/>
                </w:rPr>
                <w:t>renata.robles@chihuahua.gob.mx</w:t>
              </w:r>
            </w:hyperlink>
          </w:p>
          <w:p w14:paraId="632A3CC9" w14:textId="4B6FDEBA" w:rsidR="005B3BA2" w:rsidRPr="007830BC" w:rsidRDefault="005B3BA2" w:rsidP="004A79A8">
            <w:pPr>
              <w:spacing w:before="0" w:after="0"/>
              <w:rPr>
                <w:rFonts w:cstheme="minorHAnsi"/>
                <w:bCs/>
                <w:sz w:val="20"/>
                <w:szCs w:val="20"/>
                <w:lang w:val="en-US"/>
              </w:rPr>
            </w:pPr>
            <w:r w:rsidRPr="007830BC">
              <w:rPr>
                <w:rFonts w:cstheme="minorHAnsi"/>
                <w:bCs/>
                <w:sz w:val="20"/>
                <w:szCs w:val="20"/>
                <w:lang w:val="en-US"/>
              </w:rPr>
              <w:t xml:space="preserve">(614) 429 </w:t>
            </w:r>
            <w:r w:rsidR="00890FC8" w:rsidRPr="007830BC">
              <w:rPr>
                <w:rFonts w:cstheme="minorHAnsi"/>
                <w:bCs/>
                <w:sz w:val="20"/>
                <w:szCs w:val="20"/>
                <w:lang w:val="en-US"/>
              </w:rPr>
              <w:t>-</w:t>
            </w:r>
            <w:r w:rsidR="007D2DE4" w:rsidRPr="007830BC">
              <w:rPr>
                <w:rFonts w:cstheme="minorHAnsi"/>
                <w:bCs/>
                <w:sz w:val="20"/>
                <w:szCs w:val="20"/>
                <w:lang w:val="en-US"/>
              </w:rPr>
              <w:t>1</w:t>
            </w:r>
            <w:r w:rsidRPr="007830BC">
              <w:rPr>
                <w:rFonts w:cstheme="minorHAnsi"/>
                <w:bCs/>
                <w:sz w:val="20"/>
                <w:szCs w:val="20"/>
                <w:lang w:val="en-US"/>
              </w:rPr>
              <w:t>330 Ext. 12944</w:t>
            </w:r>
          </w:p>
          <w:p w14:paraId="390411CA" w14:textId="00C91FAD" w:rsidR="00884EB0" w:rsidRPr="00024C82" w:rsidRDefault="00F04D2F" w:rsidP="004A79A8">
            <w:pPr>
              <w:spacing w:before="0" w:after="0"/>
              <w:rPr>
                <w:rFonts w:cstheme="minorHAnsi"/>
                <w:bCs/>
                <w:sz w:val="20"/>
                <w:szCs w:val="20"/>
              </w:rPr>
            </w:pPr>
            <w:r w:rsidRPr="00024C82">
              <w:rPr>
                <w:rFonts w:cstheme="minorHAnsi"/>
                <w:bCs/>
                <w:sz w:val="20"/>
                <w:szCs w:val="20"/>
              </w:rPr>
              <w:t>C.P.</w:t>
            </w:r>
            <w:r w:rsidR="00884EB0" w:rsidRPr="00024C82">
              <w:rPr>
                <w:rFonts w:cstheme="minorHAnsi"/>
                <w:bCs/>
                <w:sz w:val="20"/>
                <w:szCs w:val="20"/>
              </w:rPr>
              <w:t xml:space="preserve"> Nancy Guadalupe Ramírez Castro</w:t>
            </w:r>
          </w:p>
          <w:p w14:paraId="4EFEFE0B" w14:textId="24E60599" w:rsidR="00F04D2F" w:rsidRPr="007830BC" w:rsidRDefault="000012E1" w:rsidP="004A79A8">
            <w:pPr>
              <w:spacing w:before="0" w:after="0"/>
              <w:rPr>
                <w:rStyle w:val="Hipervnculo"/>
                <w:rFonts w:cstheme="minorHAnsi"/>
                <w:sz w:val="20"/>
                <w:szCs w:val="20"/>
                <w:lang w:val="en-US"/>
              </w:rPr>
            </w:pPr>
            <w:r w:rsidRPr="00024C82">
              <w:rPr>
                <w:rFonts w:cstheme="minorHAnsi"/>
                <w:bCs/>
                <w:sz w:val="20"/>
                <w:szCs w:val="20"/>
              </w:rPr>
              <w:t xml:space="preserve"> </w:t>
            </w:r>
            <w:r w:rsidR="00F04D2F" w:rsidRPr="007830BC">
              <w:rPr>
                <w:rStyle w:val="Hipervnculo"/>
                <w:rFonts w:cstheme="minorHAnsi"/>
                <w:sz w:val="20"/>
                <w:szCs w:val="20"/>
                <w:lang w:val="en-US"/>
              </w:rPr>
              <w:t>ngramirez@chihuahua.gob.mx</w:t>
            </w:r>
          </w:p>
          <w:p w14:paraId="47F2C1EF" w14:textId="2771950D" w:rsidR="00EE3502" w:rsidRPr="007830BC" w:rsidRDefault="007830BC" w:rsidP="004A79A8">
            <w:pPr>
              <w:spacing w:before="0" w:after="0"/>
              <w:rPr>
                <w:rFonts w:cstheme="minorHAnsi"/>
                <w:bCs/>
                <w:sz w:val="20"/>
                <w:szCs w:val="20"/>
                <w:lang w:val="en-US"/>
              </w:rPr>
            </w:pPr>
            <w:r w:rsidRPr="007830BC">
              <w:rPr>
                <w:rFonts w:cstheme="minorHAnsi"/>
                <w:bCs/>
                <w:sz w:val="20"/>
                <w:szCs w:val="20"/>
                <w:lang w:val="en-US"/>
              </w:rPr>
              <w:t>(614) 429-1330 Ext. 12944</w:t>
            </w:r>
          </w:p>
        </w:tc>
      </w:tr>
      <w:tr w:rsidR="00EE3502" w:rsidRPr="00FB7B68" w14:paraId="428EBD42" w14:textId="77777777" w:rsidTr="00BD30A7">
        <w:trPr>
          <w:trHeight w:val="187"/>
          <w:jc w:val="center"/>
        </w:trPr>
        <w:tc>
          <w:tcPr>
            <w:tcW w:w="4950" w:type="dxa"/>
            <w:tcMar>
              <w:top w:w="0" w:type="dxa"/>
              <w:left w:w="70" w:type="dxa"/>
              <w:bottom w:w="0" w:type="dxa"/>
              <w:right w:w="70" w:type="dxa"/>
            </w:tcMar>
            <w:vAlign w:val="center"/>
            <w:hideMark/>
          </w:tcPr>
          <w:p w14:paraId="69E47967" w14:textId="77777777" w:rsidR="00EE3502" w:rsidRPr="00FB7B68" w:rsidRDefault="00EE3502" w:rsidP="004A79A8">
            <w:pPr>
              <w:shd w:val="clear" w:color="000000" w:fill="FFFFFF"/>
              <w:spacing w:before="0" w:after="0"/>
              <w:textAlignment w:val="center"/>
              <w:rPr>
                <w:rFonts w:cstheme="minorHAnsi"/>
                <w:b/>
                <w:bCs/>
                <w:sz w:val="20"/>
                <w:szCs w:val="20"/>
                <w:lang w:eastAsia="es-MX"/>
              </w:rPr>
            </w:pPr>
            <w:r w:rsidRPr="00FB7B68">
              <w:rPr>
                <w:rFonts w:cstheme="minorHAnsi"/>
                <w:b/>
                <w:bCs/>
                <w:sz w:val="20"/>
                <w:szCs w:val="20"/>
                <w:lang w:eastAsia="es-MX"/>
              </w:rPr>
              <w:t>Forma de contratación de la instancia evaluadora</w:t>
            </w:r>
          </w:p>
        </w:tc>
        <w:tc>
          <w:tcPr>
            <w:tcW w:w="5110" w:type="dxa"/>
            <w:shd w:val="clear" w:color="auto" w:fill="auto"/>
            <w:tcMar>
              <w:top w:w="0" w:type="dxa"/>
              <w:left w:w="70" w:type="dxa"/>
              <w:bottom w:w="0" w:type="dxa"/>
              <w:right w:w="70" w:type="dxa"/>
            </w:tcMar>
            <w:vAlign w:val="center"/>
            <w:hideMark/>
          </w:tcPr>
          <w:p w14:paraId="7D124FDD" w14:textId="340EC598" w:rsidR="00EE3502" w:rsidRPr="00FB7B68" w:rsidRDefault="002B2C39" w:rsidP="004A79A8">
            <w:pPr>
              <w:shd w:val="clear" w:color="auto" w:fill="FFFFFF"/>
              <w:spacing w:before="0" w:after="0"/>
              <w:textAlignment w:val="center"/>
              <w:rPr>
                <w:rFonts w:cstheme="minorHAnsi"/>
                <w:bCs/>
                <w:sz w:val="20"/>
                <w:szCs w:val="20"/>
              </w:rPr>
            </w:pPr>
            <w:r w:rsidRPr="00FB7B68">
              <w:rPr>
                <w:rFonts w:cstheme="minorHAnsi"/>
                <w:bCs/>
                <w:sz w:val="20"/>
                <w:szCs w:val="20"/>
              </w:rPr>
              <w:t>Licitación</w:t>
            </w:r>
            <w:r w:rsidR="00730E31">
              <w:rPr>
                <w:rFonts w:cstheme="minorHAnsi"/>
                <w:bCs/>
                <w:sz w:val="20"/>
                <w:szCs w:val="20"/>
              </w:rPr>
              <w:t xml:space="preserve"> </w:t>
            </w:r>
            <w:r w:rsidR="006B273A">
              <w:rPr>
                <w:rFonts w:cstheme="minorHAnsi"/>
                <w:bCs/>
                <w:sz w:val="20"/>
                <w:szCs w:val="20"/>
              </w:rPr>
              <w:t>Pública</w:t>
            </w:r>
          </w:p>
        </w:tc>
      </w:tr>
      <w:tr w:rsidR="00EE3502" w:rsidRPr="00FB7B68" w14:paraId="3071CE30" w14:textId="77777777" w:rsidTr="00BD30A7">
        <w:trPr>
          <w:trHeight w:val="230"/>
          <w:jc w:val="center"/>
        </w:trPr>
        <w:tc>
          <w:tcPr>
            <w:tcW w:w="4950" w:type="dxa"/>
            <w:tcMar>
              <w:top w:w="0" w:type="dxa"/>
              <w:left w:w="70" w:type="dxa"/>
              <w:bottom w:w="0" w:type="dxa"/>
              <w:right w:w="70" w:type="dxa"/>
            </w:tcMar>
            <w:vAlign w:val="center"/>
            <w:hideMark/>
          </w:tcPr>
          <w:p w14:paraId="78FF5D12" w14:textId="77777777" w:rsidR="00EE3502" w:rsidRPr="00FB7B68" w:rsidRDefault="00EE3502" w:rsidP="004A79A8">
            <w:pPr>
              <w:shd w:val="clear" w:color="000000" w:fill="FFFFFF"/>
              <w:spacing w:before="0" w:after="0"/>
              <w:textAlignment w:val="center"/>
              <w:rPr>
                <w:rFonts w:cstheme="minorHAnsi"/>
                <w:b/>
                <w:bCs/>
                <w:sz w:val="20"/>
                <w:szCs w:val="20"/>
                <w:lang w:eastAsia="es-MX"/>
              </w:rPr>
            </w:pPr>
            <w:r w:rsidRPr="00FB7B68">
              <w:rPr>
                <w:rFonts w:cstheme="minorHAnsi"/>
                <w:b/>
                <w:bCs/>
                <w:sz w:val="20"/>
                <w:szCs w:val="20"/>
                <w:lang w:eastAsia="es-MX"/>
              </w:rPr>
              <w:t>Costo total de la evaluación con IVA incluido</w:t>
            </w:r>
          </w:p>
        </w:tc>
        <w:tc>
          <w:tcPr>
            <w:tcW w:w="5110" w:type="dxa"/>
            <w:tcMar>
              <w:top w:w="0" w:type="dxa"/>
              <w:left w:w="70" w:type="dxa"/>
              <w:bottom w:w="0" w:type="dxa"/>
              <w:right w:w="70" w:type="dxa"/>
            </w:tcMar>
            <w:vAlign w:val="center"/>
            <w:hideMark/>
          </w:tcPr>
          <w:p w14:paraId="77A28268" w14:textId="71A1350E" w:rsidR="00EE3502" w:rsidRPr="00FB7B68" w:rsidRDefault="00884EB0" w:rsidP="004A79A8">
            <w:pPr>
              <w:shd w:val="clear" w:color="auto" w:fill="FFFFFF"/>
              <w:spacing w:before="0" w:after="0"/>
              <w:textAlignment w:val="center"/>
              <w:rPr>
                <w:rFonts w:eastAsia="Times New Roman" w:cstheme="minorHAnsi"/>
                <w:sz w:val="20"/>
                <w:szCs w:val="20"/>
                <w:shd w:val="clear" w:color="auto" w:fill="F2F2F2"/>
                <w:lang w:val="es-ES" w:eastAsia="es-ES"/>
              </w:rPr>
            </w:pPr>
            <w:r w:rsidRPr="00FB7B68">
              <w:rPr>
                <w:rFonts w:cstheme="minorHAnsi"/>
                <w:bCs/>
                <w:sz w:val="20"/>
                <w:szCs w:val="20"/>
              </w:rPr>
              <w:t>$</w:t>
            </w:r>
            <w:r w:rsidR="00416BB6" w:rsidRPr="00D61A92">
              <w:rPr>
                <w:bCs/>
                <w:sz w:val="20"/>
                <w:szCs w:val="20"/>
              </w:rPr>
              <w:t>1</w:t>
            </w:r>
            <w:r w:rsidR="00416BB6">
              <w:rPr>
                <w:bCs/>
                <w:sz w:val="20"/>
                <w:szCs w:val="20"/>
              </w:rPr>
              <w:t>98</w:t>
            </w:r>
            <w:r w:rsidR="00416BB6" w:rsidRPr="00D61A92">
              <w:rPr>
                <w:bCs/>
                <w:sz w:val="20"/>
                <w:szCs w:val="20"/>
              </w:rPr>
              <w:t>,</w:t>
            </w:r>
            <w:r w:rsidR="00416BB6">
              <w:rPr>
                <w:bCs/>
                <w:sz w:val="20"/>
                <w:szCs w:val="20"/>
              </w:rPr>
              <w:t>360</w:t>
            </w:r>
            <w:r w:rsidR="00416BB6" w:rsidRPr="00D61A92">
              <w:rPr>
                <w:bCs/>
                <w:sz w:val="20"/>
                <w:szCs w:val="20"/>
              </w:rPr>
              <w:t>.00</w:t>
            </w:r>
            <w:r w:rsidR="00416BB6">
              <w:rPr>
                <w:bCs/>
                <w:sz w:val="20"/>
                <w:szCs w:val="20"/>
              </w:rPr>
              <w:t xml:space="preserve"> </w:t>
            </w:r>
            <w:r w:rsidRPr="00FB7B68">
              <w:rPr>
                <w:rFonts w:cstheme="minorHAnsi"/>
                <w:bCs/>
                <w:sz w:val="20"/>
                <w:szCs w:val="20"/>
              </w:rPr>
              <w:t>IVA incluido</w:t>
            </w:r>
          </w:p>
        </w:tc>
      </w:tr>
      <w:tr w:rsidR="00EE3502" w:rsidRPr="00FB7B68" w14:paraId="0EB6108D" w14:textId="77777777" w:rsidTr="00BD30A7">
        <w:trPr>
          <w:trHeight w:val="114"/>
          <w:jc w:val="center"/>
        </w:trPr>
        <w:tc>
          <w:tcPr>
            <w:tcW w:w="4950" w:type="dxa"/>
            <w:tcMar>
              <w:top w:w="0" w:type="dxa"/>
              <w:left w:w="70" w:type="dxa"/>
              <w:bottom w:w="0" w:type="dxa"/>
              <w:right w:w="70" w:type="dxa"/>
            </w:tcMar>
            <w:vAlign w:val="center"/>
            <w:hideMark/>
          </w:tcPr>
          <w:p w14:paraId="18FFCB66" w14:textId="77777777" w:rsidR="00EE3502" w:rsidRPr="00FB7B68" w:rsidRDefault="00EE3502" w:rsidP="004A79A8">
            <w:pPr>
              <w:shd w:val="clear" w:color="000000" w:fill="FFFFFF"/>
              <w:spacing w:before="0" w:after="0"/>
              <w:textAlignment w:val="center"/>
              <w:rPr>
                <w:rFonts w:cstheme="minorHAnsi"/>
                <w:b/>
                <w:bCs/>
                <w:sz w:val="20"/>
                <w:szCs w:val="20"/>
                <w:lang w:eastAsia="es-MX"/>
              </w:rPr>
            </w:pPr>
            <w:r w:rsidRPr="00FB7B68">
              <w:rPr>
                <w:rFonts w:cstheme="minorHAnsi"/>
                <w:b/>
                <w:bCs/>
                <w:sz w:val="20"/>
                <w:szCs w:val="20"/>
                <w:lang w:eastAsia="es-MX"/>
              </w:rPr>
              <w:t>Fuente de financiamiento</w:t>
            </w:r>
          </w:p>
        </w:tc>
        <w:tc>
          <w:tcPr>
            <w:tcW w:w="5110" w:type="dxa"/>
            <w:tcMar>
              <w:top w:w="0" w:type="dxa"/>
              <w:left w:w="70" w:type="dxa"/>
              <w:bottom w:w="0" w:type="dxa"/>
              <w:right w:w="70" w:type="dxa"/>
            </w:tcMar>
            <w:vAlign w:val="center"/>
          </w:tcPr>
          <w:p w14:paraId="282AD83B" w14:textId="0C2F396B" w:rsidR="00E42B08" w:rsidRPr="00FB7B68" w:rsidRDefault="00884EB0" w:rsidP="004A79A8">
            <w:pPr>
              <w:shd w:val="clear" w:color="auto" w:fill="FFFFFF"/>
              <w:spacing w:before="0" w:after="0"/>
              <w:textAlignment w:val="center"/>
              <w:rPr>
                <w:rFonts w:cstheme="minorHAnsi"/>
                <w:bCs/>
                <w:sz w:val="20"/>
                <w:szCs w:val="20"/>
              </w:rPr>
            </w:pPr>
            <w:r w:rsidRPr="00FB7B68">
              <w:rPr>
                <w:rFonts w:cstheme="minorHAnsi"/>
                <w:bCs/>
                <w:sz w:val="20"/>
                <w:szCs w:val="20"/>
              </w:rPr>
              <w:t>Recursos Fiscales</w:t>
            </w:r>
          </w:p>
        </w:tc>
      </w:tr>
    </w:tbl>
    <w:p w14:paraId="61021AD0" w14:textId="77777777" w:rsidR="003B35CC" w:rsidRDefault="003B35CC" w:rsidP="00CD5C23">
      <w:pPr>
        <w:pStyle w:val="Descripcin"/>
        <w:jc w:val="left"/>
        <w:rPr>
          <w:i w:val="0"/>
          <w:color w:val="auto"/>
          <w:sz w:val="22"/>
        </w:rPr>
      </w:pPr>
    </w:p>
    <w:sectPr w:rsidR="003B35CC" w:rsidSect="00565A42">
      <w:headerReference w:type="default" r:id="rId55"/>
      <w:footerReference w:type="default" r:id="rId56"/>
      <w:pgSz w:w="12240" w:h="15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4710B4" w14:textId="77777777" w:rsidR="00FF1784" w:rsidRDefault="00FF1784" w:rsidP="0026073C">
      <w:r>
        <w:separator/>
      </w:r>
    </w:p>
  </w:endnote>
  <w:endnote w:type="continuationSeparator" w:id="0">
    <w:p w14:paraId="4DD0C548" w14:textId="77777777" w:rsidR="00FF1784" w:rsidRDefault="00FF1784" w:rsidP="00260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auto"/>
    <w:pitch w:val="variable"/>
    <w:sig w:usb0="E00002FF" w:usb1="5000205A" w:usb2="00000000" w:usb3="00000000" w:csb0="0000019F" w:csb1="00000000"/>
  </w:font>
  <w:font w:name="Montserrat">
    <w:altName w:val="Calibri"/>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Soberana Sans Light">
    <w:altName w:val="Calibri"/>
    <w:panose1 w:val="00000000000000000000"/>
    <w:charset w:val="00"/>
    <w:family w:val="modern"/>
    <w:notTrueType/>
    <w:pitch w:val="variable"/>
    <w:sig w:usb0="800000AF" w:usb1="4000204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BEF89" w14:textId="77777777" w:rsidR="00FF1784" w:rsidRPr="0026073C" w:rsidRDefault="00FF1784" w:rsidP="009428F0">
    <w:pPr>
      <w:pStyle w:val="Piedepgina"/>
      <w:tabs>
        <w:tab w:val="clear" w:pos="4419"/>
        <w:tab w:val="center" w:pos="5670"/>
      </w:tabs>
      <w:spacing w:before="0"/>
      <w:jc w:val="right"/>
      <w:rPr>
        <w:b/>
      </w:rPr>
    </w:pPr>
    <w:r>
      <w:rPr>
        <w:b/>
        <w:noProof/>
        <w:lang w:eastAsia="es-MX"/>
      </w:rPr>
      <mc:AlternateContent>
        <mc:Choice Requires="wps">
          <w:drawing>
            <wp:anchor distT="0" distB="0" distL="114300" distR="114300" simplePos="0" relativeHeight="251655168" behindDoc="0" locked="0" layoutInCell="1" allowOverlap="1" wp14:anchorId="1619965D" wp14:editId="6EAA1F29">
              <wp:simplePos x="0" y="0"/>
              <wp:positionH relativeFrom="margin">
                <wp:align>right</wp:align>
              </wp:positionH>
              <wp:positionV relativeFrom="paragraph">
                <wp:posOffset>-295275</wp:posOffset>
              </wp:positionV>
              <wp:extent cx="5600700" cy="19050"/>
              <wp:effectExtent l="0" t="0" r="0" b="0"/>
              <wp:wrapNone/>
              <wp:docPr id="3"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00700" cy="1905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54CECA" id="Conector recto 2" o:spid="_x0000_s1026" style="position:absolute;flip:y;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89.8pt,-23.25pt" to="830.8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" strokecolor="#1f3763 [1608]" strokeweight="1pt">
              <v:stroke joinstyle="miter"/>
              <o:lock v:ext="edit" shapetype="f"/>
              <w10:wrap anchorx="margin"/>
            </v:line>
          </w:pict>
        </mc:Fallback>
      </mc:AlternateContent>
    </w:r>
    <w:r>
      <w:rPr>
        <w:b/>
      </w:rPr>
      <w:tab/>
    </w:r>
    <w:sdt>
      <w:sdtPr>
        <w:rPr>
          <w:b/>
        </w:rPr>
        <w:id w:val="96985267"/>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Pr="00B3097C">
          <w:rPr>
            <w:b/>
            <w:noProof/>
            <w:lang w:val="es-ES"/>
          </w:rPr>
          <w:t>2</w:t>
        </w:r>
        <w:r w:rsidRPr="0026073C">
          <w:rPr>
            <w:b/>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4645B" w14:textId="1333916F" w:rsidR="00FF1784" w:rsidRPr="0026073C" w:rsidRDefault="00FF1784" w:rsidP="009428F0">
    <w:pPr>
      <w:pStyle w:val="Piedepgina"/>
      <w:tabs>
        <w:tab w:val="clear" w:pos="4419"/>
        <w:tab w:val="center" w:pos="5670"/>
      </w:tabs>
      <w:spacing w:before="0"/>
      <w:jc w:val="right"/>
      <w:rPr>
        <w:b/>
      </w:rPr>
    </w:pPr>
    <w:r>
      <w:rPr>
        <w:b/>
        <w:noProof/>
        <w:sz w:val="20"/>
        <w:szCs w:val="20"/>
        <w:lang w:eastAsia="es-MX"/>
      </w:rPr>
      <mc:AlternateContent>
        <mc:Choice Requires="wps">
          <w:drawing>
            <wp:anchor distT="4294967293" distB="4294967293" distL="114300" distR="114300" simplePos="0" relativeHeight="251695104" behindDoc="0" locked="0" layoutInCell="1" allowOverlap="1" wp14:anchorId="3C5EFD2E" wp14:editId="61CB9297">
              <wp:simplePos x="0" y="0"/>
              <wp:positionH relativeFrom="margin">
                <wp:align>right</wp:align>
              </wp:positionH>
              <wp:positionV relativeFrom="page">
                <wp:posOffset>9403080</wp:posOffset>
              </wp:positionV>
              <wp:extent cx="6332220" cy="0"/>
              <wp:effectExtent l="0" t="0" r="0" b="0"/>
              <wp:wrapNone/>
              <wp:docPr id="28"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32220"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02279A0" id="Conector recto 13" o:spid="_x0000_s1026" style="position:absolute;z-index:251695104;visibility:visible;mso-wrap-style:square;mso-width-percent:0;mso-height-percent:0;mso-wrap-distance-left:9pt;mso-wrap-distance-top:-8e-5mm;mso-wrap-distance-right:9pt;mso-wrap-distance-bottom:-8e-5mm;mso-position-horizontal:right;mso-position-horizontal-relative:margin;mso-position-vertical:absolute;mso-position-vertical-relative:page;mso-width-percent:0;mso-height-percent:0;mso-width-relative:margin;mso-height-relative:margin" from="447.4pt,740.4pt" to="946pt,74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" strokecolor="#203864" strokeweight="1pt">
              <v:stroke joinstyle="miter"/>
              <o:lock v:ext="edit" shapetype="f"/>
              <w10:wrap anchorx="margin" anchory="page"/>
            </v:line>
          </w:pict>
        </mc:Fallback>
      </mc:AlternateContent>
    </w:r>
    <w:r>
      <w:rPr>
        <w:b/>
      </w:rPr>
      <w:tab/>
    </w:r>
    <w:sdt>
      <w:sdtPr>
        <w:rPr>
          <w:b/>
        </w:rPr>
        <w:id w:val="2017722125"/>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Pr="00513EA5">
          <w:rPr>
            <w:b/>
            <w:noProof/>
            <w:lang w:val="es-ES"/>
          </w:rPr>
          <w:t>v</w:t>
        </w:r>
        <w:r w:rsidRPr="0026073C">
          <w:rPr>
            <w:b/>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8BAFC2" w14:textId="74B166B7" w:rsidR="00FF1784" w:rsidRPr="0026073C" w:rsidRDefault="00FF1784" w:rsidP="009428F0">
    <w:pPr>
      <w:pStyle w:val="Piedepgina"/>
      <w:tabs>
        <w:tab w:val="clear" w:pos="4419"/>
        <w:tab w:val="center" w:pos="5670"/>
      </w:tabs>
      <w:spacing w:before="0"/>
      <w:jc w:val="right"/>
      <w:rPr>
        <w:b/>
      </w:rPr>
    </w:pPr>
    <w:r>
      <w:rPr>
        <w:b/>
        <w:noProof/>
        <w:sz w:val="20"/>
        <w:szCs w:val="20"/>
        <w:lang w:eastAsia="es-MX"/>
      </w:rPr>
      <mc:AlternateContent>
        <mc:Choice Requires="wps">
          <w:drawing>
            <wp:anchor distT="4294967293" distB="4294967293" distL="114300" distR="114300" simplePos="0" relativeHeight="251699200" behindDoc="0" locked="0" layoutInCell="1" allowOverlap="1" wp14:anchorId="32E277E6" wp14:editId="132C9F67">
              <wp:simplePos x="0" y="0"/>
              <wp:positionH relativeFrom="margin">
                <wp:posOffset>-11430</wp:posOffset>
              </wp:positionH>
              <wp:positionV relativeFrom="page">
                <wp:posOffset>9395460</wp:posOffset>
              </wp:positionV>
              <wp:extent cx="6347460" cy="7620"/>
              <wp:effectExtent l="0" t="0" r="34290" b="30480"/>
              <wp:wrapNone/>
              <wp:docPr id="34"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47460" cy="762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29CEE65" id="Conector recto 13" o:spid="_x0000_s1026" style="position:absolute;z-index:251699200;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page;mso-width-percent:0;mso-height-percent:0;mso-width-relative:margin;mso-height-relative:margin" from="-.9pt,739.8pt" to="498.9pt,74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" strokecolor="#203864" strokeweight="1pt">
              <v:stroke joinstyle="miter"/>
              <o:lock v:ext="edit" shapetype="f"/>
              <w10:wrap anchorx="margin" anchory="page"/>
            </v:line>
          </w:pict>
        </mc:Fallback>
      </mc:AlternateContent>
    </w:r>
    <w:r>
      <w:rPr>
        <w:b/>
      </w:rPr>
      <w:tab/>
    </w:r>
    <w:sdt>
      <w:sdtPr>
        <w:rPr>
          <w:b/>
        </w:rPr>
        <w:id w:val="-790352775"/>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Pr="00513EA5">
          <w:rPr>
            <w:b/>
            <w:noProof/>
            <w:lang w:val="es-ES"/>
          </w:rPr>
          <w:t>56</w:t>
        </w:r>
        <w:r w:rsidRPr="0026073C">
          <w:rPr>
            <w:b/>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178B1" w14:textId="294FBE65" w:rsidR="00FF1784" w:rsidRPr="0026073C" w:rsidRDefault="00FF1784" w:rsidP="009428F0">
    <w:pPr>
      <w:pStyle w:val="Piedepgina"/>
      <w:tabs>
        <w:tab w:val="clear" w:pos="4419"/>
        <w:tab w:val="center" w:pos="5670"/>
      </w:tabs>
      <w:spacing w:before="0"/>
      <w:jc w:val="right"/>
      <w:rPr>
        <w:b/>
      </w:rPr>
    </w:pPr>
    <w:r>
      <w:rPr>
        <w:b/>
        <w:noProof/>
        <w:sz w:val="20"/>
        <w:szCs w:val="20"/>
        <w:lang w:eastAsia="es-MX"/>
      </w:rPr>
      <mc:AlternateContent>
        <mc:Choice Requires="wps">
          <w:drawing>
            <wp:anchor distT="4294967293" distB="4294967293" distL="114300" distR="114300" simplePos="0" relativeHeight="251706368" behindDoc="0" locked="0" layoutInCell="1" allowOverlap="1" wp14:anchorId="4A2E34A8" wp14:editId="049608AA">
              <wp:simplePos x="0" y="0"/>
              <wp:positionH relativeFrom="margin">
                <wp:align>left</wp:align>
              </wp:positionH>
              <wp:positionV relativeFrom="paragraph">
                <wp:posOffset>-118582</wp:posOffset>
              </wp:positionV>
              <wp:extent cx="8602980" cy="0"/>
              <wp:effectExtent l="0" t="0" r="0" b="0"/>
              <wp:wrapNone/>
              <wp:docPr id="47"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602980"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253AF5D" id="Conector recto 13" o:spid="_x0000_s1026" style="position:absolute;z-index:251706368;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9.35pt" to="677.4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" strokecolor="#203864" strokeweight="1pt">
              <v:stroke joinstyle="miter"/>
              <o:lock v:ext="edit" shapetype="f"/>
              <w10:wrap anchorx="margin"/>
            </v:line>
          </w:pict>
        </mc:Fallback>
      </mc:AlternateContent>
    </w:r>
    <w:r>
      <w:rPr>
        <w:b/>
        <w:noProof/>
        <w:sz w:val="20"/>
        <w:szCs w:val="20"/>
        <w:lang w:eastAsia="es-MX"/>
      </w:rPr>
      <mc:AlternateContent>
        <mc:Choice Requires="wps">
          <w:drawing>
            <wp:anchor distT="4294967293" distB="4294967293" distL="114300" distR="114300" simplePos="0" relativeHeight="251703296" behindDoc="0" locked="0" layoutInCell="1" allowOverlap="1" wp14:anchorId="1B96444F" wp14:editId="2A126FCF">
              <wp:simplePos x="0" y="0"/>
              <wp:positionH relativeFrom="margin">
                <wp:posOffset>-26670</wp:posOffset>
              </wp:positionH>
              <wp:positionV relativeFrom="page">
                <wp:posOffset>9448800</wp:posOffset>
              </wp:positionV>
              <wp:extent cx="6111240" cy="7620"/>
              <wp:effectExtent l="0" t="0" r="22860" b="30480"/>
              <wp:wrapNone/>
              <wp:docPr id="45"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11240" cy="762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7D1A42F" id="Conector recto 13" o:spid="_x0000_s1026" style="position:absolute;z-index:251703296;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page;mso-width-percent:0;mso-height-percent:0;mso-width-relative:margin;mso-height-relative:margin" from="-2.1pt,744pt" to="479.1pt,7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" strokecolor="#203864" strokeweight="1pt">
              <v:stroke joinstyle="miter"/>
              <o:lock v:ext="edit" shapetype="f"/>
              <w10:wrap anchorx="margin" anchory="page"/>
            </v:line>
          </w:pict>
        </mc:Fallback>
      </mc:AlternateContent>
    </w:r>
    <w:r>
      <w:rPr>
        <w:b/>
      </w:rPr>
      <w:tab/>
    </w:r>
    <w:sdt>
      <w:sdtPr>
        <w:rPr>
          <w:b/>
        </w:rPr>
        <w:id w:val="246466098"/>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Pr="00513EA5">
          <w:rPr>
            <w:b/>
            <w:noProof/>
            <w:lang w:val="es-ES"/>
          </w:rPr>
          <w:t>74</w:t>
        </w:r>
        <w:r w:rsidRPr="0026073C">
          <w:rPr>
            <w:b/>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BDB76" w14:textId="3CA1A12D" w:rsidR="00FF1784" w:rsidRPr="0026073C" w:rsidRDefault="00FF1784" w:rsidP="000D4A20">
    <w:pPr>
      <w:pStyle w:val="Piedepgina"/>
      <w:tabs>
        <w:tab w:val="clear" w:pos="4419"/>
        <w:tab w:val="center" w:pos="5670"/>
      </w:tabs>
      <w:spacing w:before="0"/>
      <w:jc w:val="right"/>
      <w:rPr>
        <w:b/>
      </w:rPr>
    </w:pPr>
    <w:r>
      <w:rPr>
        <w:b/>
        <w:noProof/>
        <w:sz w:val="20"/>
        <w:szCs w:val="20"/>
        <w:lang w:eastAsia="es-MX"/>
      </w:rPr>
      <mc:AlternateContent>
        <mc:Choice Requires="wps">
          <w:drawing>
            <wp:anchor distT="4294967293" distB="4294967293" distL="114300" distR="114300" simplePos="0" relativeHeight="251697152" behindDoc="0" locked="0" layoutInCell="1" allowOverlap="1" wp14:anchorId="205DEA35" wp14:editId="0E1D172D">
              <wp:simplePos x="0" y="0"/>
              <wp:positionH relativeFrom="margin">
                <wp:align>right</wp:align>
              </wp:positionH>
              <wp:positionV relativeFrom="bottomMargin">
                <wp:align>top</wp:align>
              </wp:positionV>
              <wp:extent cx="8625840" cy="0"/>
              <wp:effectExtent l="0" t="0" r="0" b="0"/>
              <wp:wrapNone/>
              <wp:docPr id="29"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625840"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B04F2E6" id="Conector recto 13" o:spid="_x0000_s1026" style="position:absolute;z-index:251697152;visibility:visible;mso-wrap-style:square;mso-width-percent:0;mso-height-percent:0;mso-wrap-distance-left:9pt;mso-wrap-distance-top:-8e-5mm;mso-wrap-distance-right:9pt;mso-wrap-distance-bottom:-8e-5mm;mso-position-horizontal:right;mso-position-horizontal-relative:margin;mso-position-vertical:top;mso-position-vertical-relative:bottom-margin-area;mso-width-percent:0;mso-height-percent:0;mso-width-relative:margin;mso-height-relative:margin" from="628pt,0" to="1307.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" strokecolor="#203864" strokeweight="1pt">
              <v:stroke joinstyle="miter"/>
              <o:lock v:ext="edit" shapetype="f"/>
              <w10:wrap anchorx="margin" anchory="margin"/>
            </v:line>
          </w:pict>
        </mc:Fallback>
      </mc:AlternateContent>
    </w:r>
    <w:sdt>
      <w:sdtPr>
        <w:rPr>
          <w:b/>
        </w:rPr>
        <w:id w:val="-1586993909"/>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Pr="00513EA5">
          <w:rPr>
            <w:b/>
            <w:noProof/>
            <w:lang w:val="es-ES"/>
          </w:rPr>
          <w:t>87</w:t>
        </w:r>
        <w:r w:rsidRPr="0026073C">
          <w:rPr>
            <w:b/>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EBC030" w14:textId="2FDFED1F" w:rsidR="00FF1784" w:rsidRPr="0026073C" w:rsidRDefault="00FF1784" w:rsidP="009428F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707392" behindDoc="0" locked="0" layoutInCell="1" allowOverlap="1" wp14:anchorId="5B023F11" wp14:editId="0E433D9E">
              <wp:simplePos x="0" y="0"/>
              <wp:positionH relativeFrom="margin">
                <wp:posOffset>26670</wp:posOffset>
              </wp:positionH>
              <wp:positionV relativeFrom="paragraph">
                <wp:posOffset>-40640</wp:posOffset>
              </wp:positionV>
              <wp:extent cx="6309360" cy="7620"/>
              <wp:effectExtent l="0" t="0" r="34290" b="30480"/>
              <wp:wrapNone/>
              <wp:docPr id="10" name="Conector recto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09360" cy="762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F5DA78" id="Conector recto 10" o:spid="_x0000_s1026" style="position:absolute;z-index:251707392;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2.1pt,-3.2pt" to="498.9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" strokecolor="#1f3763 [1608]" strokeweight="1pt">
              <v:stroke joinstyle="miter"/>
              <o:lock v:ext="edit" shapetype="f"/>
              <w10:wrap anchorx="margin"/>
            </v:line>
          </w:pict>
        </mc:Fallback>
      </mc:AlternateContent>
    </w:r>
    <w:r w:rsidRPr="0026073C">
      <w:rPr>
        <w:b/>
      </w:rPr>
      <w:fldChar w:fldCharType="begin"/>
    </w:r>
    <w:r w:rsidRPr="0026073C">
      <w:rPr>
        <w:b/>
      </w:rPr>
      <w:instrText>PAGE   \* MERGEFORMAT</w:instrText>
    </w:r>
    <w:r w:rsidRPr="0026073C">
      <w:rPr>
        <w:b/>
      </w:rPr>
      <w:fldChar w:fldCharType="separate"/>
    </w:r>
    <w:r w:rsidRPr="00513EA5">
      <w:rPr>
        <w:b/>
        <w:noProof/>
        <w:lang w:val="es-ES"/>
      </w:rPr>
      <w:t>90</w:t>
    </w:r>
    <w:r w:rsidRPr="0026073C">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237F04" w14:textId="77777777" w:rsidR="00FF1784" w:rsidRDefault="00FF1784" w:rsidP="0026073C">
      <w:bookmarkStart w:id="0" w:name="_Hlk35605700"/>
      <w:bookmarkEnd w:id="0"/>
      <w:r>
        <w:separator/>
      </w:r>
    </w:p>
  </w:footnote>
  <w:footnote w:type="continuationSeparator" w:id="0">
    <w:p w14:paraId="415955DC" w14:textId="77777777" w:rsidR="00FF1784" w:rsidRDefault="00FF1784" w:rsidP="0026073C">
      <w:r>
        <w:continuationSeparator/>
      </w:r>
    </w:p>
  </w:footnote>
  <w:footnote w:id="1">
    <w:p w14:paraId="1B62AF18" w14:textId="7CF4F261" w:rsidR="00FF1784" w:rsidRPr="00816154" w:rsidRDefault="00FF1784">
      <w:pPr>
        <w:pStyle w:val="Textonotapie"/>
        <w:rPr>
          <w:sz w:val="18"/>
          <w:szCs w:val="18"/>
        </w:rPr>
      </w:pPr>
      <w:r w:rsidRPr="00816154">
        <w:rPr>
          <w:rStyle w:val="Refdenotaalpie"/>
          <w:sz w:val="18"/>
          <w:szCs w:val="18"/>
        </w:rPr>
        <w:footnoteRef/>
      </w:r>
      <w:r w:rsidRPr="00816154">
        <w:rPr>
          <w:sz w:val="18"/>
          <w:szCs w:val="18"/>
        </w:rPr>
        <w:t xml:space="preserve"> </w:t>
      </w:r>
      <w:r w:rsidRPr="00B24198">
        <w:rPr>
          <w:sz w:val="18"/>
          <w:szCs w:val="18"/>
        </w:rPr>
        <w:t>El Presupuesto de Egresos del Estado asciende a 66,850</w:t>
      </w:r>
      <w:r>
        <w:rPr>
          <w:sz w:val="18"/>
          <w:szCs w:val="18"/>
        </w:rPr>
        <w:t>.2 mdp</w:t>
      </w:r>
      <w:r w:rsidRPr="00B24198">
        <w:rPr>
          <w:sz w:val="18"/>
          <w:szCs w:val="18"/>
        </w:rPr>
        <w:t xml:space="preserve"> para el ejercicio fiscal 2018 (Presupuesto de Egresos del Gobierno del Estado de Chihuahua para el Ejercicio Fiscal del año 2018. Gobierno del Estado de Chihuahua. Periódico Oficial miércoles 27 de diciembre de 2017).</w:t>
      </w:r>
    </w:p>
  </w:footnote>
  <w:footnote w:id="2">
    <w:p w14:paraId="23DC12CA" w14:textId="77777777" w:rsidR="00FF1784" w:rsidRPr="00617F25" w:rsidRDefault="00FF1784" w:rsidP="00066E40">
      <w:pPr>
        <w:pStyle w:val="Textonotapie"/>
        <w:rPr>
          <w:sz w:val="18"/>
          <w:szCs w:val="18"/>
        </w:rPr>
      </w:pPr>
      <w:r w:rsidRPr="00617F25">
        <w:rPr>
          <w:rStyle w:val="Refdenotaalpie"/>
          <w:sz w:val="18"/>
          <w:szCs w:val="18"/>
        </w:rPr>
        <w:footnoteRef/>
      </w:r>
      <w:r w:rsidRPr="00617F25">
        <w:rPr>
          <w:sz w:val="18"/>
          <w:szCs w:val="18"/>
        </w:rPr>
        <w:t xml:space="preserve"> Artículo 46 de la LCF.</w:t>
      </w:r>
    </w:p>
  </w:footnote>
  <w:footnote w:id="3">
    <w:p w14:paraId="4CC9A3D4" w14:textId="00C5AD0A" w:rsidR="00FF1784" w:rsidRDefault="00FF1784" w:rsidP="00066E40">
      <w:pPr>
        <w:pStyle w:val="Textonotapie"/>
      </w:pPr>
      <w:r>
        <w:rPr>
          <w:rStyle w:val="Refdenotaalpie"/>
        </w:rPr>
        <w:footnoteRef/>
      </w:r>
      <w:r>
        <w:t xml:space="preserve"> </w:t>
      </w:r>
      <w:r w:rsidRPr="00816154">
        <w:rPr>
          <w:rFonts w:cstheme="minorHAnsi"/>
          <w:sz w:val="18"/>
          <w:szCs w:val="18"/>
        </w:rPr>
        <w:t xml:space="preserve">De acuerdo con lo establecido en los </w:t>
      </w:r>
      <w:r w:rsidRPr="00816154">
        <w:rPr>
          <w:rFonts w:cs="Times New Roman"/>
          <w:i/>
          <w:sz w:val="18"/>
          <w:szCs w:val="18"/>
        </w:rPr>
        <w:t xml:space="preserve">Lineamientos para informar sobre los recursos federales transferidos a las </w:t>
      </w:r>
      <w:r>
        <w:rPr>
          <w:rFonts w:cs="Times New Roman"/>
          <w:i/>
          <w:sz w:val="18"/>
          <w:szCs w:val="18"/>
        </w:rPr>
        <w:t>entidad</w:t>
      </w:r>
      <w:r w:rsidRPr="00816154">
        <w:rPr>
          <w:rFonts w:cs="Times New Roman"/>
          <w:i/>
          <w:sz w:val="18"/>
          <w:szCs w:val="18"/>
        </w:rPr>
        <w:t>es federativas, municipios y demarcaciones territoriales del Distrito Federal, y de operación de los recursos del Ramo General 33</w:t>
      </w:r>
      <w:r w:rsidRPr="00816154">
        <w:rPr>
          <w:rFonts w:cstheme="minorHAnsi"/>
          <w:sz w:val="18"/>
          <w:szCs w:val="18"/>
        </w:rPr>
        <w:t>.</w:t>
      </w:r>
    </w:p>
  </w:footnote>
  <w:footnote w:id="4">
    <w:p w14:paraId="62B2A73F" w14:textId="77777777" w:rsidR="00FF1784" w:rsidRDefault="00FF1784" w:rsidP="00A14BC8">
      <w:pPr>
        <w:pStyle w:val="Textonotapie"/>
      </w:pPr>
      <w:r>
        <w:rPr>
          <w:rStyle w:val="Refdenotaalpie"/>
        </w:rPr>
        <w:footnoteRef/>
      </w:r>
      <w:r>
        <w:t xml:space="preserve"> </w:t>
      </w:r>
      <w:r>
        <w:rPr>
          <w:sz w:val="18"/>
          <w:szCs w:val="18"/>
        </w:rPr>
        <w:t>Ley de Coordinación Fiscal. Última Reforma DOF 30-01-2018.</w:t>
      </w:r>
      <w:hyperlink r:id="rId1" w:history="1">
        <w:r w:rsidRPr="00DF448B">
          <w:rPr>
            <w:rStyle w:val="Hipervnculo"/>
            <w:sz w:val="18"/>
            <w:szCs w:val="18"/>
          </w:rPr>
          <w:t>http://www.diputados.gob.mx/LeyesBiblio/pdf/31_300118.pdf</w:t>
        </w:r>
      </w:hyperlink>
    </w:p>
  </w:footnote>
  <w:footnote w:id="5">
    <w:p w14:paraId="055D94EE" w14:textId="77777777" w:rsidR="00FF1784" w:rsidRPr="00A450F8" w:rsidRDefault="00FF1784" w:rsidP="00F06844">
      <w:pPr>
        <w:pStyle w:val="Textonotapie"/>
      </w:pPr>
      <w:r w:rsidRPr="00A450F8">
        <w:rPr>
          <w:rStyle w:val="Refdenotaalpie"/>
        </w:rPr>
        <w:footnoteRef/>
      </w:r>
      <w:r w:rsidRPr="00A450F8">
        <w:t xml:space="preserve"> </w:t>
      </w:r>
      <w:r w:rsidRPr="00D83539">
        <w:rPr>
          <w:sz w:val="18"/>
          <w:szCs w:val="18"/>
        </w:rPr>
        <w:t>Presupuesto de Egresos de la Federación 2018.</w:t>
      </w:r>
    </w:p>
  </w:footnote>
  <w:footnote w:id="6">
    <w:p w14:paraId="5B0B603E" w14:textId="2CA241B0" w:rsidR="00FF1784" w:rsidRPr="00793D35" w:rsidRDefault="00FF1784" w:rsidP="00793D35">
      <w:pPr>
        <w:spacing w:before="0" w:after="0"/>
        <w:rPr>
          <w:rFonts w:cstheme="minorHAnsi"/>
          <w:bCs/>
        </w:rPr>
      </w:pPr>
      <w:r>
        <w:rPr>
          <w:rStyle w:val="Refdenotaalpie"/>
        </w:rPr>
        <w:footnoteRef/>
      </w:r>
      <w:r>
        <w:t xml:space="preserve"> </w:t>
      </w:r>
      <w:r w:rsidRPr="00217BC0">
        <w:rPr>
          <w:rFonts w:ascii="Calibri" w:eastAsia="Calibri" w:hAnsi="Calibri" w:cs="Times New Roman"/>
          <w:sz w:val="18"/>
          <w:szCs w:val="18"/>
        </w:rPr>
        <w:t>De aquí en adelante se utilizará de manera indistinta el término Programa</w:t>
      </w:r>
      <w:r>
        <w:rPr>
          <w:rFonts w:ascii="Calibri" w:eastAsia="Calibri" w:hAnsi="Calibri" w:cs="Times New Roman"/>
          <w:sz w:val="18"/>
          <w:szCs w:val="18"/>
        </w:rPr>
        <w:t xml:space="preserve">, </w:t>
      </w:r>
      <w:r w:rsidRPr="00217BC0">
        <w:rPr>
          <w:rFonts w:ascii="Calibri" w:eastAsia="Calibri" w:hAnsi="Calibri" w:cs="Times New Roman"/>
          <w:sz w:val="18"/>
          <w:szCs w:val="18"/>
        </w:rPr>
        <w:t>P</w:t>
      </w:r>
      <w:r>
        <w:rPr>
          <w:rFonts w:ascii="Calibri" w:eastAsia="Calibri" w:hAnsi="Calibri" w:cs="Times New Roman"/>
          <w:sz w:val="18"/>
          <w:szCs w:val="18"/>
        </w:rPr>
        <w:t xml:space="preserve">rograma presupuestario (Pp), Prestaciones Socioeconómicas a Jubilados, Pensionados y Trabajadores al Servicio del Estado 2018 y Programa estatal de pensiones </w:t>
      </w:r>
      <w:r w:rsidRPr="00217BC0">
        <w:rPr>
          <w:rFonts w:ascii="Calibri" w:eastAsia="Calibri" w:hAnsi="Calibri" w:cs="Times New Roman"/>
          <w:sz w:val="18"/>
          <w:szCs w:val="18"/>
        </w:rPr>
        <w:t>refiriéndose al</w:t>
      </w:r>
      <w:r>
        <w:rPr>
          <w:rFonts w:ascii="Calibri" w:eastAsia="Calibri" w:hAnsi="Calibri" w:cs="Times New Roman"/>
          <w:sz w:val="18"/>
          <w:szCs w:val="18"/>
        </w:rPr>
        <w:t xml:space="preserve"> único Programa presupuestario estatal financiado con los recursos del FAFEF.</w:t>
      </w:r>
    </w:p>
  </w:footnote>
  <w:footnote w:id="7">
    <w:p w14:paraId="1C58CF18" w14:textId="78A5947C" w:rsidR="00FF1784" w:rsidRDefault="00FF1784">
      <w:pPr>
        <w:pStyle w:val="Textonotapie"/>
      </w:pPr>
      <w:r>
        <w:rPr>
          <w:rStyle w:val="Refdenotaalpie"/>
        </w:rPr>
        <w:footnoteRef/>
      </w:r>
      <w:r w:rsidRPr="00C748C7">
        <w:rPr>
          <w:vertAlign w:val="superscript"/>
        </w:rPr>
        <w:t xml:space="preserve"> </w:t>
      </w:r>
      <w:r w:rsidRPr="00C748C7">
        <w:rPr>
          <w:sz w:val="18"/>
          <w:szCs w:val="18"/>
          <w:vertAlign w:val="superscript"/>
        </w:rPr>
        <w:t>Y</w:t>
      </w:r>
      <w:r>
        <w:rPr>
          <w:sz w:val="18"/>
          <w:szCs w:val="18"/>
        </w:rPr>
        <w:t xml:space="preserve"> </w:t>
      </w:r>
      <w:r>
        <w:rPr>
          <w:rStyle w:val="Refdenotaalpie"/>
        </w:rPr>
        <w:t>8</w:t>
      </w:r>
      <w:r>
        <w:t xml:space="preserve"> </w:t>
      </w:r>
      <w:r w:rsidRPr="006E1959">
        <w:rPr>
          <w:sz w:val="18"/>
          <w:szCs w:val="18"/>
        </w:rPr>
        <w:t>Informe de Resultados _Pensiones Civiles 1º Oct 2019, Resultado de la Auditoría de Gestión del Programa 2018</w:t>
      </w:r>
      <w:r>
        <w:rPr>
          <w:sz w:val="18"/>
          <w:szCs w:val="18"/>
        </w:rPr>
        <w:t>.</w:t>
      </w:r>
    </w:p>
  </w:footnote>
  <w:footnote w:id="8">
    <w:p w14:paraId="19C6BDE3" w14:textId="23F568A2" w:rsidR="00FF1784" w:rsidRDefault="00FF1784">
      <w:pPr>
        <w:pStyle w:val="Textonotapie"/>
      </w:pPr>
    </w:p>
  </w:footnote>
  <w:footnote w:id="9">
    <w:p w14:paraId="7594FE73" w14:textId="1398CC76" w:rsidR="00FF1784" w:rsidRPr="000B4B21" w:rsidRDefault="00FF1784" w:rsidP="000B4B21">
      <w:pPr>
        <w:pStyle w:val="Textonotapie"/>
        <w:rPr>
          <w:sz w:val="18"/>
          <w:szCs w:val="18"/>
        </w:rPr>
      </w:pPr>
      <w:r>
        <w:rPr>
          <w:rStyle w:val="Refdenotaalpie"/>
        </w:rPr>
        <w:footnoteRef/>
      </w:r>
      <w:r>
        <w:t xml:space="preserve"> </w:t>
      </w:r>
      <w:r w:rsidRPr="004E3B01">
        <w:rPr>
          <w:sz w:val="18"/>
          <w:szCs w:val="18"/>
        </w:rPr>
        <w:t xml:space="preserve">SHCP, CONEVAL, Guía para el Diseño de la Matriz de Indicadores para Resultados 2013. </w:t>
      </w:r>
      <w:r>
        <w:rPr>
          <w:sz w:val="18"/>
          <w:szCs w:val="18"/>
        </w:rPr>
        <w:t xml:space="preserve">pág. 23. </w:t>
      </w:r>
      <w:r w:rsidRPr="004E3B01">
        <w:rPr>
          <w:sz w:val="18"/>
          <w:szCs w:val="18"/>
        </w:rPr>
        <w:t xml:space="preserve">Disponible en: </w:t>
      </w:r>
      <w:hyperlink r:id="rId2" w:history="1">
        <w:r w:rsidRPr="004E3B01">
          <w:rPr>
            <w:rStyle w:val="Hipervnculo"/>
            <w:sz w:val="18"/>
            <w:szCs w:val="18"/>
          </w:rPr>
          <w:t>www.coneval.org.mx</w:t>
        </w:r>
      </w:hyperlink>
    </w:p>
  </w:footnote>
  <w:footnote w:id="10">
    <w:p w14:paraId="33BA6B5E" w14:textId="77777777" w:rsidR="00FF1784" w:rsidRDefault="00FF1784" w:rsidP="000B4B21">
      <w:pPr>
        <w:pStyle w:val="Textonotapie"/>
      </w:pPr>
      <w:r>
        <w:rPr>
          <w:rStyle w:val="Refdenotaalpie"/>
        </w:rPr>
        <w:footnoteRef/>
      </w:r>
      <w:r>
        <w:t xml:space="preserve"> </w:t>
      </w:r>
      <w:hyperlink r:id="rId3" w:history="1">
        <w:r w:rsidRPr="009D1750">
          <w:rPr>
            <w:rStyle w:val="Hipervnculo"/>
            <w:sz w:val="18"/>
            <w:szCs w:val="18"/>
          </w:rPr>
          <w:t>https://www.coneval.org.mx/Informes/Evaluacion/Impacto/Diagnostico_Programas_Nuevos.pdf</w:t>
        </w:r>
      </w:hyperlink>
    </w:p>
    <w:p w14:paraId="41C599D4" w14:textId="11B5CC12" w:rsidR="00FF1784" w:rsidRDefault="00FF1784">
      <w:pPr>
        <w:pStyle w:val="Textonotapie"/>
      </w:pPr>
    </w:p>
  </w:footnote>
  <w:footnote w:id="11">
    <w:p w14:paraId="5474599A" w14:textId="07E2A8AE" w:rsidR="00FF1784" w:rsidRDefault="00FF1784">
      <w:pPr>
        <w:pStyle w:val="Textonotapie"/>
      </w:pPr>
      <w:r>
        <w:rPr>
          <w:rStyle w:val="Refdenotaalpie"/>
        </w:rPr>
        <w:footnoteRef/>
      </w:r>
      <w:r>
        <w:t xml:space="preserve"> </w:t>
      </w:r>
      <w:r w:rsidRPr="005020FC">
        <w:rPr>
          <w:sz w:val="18"/>
          <w:szCs w:val="18"/>
        </w:rPr>
        <w:t xml:space="preserve">Aspectos a considerar para la elaboración del diagnóstico, disponible en: </w:t>
      </w:r>
      <w:r w:rsidRPr="005020FC">
        <w:rPr>
          <w:rStyle w:val="Hipervnculo"/>
          <w:sz w:val="18"/>
          <w:szCs w:val="18"/>
        </w:rPr>
        <w:t>https://www.gob.mx/cms/uploads/attachment/file/541072/Oficio_No._419-A-19-0788_VQZ.SE.164.19.pdf</w:t>
      </w:r>
    </w:p>
  </w:footnote>
  <w:footnote w:id="12">
    <w:p w14:paraId="2B5D1D74" w14:textId="293DC568" w:rsidR="00FF1784" w:rsidRPr="007237DF" w:rsidRDefault="00FF1784" w:rsidP="007237DF">
      <w:pPr>
        <w:spacing w:before="0" w:after="0"/>
        <w:rPr>
          <w:rFonts w:ascii="Calibri" w:eastAsia="Calibri" w:hAnsi="Calibri" w:cs="Times New Roman"/>
        </w:rPr>
      </w:pPr>
      <w:r w:rsidRPr="00226CCB">
        <w:rPr>
          <w:rStyle w:val="Refdenotaalpie"/>
          <w:sz w:val="18"/>
          <w:szCs w:val="18"/>
        </w:rPr>
        <w:footnoteRef/>
      </w:r>
      <w:r w:rsidRPr="00226CCB">
        <w:rPr>
          <w:sz w:val="18"/>
          <w:szCs w:val="18"/>
        </w:rPr>
        <w:t xml:space="preserve"> Por ejemplo, d</w:t>
      </w:r>
      <w:r w:rsidRPr="00226CCB">
        <w:rPr>
          <w:rFonts w:ascii="Calibri" w:eastAsia="Calibri" w:hAnsi="Calibri" w:cs="Times New Roman"/>
          <w:sz w:val="18"/>
          <w:szCs w:val="18"/>
        </w:rPr>
        <w:t>e</w:t>
      </w:r>
      <w:r w:rsidRPr="007237DF">
        <w:rPr>
          <w:rFonts w:ascii="Calibri" w:eastAsia="Calibri" w:hAnsi="Calibri" w:cs="Times New Roman"/>
          <w:sz w:val="18"/>
          <w:szCs w:val="18"/>
        </w:rPr>
        <w:t xml:space="preserve"> acuerdo con el informe “Obligaciones Financieras de las </w:t>
      </w:r>
      <w:r>
        <w:rPr>
          <w:rFonts w:ascii="Calibri" w:eastAsia="Calibri" w:hAnsi="Calibri" w:cs="Times New Roman"/>
          <w:sz w:val="18"/>
          <w:szCs w:val="18"/>
        </w:rPr>
        <w:t>Entidad</w:t>
      </w:r>
      <w:r w:rsidRPr="007237DF">
        <w:rPr>
          <w:rFonts w:ascii="Calibri" w:eastAsia="Calibri" w:hAnsi="Calibri" w:cs="Times New Roman"/>
          <w:sz w:val="18"/>
          <w:szCs w:val="18"/>
        </w:rPr>
        <w:t>es Federativas de México al Cuarto Trimestre de 2017” Cámara de Diputados, marzo 9, 2018; “los Estados con mayor endeudamiento como porcentaje del PIB son Chihuahua, con un saldo de la deuda subnacional de 9.2 por ciento; Quintana Roo con 7.5 por ciento; Chiapas, 5.7 por ciento; Coahuila, 5.6 por ciento; y Sonora con 5.2 por ciento. Sobresale Chihuahua al presentar una deuda tres veces mayor al promedio subnacional que se ubicó en 3.0 por ciento”.</w:t>
      </w:r>
    </w:p>
    <w:p w14:paraId="5D3202D9" w14:textId="2E3FB41F" w:rsidR="00FF1784" w:rsidRPr="007237DF" w:rsidRDefault="00FF1784">
      <w:pPr>
        <w:pStyle w:val="Textonotapie"/>
        <w:rPr>
          <w:sz w:val="2"/>
          <w:szCs w:val="2"/>
        </w:rPr>
      </w:pPr>
    </w:p>
  </w:footnote>
  <w:footnote w:id="13">
    <w:p w14:paraId="4428DDB5" w14:textId="77777777" w:rsidR="00FF1784" w:rsidRDefault="00FF1784" w:rsidP="00BD6675">
      <w:pPr>
        <w:pStyle w:val="Textonotapie"/>
      </w:pPr>
      <w:r>
        <w:rPr>
          <w:rStyle w:val="Refdenotaalpie"/>
        </w:rPr>
        <w:footnoteRef/>
      </w:r>
      <w:r>
        <w:t xml:space="preserve"> </w:t>
      </w:r>
      <w:r w:rsidRPr="003C6C6F">
        <w:rPr>
          <w:sz w:val="18"/>
          <w:szCs w:val="18"/>
        </w:rPr>
        <w:t xml:space="preserve">CONEVAL. Aspectos a considerar para la elaboración de diagnósticos de Programas presupuestarios. </w:t>
      </w:r>
      <w:hyperlink r:id="rId4" w:history="1">
        <w:r w:rsidRPr="005C306C">
          <w:rPr>
            <w:rStyle w:val="Hipervnculo"/>
            <w:sz w:val="18"/>
            <w:szCs w:val="18"/>
          </w:rPr>
          <w:t>https://www.coneval.org.mx/Evaluacion/MDE/Paginas/Diagnostico_Programas_Nuevos.aspx</w:t>
        </w:r>
      </w:hyperlink>
    </w:p>
  </w:footnote>
  <w:footnote w:id="14">
    <w:p w14:paraId="4023F318" w14:textId="7D0CCE0D" w:rsidR="00FF1784" w:rsidRPr="00086B37" w:rsidRDefault="00FF1784">
      <w:pPr>
        <w:pStyle w:val="Textonotapie"/>
        <w:rPr>
          <w:sz w:val="18"/>
          <w:szCs w:val="18"/>
        </w:rPr>
      </w:pPr>
      <w:r w:rsidRPr="00086B37">
        <w:rPr>
          <w:rStyle w:val="Refdenotaalpie"/>
          <w:sz w:val="18"/>
          <w:szCs w:val="18"/>
        </w:rPr>
        <w:footnoteRef/>
      </w:r>
      <w:r w:rsidRPr="00086B37">
        <w:rPr>
          <w:sz w:val="18"/>
          <w:szCs w:val="18"/>
        </w:rPr>
        <w:t xml:space="preserve"> Es un instrumento que convierte los lineamientos de la planeación y programación del desarrollo de mediano y largo plazo en objetivos, acciones y metas concretas de corto plazo; precisa los compromisos a cumplir en el período, definiendo concretamente qué se va a hacer, cuándo se va a hacer y de que recursos se dispone para realizarlo; pueden ser de Operación o de Inversión Pública.</w:t>
      </w:r>
    </w:p>
  </w:footnote>
  <w:footnote w:id="15">
    <w:p w14:paraId="4B9E9FE5" w14:textId="68063C3E" w:rsidR="00FF1784" w:rsidRDefault="00FF1784" w:rsidP="003309EB">
      <w:pPr>
        <w:pStyle w:val="Textonotapie"/>
      </w:pPr>
      <w:r w:rsidRPr="00086B37">
        <w:rPr>
          <w:rStyle w:val="Refdenotaalpie"/>
          <w:sz w:val="18"/>
          <w:szCs w:val="18"/>
        </w:rPr>
        <w:footnoteRef/>
      </w:r>
      <w:hyperlink r:id="rId5" w:history="1">
        <w:r w:rsidRPr="00DE5B40">
          <w:rPr>
            <w:rStyle w:val="Hipervnculo"/>
            <w:bCs/>
            <w:sz w:val="18"/>
            <w:szCs w:val="18"/>
          </w:rPr>
          <w:t>http://www.pce.chihuahua.gob.mx/info.aspx?idp=3556</w:t>
        </w:r>
      </w:hyperlink>
      <w:r w:rsidRPr="00DE5B40">
        <w:rPr>
          <w:rStyle w:val="Hipervnculo"/>
          <w:bCs/>
          <w:sz w:val="18"/>
          <w:szCs w:val="18"/>
          <w:u w:val="none"/>
        </w:rPr>
        <w:t xml:space="preserve"> </w:t>
      </w:r>
      <w:r w:rsidRPr="00DE5B40">
        <w:rPr>
          <w:rStyle w:val="Hipervnculo"/>
          <w:bCs/>
          <w:color w:val="auto"/>
          <w:sz w:val="18"/>
          <w:szCs w:val="18"/>
          <w:u w:val="none"/>
        </w:rPr>
        <w:t>y</w:t>
      </w:r>
      <w:r>
        <w:rPr>
          <w:rStyle w:val="Hipervnculo"/>
          <w:bCs/>
          <w:sz w:val="22"/>
          <w:szCs w:val="22"/>
        </w:rPr>
        <w:t xml:space="preserve"> </w:t>
      </w:r>
      <w:r w:rsidRPr="00086B37">
        <w:rPr>
          <w:rStyle w:val="Hipervnculo"/>
          <w:sz w:val="18"/>
          <w:szCs w:val="18"/>
        </w:rPr>
        <w:t>http://</w:t>
      </w:r>
      <w:hyperlink r:id="rId6" w:history="1">
        <w:r w:rsidRPr="00086B37">
          <w:rPr>
            <w:rStyle w:val="Hipervnculo"/>
            <w:sz w:val="18"/>
            <w:szCs w:val="18"/>
          </w:rPr>
          <w:t>www.chihuahua.gob.mx/atach2/sf/uploads/index.html?panellinks</w:t>
        </w:r>
      </w:hyperlink>
    </w:p>
  </w:footnote>
  <w:footnote w:id="16">
    <w:p w14:paraId="458DA292" w14:textId="471A5A5D" w:rsidR="00FF1784" w:rsidRDefault="00FF1784">
      <w:pPr>
        <w:pStyle w:val="Textonotapie"/>
      </w:pPr>
      <w:r>
        <w:rPr>
          <w:rStyle w:val="Refdenotaalpie"/>
        </w:rPr>
        <w:footnoteRef/>
      </w:r>
      <w:r>
        <w:t xml:space="preserve"> </w:t>
      </w:r>
      <w:r w:rsidRPr="00F84D56">
        <w:rPr>
          <w:sz w:val="18"/>
          <w:szCs w:val="18"/>
        </w:rPr>
        <w:t>Programa Institucional Pensiones Civiles del Estado. Gobierno del Estado de Chihuahua</w:t>
      </w:r>
      <w:r>
        <w:rPr>
          <w:sz w:val="18"/>
          <w:szCs w:val="18"/>
        </w:rPr>
        <w:t xml:space="preserve">. </w:t>
      </w:r>
      <w:r w:rsidRPr="00F84D56">
        <w:rPr>
          <w:sz w:val="18"/>
          <w:szCs w:val="18"/>
        </w:rPr>
        <w:t xml:space="preserve">Periódico Oficial, miércoles 19 de julio de 2017. Disponible en: </w:t>
      </w:r>
      <w:hyperlink r:id="rId7" w:history="1">
        <w:r w:rsidRPr="00630D0B">
          <w:rPr>
            <w:rStyle w:val="Hipervnculo"/>
            <w:sz w:val="18"/>
            <w:szCs w:val="18"/>
          </w:rPr>
          <w:t>http://ihacienda.chihuahua.gob.mx/tfiscal/indtfisc/progvin17/anexo057-2017pensiones.pdf</w:t>
        </w:r>
      </w:hyperlink>
    </w:p>
  </w:footnote>
  <w:footnote w:id="17">
    <w:p w14:paraId="5127CA9B" w14:textId="567771EB" w:rsidR="00FF1784" w:rsidRDefault="00FF1784">
      <w:pPr>
        <w:pStyle w:val="Textonotapie"/>
      </w:pPr>
      <w:r>
        <w:rPr>
          <w:rStyle w:val="Refdenotaalpie"/>
        </w:rPr>
        <w:footnoteRef/>
      </w:r>
      <w:r>
        <w:t xml:space="preserve"> </w:t>
      </w:r>
      <w:r w:rsidRPr="008D1069">
        <w:rPr>
          <w:sz w:val="18"/>
          <w:szCs w:val="18"/>
        </w:rPr>
        <w:t>Gobierno del Estado de Chihuahua.</w:t>
      </w:r>
      <w:r w:rsidRPr="006D6CD2">
        <w:rPr>
          <w:sz w:val="18"/>
          <w:szCs w:val="18"/>
        </w:rPr>
        <w:t xml:space="preserve"> Folleto Anexo. Presupuesto de Egresos del Gobierno del Estado de Chihuahua para el Ejercicio Fiscal 2019. Estudio Actuarial Pensiones Civiles del Estado de Chihuahua, pág. 360. Sábado 29 de diciembre de 2018. </w:t>
      </w:r>
      <w:hyperlink r:id="rId8" w:history="1">
        <w:r w:rsidRPr="006D6CD2">
          <w:rPr>
            <w:rStyle w:val="Hipervnculo"/>
            <w:sz w:val="18"/>
            <w:szCs w:val="18"/>
          </w:rPr>
          <w:t>http://ihacienda.chihuahua.gob.mx/tfiscal/indtfisc/ldf/formato8_2019.pdf</w:t>
        </w:r>
      </w:hyperlink>
    </w:p>
  </w:footnote>
  <w:footnote w:id="18">
    <w:p w14:paraId="1701DC3F" w14:textId="559E3822" w:rsidR="00FF1784" w:rsidRDefault="00FF1784">
      <w:pPr>
        <w:pStyle w:val="Textonotapie"/>
      </w:pPr>
      <w:r>
        <w:rPr>
          <w:rStyle w:val="Refdenotaalpie"/>
        </w:rPr>
        <w:footnoteRef/>
      </w:r>
      <w:r>
        <w:t xml:space="preserve"> </w:t>
      </w:r>
      <w:r w:rsidRPr="00480031">
        <w:rPr>
          <w:sz w:val="18"/>
          <w:szCs w:val="18"/>
        </w:rPr>
        <w:t xml:space="preserve">Disponible en: </w:t>
      </w:r>
      <w:hyperlink r:id="rId9" w:history="1">
        <w:r w:rsidRPr="00480031">
          <w:rPr>
            <w:rStyle w:val="Hipervnculo"/>
            <w:sz w:val="18"/>
            <w:szCs w:val="18"/>
          </w:rPr>
          <w:t>https://www.asf.gob.mx/Trans/Informes/IR2018a/Documentos/Auditorias/2018_0672_a.pdf</w:t>
        </w:r>
      </w:hyperlink>
    </w:p>
  </w:footnote>
  <w:footnote w:id="19">
    <w:p w14:paraId="13B5514A" w14:textId="5CEC4498" w:rsidR="00FF1784" w:rsidRDefault="00FF1784">
      <w:pPr>
        <w:pStyle w:val="Textonotapie"/>
      </w:pPr>
      <w:r>
        <w:rPr>
          <w:rStyle w:val="Refdenotaalpie"/>
        </w:rPr>
        <w:footnoteRef/>
      </w:r>
      <w:r>
        <w:t xml:space="preserve"> </w:t>
      </w:r>
      <w:r w:rsidRPr="003C6C6F">
        <w:rPr>
          <w:sz w:val="18"/>
          <w:szCs w:val="18"/>
        </w:rPr>
        <w:t xml:space="preserve">CONEVAL. Aspectos a considerar para la elaboración de diagnósticos de Programas presupuestarios. </w:t>
      </w:r>
      <w:hyperlink r:id="rId10" w:history="1">
        <w:r w:rsidRPr="005C306C">
          <w:rPr>
            <w:rStyle w:val="Hipervnculo"/>
            <w:sz w:val="18"/>
            <w:szCs w:val="18"/>
          </w:rPr>
          <w:t>https://www.coneval.org.mx/Evaluacion/MDE/Paginas/Diagnostico_Programas_Nuevos.aspx</w:t>
        </w:r>
      </w:hyperlink>
    </w:p>
  </w:footnote>
  <w:footnote w:id="20">
    <w:p w14:paraId="7FF35A53" w14:textId="0A47EBAA" w:rsidR="00FF1784" w:rsidRPr="00892E62" w:rsidRDefault="00FF1784">
      <w:pPr>
        <w:pStyle w:val="Textonotapie"/>
        <w:rPr>
          <w:sz w:val="18"/>
          <w:szCs w:val="18"/>
        </w:rPr>
      </w:pPr>
      <w:r w:rsidRPr="00892E62">
        <w:rPr>
          <w:rStyle w:val="Refdenotaalpie"/>
          <w:sz w:val="18"/>
          <w:szCs w:val="18"/>
        </w:rPr>
        <w:footnoteRef/>
      </w:r>
      <w:r w:rsidRPr="00892E62">
        <w:rPr>
          <w:sz w:val="18"/>
          <w:szCs w:val="18"/>
        </w:rPr>
        <w:t xml:space="preserve"> Obtenido del documento: Estrategia de Cobertura del P</w:t>
      </w:r>
      <w:r>
        <w:rPr>
          <w:sz w:val="18"/>
          <w:szCs w:val="18"/>
        </w:rPr>
        <w:t>p.</w:t>
      </w:r>
    </w:p>
  </w:footnote>
  <w:footnote w:id="21">
    <w:p w14:paraId="4DF499C4" w14:textId="0A830F41" w:rsidR="00FF1784" w:rsidRPr="000074C2" w:rsidRDefault="00FF1784">
      <w:pPr>
        <w:pStyle w:val="Textonotapie"/>
        <w:rPr>
          <w:sz w:val="18"/>
          <w:szCs w:val="18"/>
        </w:rPr>
      </w:pPr>
      <w:r w:rsidRPr="00543825">
        <w:rPr>
          <w:rStyle w:val="Refdenotaalpie"/>
          <w:sz w:val="18"/>
          <w:szCs w:val="18"/>
        </w:rPr>
        <w:footnoteRef/>
      </w:r>
      <w:r w:rsidRPr="000074C2">
        <w:rPr>
          <w:sz w:val="18"/>
          <w:szCs w:val="18"/>
        </w:rPr>
        <w:t xml:space="preserve"> </w:t>
      </w:r>
      <w:hyperlink r:id="rId11" w:history="1">
        <w:r w:rsidRPr="000074C2">
          <w:rPr>
            <w:rStyle w:val="Hipervnculo"/>
            <w:sz w:val="18"/>
            <w:szCs w:val="18"/>
          </w:rPr>
          <w:t>www.coneval.org.mx/Evaluacion/Paginas/Glosario.aspx</w:t>
        </w:r>
      </w:hyperlink>
    </w:p>
  </w:footnote>
  <w:footnote w:id="22">
    <w:p w14:paraId="7594B6D2" w14:textId="0BDC156B" w:rsidR="00FF1784" w:rsidRDefault="00FF1784">
      <w:pPr>
        <w:pStyle w:val="Textonotapie"/>
      </w:pPr>
      <w:r>
        <w:rPr>
          <w:rStyle w:val="Refdenotaalpie"/>
        </w:rPr>
        <w:footnoteRef/>
      </w:r>
      <w:r>
        <w:t xml:space="preserve"> </w:t>
      </w:r>
      <w:r>
        <w:rPr>
          <w:sz w:val="18"/>
          <w:szCs w:val="18"/>
        </w:rPr>
        <w:t>D</w:t>
      </w:r>
      <w:r w:rsidRPr="00405CBE">
        <w:rPr>
          <w:sz w:val="18"/>
          <w:szCs w:val="18"/>
        </w:rPr>
        <w:t xml:space="preserve">ocumento oficial: Estrategia/instrumento o mecanismo de cobertura y Ley de Pensiones Civiles del Estado de Chihuahua. Disponible en: </w:t>
      </w:r>
      <w:hyperlink r:id="rId12" w:history="1">
        <w:r w:rsidRPr="00405CBE">
          <w:rPr>
            <w:rStyle w:val="Hipervnculo"/>
            <w:sz w:val="18"/>
            <w:szCs w:val="18"/>
          </w:rPr>
          <w:t>http://www.congresochihuahua2.gob.mx/biblioteca/leyes/archivosLeyes/1010.pdf</w:t>
        </w:r>
      </w:hyperlink>
    </w:p>
  </w:footnote>
  <w:footnote w:id="23">
    <w:p w14:paraId="50FC69C2" w14:textId="77777777" w:rsidR="00FF1784" w:rsidRDefault="00FF1784" w:rsidP="006D62EC">
      <w:pPr>
        <w:pStyle w:val="Textonotapie"/>
      </w:pPr>
      <w:r>
        <w:rPr>
          <w:rStyle w:val="Refdenotaalpie"/>
        </w:rPr>
        <w:footnoteRef/>
      </w:r>
      <w:r>
        <w:t xml:space="preserve"> </w:t>
      </w:r>
      <w:r w:rsidRPr="004E3B01">
        <w:rPr>
          <w:sz w:val="18"/>
          <w:szCs w:val="18"/>
        </w:rPr>
        <w:t>SHCP, CONEVAL, Guía para el Diseño de la Matriz de Indicadores para Resultados 2013.</w:t>
      </w:r>
      <w:r>
        <w:rPr>
          <w:sz w:val="18"/>
          <w:szCs w:val="18"/>
        </w:rPr>
        <w:t xml:space="preserve"> </w:t>
      </w:r>
      <w:r w:rsidRPr="004E3B01">
        <w:rPr>
          <w:sz w:val="18"/>
          <w:szCs w:val="18"/>
        </w:rPr>
        <w:t xml:space="preserve">Disponible en: </w:t>
      </w:r>
      <w:hyperlink r:id="rId13" w:history="1">
        <w:r w:rsidRPr="004E3B01">
          <w:rPr>
            <w:rStyle w:val="Hipervnculo"/>
            <w:sz w:val="18"/>
            <w:szCs w:val="18"/>
          </w:rPr>
          <w:t>www.coneval.org.mx</w:t>
        </w:r>
      </w:hyperlink>
    </w:p>
  </w:footnote>
  <w:footnote w:id="24">
    <w:p w14:paraId="1DE1667B" w14:textId="707E16BF" w:rsidR="00FF1784" w:rsidRDefault="00FF1784">
      <w:pPr>
        <w:pStyle w:val="Textonotapie"/>
        <w:rPr>
          <w:sz w:val="18"/>
          <w:szCs w:val="18"/>
        </w:rPr>
      </w:pPr>
      <w:r>
        <w:rPr>
          <w:rStyle w:val="Refdenotaalpie"/>
        </w:rPr>
        <w:footnoteRef/>
      </w:r>
      <w:r>
        <w:rPr>
          <w:sz w:val="18"/>
          <w:szCs w:val="18"/>
        </w:rPr>
        <w:t xml:space="preserve"> </w:t>
      </w:r>
      <w:r w:rsidRPr="006E6F5B">
        <w:rPr>
          <w:sz w:val="18"/>
          <w:szCs w:val="18"/>
        </w:rPr>
        <w:t>Ley</w:t>
      </w:r>
      <w:r>
        <w:rPr>
          <w:sz w:val="18"/>
          <w:szCs w:val="18"/>
        </w:rPr>
        <w:t xml:space="preserve"> </w:t>
      </w:r>
      <w:r w:rsidRPr="006E6F5B">
        <w:rPr>
          <w:sz w:val="18"/>
          <w:szCs w:val="18"/>
        </w:rPr>
        <w:t>de Transparencia y Acceso a la Información Pública del Estado de Chihuahua</w:t>
      </w:r>
      <w:r>
        <w:rPr>
          <w:sz w:val="18"/>
          <w:szCs w:val="18"/>
        </w:rPr>
        <w:t xml:space="preserve">. </w:t>
      </w:r>
      <w:hyperlink r:id="rId14" w:history="1">
        <w:r w:rsidRPr="006E6F5B">
          <w:rPr>
            <w:rStyle w:val="Hipervnculo"/>
            <w:sz w:val="18"/>
            <w:szCs w:val="18"/>
          </w:rPr>
          <w:t>http://www.infodf.org.mx/documentospdf/Ley%20de%20Transparencia%20de%20Chihuahua.pdf</w:t>
        </w:r>
      </w:hyperlink>
      <w:r w:rsidRPr="006E6F5B">
        <w:rPr>
          <w:sz w:val="18"/>
          <w:szCs w:val="18"/>
        </w:rPr>
        <w:t xml:space="preserve"> </w:t>
      </w:r>
    </w:p>
    <w:p w14:paraId="00F9A504" w14:textId="486B6D3C" w:rsidR="00FF1784" w:rsidRPr="006E6F5B" w:rsidRDefault="00FF1784">
      <w:pPr>
        <w:pStyle w:val="Textonotapie"/>
        <w:rPr>
          <w:sz w:val="16"/>
          <w:szCs w:val="16"/>
        </w:rPr>
      </w:pPr>
    </w:p>
  </w:footnote>
  <w:footnote w:id="25">
    <w:p w14:paraId="167BACFB" w14:textId="2AA5DC1A" w:rsidR="00FF1784" w:rsidRDefault="00FF1784">
      <w:pPr>
        <w:pStyle w:val="Textonotapie"/>
      </w:pPr>
      <w:r>
        <w:rPr>
          <w:rStyle w:val="Refdenotaalpie"/>
        </w:rPr>
        <w:footnoteRef/>
      </w:r>
      <w:r>
        <w:t xml:space="preserve"> </w:t>
      </w:r>
      <w:r w:rsidRPr="00C43DF2">
        <w:rPr>
          <w:sz w:val="18"/>
          <w:szCs w:val="18"/>
        </w:rPr>
        <w:t>Evaluación Estratégica de Consistencia y Resultados del FAFEF ejercicio 2012, Evaluación Específica del Desempeño del FAFEF 2013 y Auditoria al Fondo, informe publicado por la Auditoría Superior de la Federación (ASF): Auditoría Combinada de Cumplimiento y Desempeño: 2018-A-08000-21-0672-2019 672-DS-GF</w:t>
      </w:r>
      <w:r>
        <w:rPr>
          <w:sz w:val="18"/>
          <w:szCs w:val="18"/>
        </w:rPr>
        <w:t xml:space="preserve"> y </w:t>
      </w:r>
    </w:p>
  </w:footnote>
  <w:footnote w:id="26">
    <w:p w14:paraId="056A0AF9" w14:textId="4C1B98C9" w:rsidR="00FF1784" w:rsidRDefault="00FF1784">
      <w:pPr>
        <w:pStyle w:val="Textonotapie"/>
      </w:pPr>
      <w:r>
        <w:rPr>
          <w:rStyle w:val="Refdenotaalpie"/>
        </w:rPr>
        <w:footnoteRef/>
      </w:r>
      <w:r>
        <w:t xml:space="preserve"> </w:t>
      </w:r>
      <w:r w:rsidRPr="00C43DF2">
        <w:rPr>
          <w:sz w:val="18"/>
          <w:szCs w:val="18"/>
        </w:rPr>
        <w:t>Evaluación Específica del Desempeño de los Programas que operan con Recursos Federales Transferidos de FAFEF 2014 y Evaluación de Consistencia y Resultados del Pp Prestaciones Socioeconómicas a Jubilados, Pensionados y Trabajadores al Servicio del Estado del ejercicio fiscal 2018 y Auditoría de Gestión del Pp, documento oficial Informe de Resultados _Pensiones Civiles 1º Oct 2019</w:t>
      </w:r>
      <w:r>
        <w:rPr>
          <w:sz w:val="18"/>
          <w:szCs w:val="18"/>
        </w:rPr>
        <w:t>.</w:t>
      </w:r>
    </w:p>
  </w:footnote>
  <w:footnote w:id="27">
    <w:p w14:paraId="2501FF6C" w14:textId="77777777" w:rsidR="00FF1784" w:rsidRDefault="00FF1784" w:rsidP="00247B34">
      <w:pPr>
        <w:pStyle w:val="Textonotapie"/>
      </w:pPr>
      <w:r>
        <w:rPr>
          <w:rStyle w:val="Refdenotaalpie"/>
        </w:rPr>
        <w:footnoteRef/>
      </w:r>
      <w:r>
        <w:t xml:space="preserve"> </w:t>
      </w:r>
      <w:r w:rsidRPr="00650DC5">
        <w:rPr>
          <w:sz w:val="18"/>
          <w:szCs w:val="18"/>
        </w:rPr>
        <w:t>Lineamientos</w:t>
      </w:r>
      <w:r>
        <w:rPr>
          <w:sz w:val="18"/>
          <w:szCs w:val="18"/>
        </w:rPr>
        <w:t xml:space="preserve"> </w:t>
      </w:r>
      <w:r w:rsidRPr="00650DC5">
        <w:rPr>
          <w:sz w:val="18"/>
          <w:szCs w:val="18"/>
        </w:rPr>
        <w:t>generales para la evaluación de los Programas Federales de la Administración Pública Federal</w:t>
      </w:r>
      <w:r>
        <w:rPr>
          <w:sz w:val="18"/>
          <w:szCs w:val="18"/>
        </w:rPr>
        <w:t>. Publicados en el Diario Oficial de la Federación, el 30 de marzo de 2007. CONEVAL.</w:t>
      </w:r>
    </w:p>
  </w:footnote>
  <w:footnote w:id="28">
    <w:p w14:paraId="2979C0E6" w14:textId="07F09A82" w:rsidR="00FF1784" w:rsidRDefault="00FF1784">
      <w:pPr>
        <w:pStyle w:val="Textonotapie"/>
      </w:pPr>
      <w:r>
        <w:rPr>
          <w:rStyle w:val="Refdenotaalpie"/>
        </w:rPr>
        <w:footnoteRef/>
      </w:r>
      <w:r>
        <w:t xml:space="preserve"> </w:t>
      </w:r>
      <w:r w:rsidRPr="00292D97">
        <w:rPr>
          <w:sz w:val="18"/>
          <w:szCs w:val="18"/>
        </w:rPr>
        <w:t xml:space="preserve">Los resultados de los indicadores federales corresponden al Mes </w:t>
      </w:r>
      <w:r>
        <w:rPr>
          <w:sz w:val="18"/>
          <w:szCs w:val="18"/>
        </w:rPr>
        <w:t>6</w:t>
      </w:r>
      <w:r w:rsidRPr="00292D97">
        <w:rPr>
          <w:sz w:val="18"/>
          <w:szCs w:val="18"/>
        </w:rPr>
        <w:t xml:space="preserve"> del 2018 y al Mes </w:t>
      </w:r>
      <w:r>
        <w:rPr>
          <w:sz w:val="18"/>
          <w:szCs w:val="18"/>
        </w:rPr>
        <w:t>12</w:t>
      </w:r>
      <w:r w:rsidRPr="00292D97">
        <w:rPr>
          <w:sz w:val="18"/>
          <w:szCs w:val="18"/>
        </w:rPr>
        <w:t xml:space="preserve"> en 2017</w:t>
      </w:r>
      <w:r>
        <w:rPr>
          <w:sz w:val="18"/>
          <w:szCs w:val="18"/>
        </w:rPr>
        <w:t>, según “Reporte de avance de indicadores del FAFEF-FORTAMUN 2017-2019”.</w:t>
      </w:r>
    </w:p>
  </w:footnote>
  <w:footnote w:id="29">
    <w:p w14:paraId="66B76654" w14:textId="36026DF3" w:rsidR="00FF1784" w:rsidRDefault="00FF1784" w:rsidP="007428F8">
      <w:pPr>
        <w:pStyle w:val="Textonotapie"/>
      </w:pPr>
      <w:r>
        <w:rPr>
          <w:rStyle w:val="Refdenotaalpie"/>
        </w:rPr>
        <w:footnoteRef/>
      </w:r>
      <w:r>
        <w:t xml:space="preserve"> </w:t>
      </w:r>
      <w:r w:rsidRPr="00292D97">
        <w:rPr>
          <w:sz w:val="18"/>
          <w:szCs w:val="18"/>
        </w:rPr>
        <w:t xml:space="preserve">Los resultados de los indicadores federales corresponden al </w:t>
      </w:r>
      <w:r>
        <w:rPr>
          <w:sz w:val="18"/>
          <w:szCs w:val="18"/>
        </w:rPr>
        <w:t>4to trimestre</w:t>
      </w:r>
      <w:r w:rsidRPr="00292D97">
        <w:rPr>
          <w:sz w:val="18"/>
          <w:szCs w:val="18"/>
        </w:rPr>
        <w:t xml:space="preserve"> 2018 y al Mes </w:t>
      </w:r>
      <w:r>
        <w:rPr>
          <w:sz w:val="18"/>
          <w:szCs w:val="18"/>
        </w:rPr>
        <w:t>12</w:t>
      </w:r>
      <w:r w:rsidRPr="00292D97">
        <w:rPr>
          <w:sz w:val="18"/>
          <w:szCs w:val="18"/>
        </w:rPr>
        <w:t xml:space="preserve"> en 2017</w:t>
      </w:r>
      <w:r>
        <w:rPr>
          <w:sz w:val="18"/>
          <w:szCs w:val="18"/>
        </w:rPr>
        <w:t xml:space="preserve">, según “Reporte de avance de indicadores del FAFEF-FORTAMUN 2017-2019” y la liga: </w:t>
      </w:r>
      <w:hyperlink r:id="rId15" w:history="1">
        <w:r w:rsidRPr="004D40F8">
          <w:rPr>
            <w:rStyle w:val="Hipervnculo"/>
            <w:sz w:val="18"/>
            <w:szCs w:val="18"/>
          </w:rPr>
          <w:t>https://www.finanzaspublicas.hacienda.gob.mx/es/Finanzas_Publicas/Informes_al_Congreso_de_la_Union</w:t>
        </w:r>
      </w:hyperlink>
      <w:r>
        <w:t xml:space="preserve"> </w:t>
      </w:r>
    </w:p>
  </w:footnote>
  <w:footnote w:id="30">
    <w:p w14:paraId="03E96F0A" w14:textId="1EB9F7E2" w:rsidR="00FF1784" w:rsidRDefault="00FF1784">
      <w:pPr>
        <w:pStyle w:val="Textonotapie"/>
      </w:pPr>
      <w:r>
        <w:rPr>
          <w:rStyle w:val="Refdenotaalpie"/>
        </w:rPr>
        <w:footnoteRef/>
      </w:r>
      <w:r>
        <w:t xml:space="preserve"> </w:t>
      </w:r>
      <w:r w:rsidRPr="00006653">
        <w:rPr>
          <w:sz w:val="18"/>
          <w:szCs w:val="18"/>
        </w:rPr>
        <w:t xml:space="preserve">Para los años 2014, 2015 y 2016 se indicó la meta de beneficiarios </w:t>
      </w:r>
      <w:r>
        <w:rPr>
          <w:sz w:val="18"/>
          <w:szCs w:val="18"/>
        </w:rPr>
        <w:t xml:space="preserve">registrada en el </w:t>
      </w:r>
      <w:r w:rsidRPr="00006653">
        <w:rPr>
          <w:sz w:val="18"/>
          <w:szCs w:val="18"/>
        </w:rPr>
        <w:t>Componente C01 del POA, para los años 2017 y 2018 el POA no señala el valor logrado de la meta de beneficiarios, sino que lo presenta en ceros.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60AA8" w14:textId="2359ABA5" w:rsidR="00FF1784" w:rsidRPr="00C81211" w:rsidRDefault="00FF1784" w:rsidP="00467AC3">
    <w:pPr>
      <w:pStyle w:val="Encabezado"/>
      <w:tabs>
        <w:tab w:val="clear" w:pos="8838"/>
        <w:tab w:val="right" w:pos="8222"/>
      </w:tabs>
      <w:spacing w:before="0"/>
      <w:jc w:val="center"/>
      <w:rPr>
        <w:b/>
      </w:rPr>
    </w:pPr>
    <w:r w:rsidRPr="00C81211">
      <w:rPr>
        <w:b/>
      </w:rPr>
      <w:t xml:space="preserve">Evaluación Estratégica al Fondo de Aportaciones para el Fortalecimiento de las </w:t>
    </w:r>
    <w:r>
      <w:rPr>
        <w:b/>
      </w:rPr>
      <w:t>Entidad</w:t>
    </w:r>
    <w:r w:rsidRPr="00C81211">
      <w:rPr>
        <w:b/>
      </w:rPr>
      <w:t xml:space="preserve">es Federativas (FAFEF) en el </w:t>
    </w:r>
    <w:r w:rsidRPr="00EF014F">
      <w:rPr>
        <w:b/>
      </w:rPr>
      <w:t xml:space="preserve">ámbito estatal </w:t>
    </w:r>
    <w:r>
      <w:rPr>
        <w:b/>
      </w:rPr>
      <w:t>para Chihuahua</w:t>
    </w:r>
  </w:p>
  <w:p w14:paraId="0093870C" w14:textId="019A2392" w:rsidR="00FF1784" w:rsidRPr="00693039" w:rsidRDefault="00FF1784" w:rsidP="0026073C">
    <w:pPr>
      <w:pStyle w:val="Encabezado"/>
      <w:spacing w:before="0"/>
      <w:jc w:val="center"/>
      <w:rPr>
        <w:bCs/>
      </w:rPr>
    </w:pPr>
    <w:r>
      <w:rPr>
        <w:b/>
        <w:noProof/>
        <w:sz w:val="20"/>
        <w:szCs w:val="20"/>
        <w:lang w:eastAsia="es-MX"/>
      </w:rPr>
      <mc:AlternateContent>
        <mc:Choice Requires="wps">
          <w:drawing>
            <wp:anchor distT="4294967293" distB="4294967293" distL="114300" distR="114300" simplePos="0" relativeHeight="251682816" behindDoc="0" locked="0" layoutInCell="1" allowOverlap="1" wp14:anchorId="70A7AE7B" wp14:editId="30AC2ADD">
              <wp:simplePos x="0" y="0"/>
              <wp:positionH relativeFrom="margin">
                <wp:posOffset>-3810</wp:posOffset>
              </wp:positionH>
              <wp:positionV relativeFrom="paragraph">
                <wp:posOffset>8890</wp:posOffset>
              </wp:positionV>
              <wp:extent cx="6316980" cy="7620"/>
              <wp:effectExtent l="0" t="0" r="26670" b="30480"/>
              <wp:wrapNone/>
              <wp:docPr id="17"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16980" cy="762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09217A5" id="Conector recto 13" o:spid="_x0000_s1026" style="position:absolute;z-index:251682816;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3pt,.7pt" to="497.1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" strokecolor="#203864" strokeweight="1pt">
              <v:stroke joinstyle="miter"/>
              <o:lock v:ext="edit" shapetype="f"/>
              <w10:wrap anchorx="margin"/>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FC8C5" w14:textId="6A312DD6" w:rsidR="00FF1784" w:rsidRDefault="00FF1784" w:rsidP="00317750">
    <w:pPr>
      <w:pStyle w:val="Encabezado"/>
      <w:tabs>
        <w:tab w:val="clear" w:pos="4419"/>
        <w:tab w:val="center" w:pos="4820"/>
      </w:tabs>
      <w:jc w:val="left"/>
    </w:pPr>
    <w:r w:rsidRPr="00A2170D">
      <w:rPr>
        <w:b/>
        <w:noProof/>
        <w:sz w:val="40"/>
        <w:szCs w:val="40"/>
        <w:lang w:eastAsia="es-MX"/>
      </w:rPr>
      <w:drawing>
        <wp:anchor distT="0" distB="0" distL="114300" distR="114300" simplePos="0" relativeHeight="251686912" behindDoc="1" locked="0" layoutInCell="1" allowOverlap="1" wp14:anchorId="48DCE24C" wp14:editId="6F9FE7DC">
          <wp:simplePos x="0" y="0"/>
          <wp:positionH relativeFrom="column">
            <wp:posOffset>4835893</wp:posOffset>
          </wp:positionH>
          <wp:positionV relativeFrom="paragraph">
            <wp:posOffset>118073</wp:posOffset>
          </wp:positionV>
          <wp:extent cx="1466880" cy="604684"/>
          <wp:effectExtent l="0" t="0" r="0" b="0"/>
          <wp:wrapNone/>
          <wp:docPr id="13" name="Imagen 13" descr="C:\Users\Vision\Documents\SERpro\Imágen Serpro\Nueva imágen\logo_serp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ision\Documents\SERpro\Imágen Serpro\Nueva imágen\logo_serpr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6880" cy="604684"/>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Montserrat" w:hAnsi="Montserrat"/>
        <w:noProof/>
        <w:lang w:eastAsia="es-MX"/>
      </w:rPr>
      <w:drawing>
        <wp:anchor distT="0" distB="0" distL="114300" distR="114300" simplePos="0" relativeHeight="251688960" behindDoc="1" locked="0" layoutInCell="1" allowOverlap="1" wp14:anchorId="6BD7B3F6" wp14:editId="7AF00F36">
          <wp:simplePos x="0" y="0"/>
          <wp:positionH relativeFrom="margin">
            <wp:posOffset>0</wp:posOffset>
          </wp:positionH>
          <wp:positionV relativeFrom="paragraph">
            <wp:posOffset>245598</wp:posOffset>
          </wp:positionV>
          <wp:extent cx="2197100" cy="473710"/>
          <wp:effectExtent l="0" t="0" r="0" b="2540"/>
          <wp:wrapTight wrapText="bothSides">
            <wp:wrapPolygon edited="0">
              <wp:start x="0" y="0"/>
              <wp:lineTo x="0" y="20847"/>
              <wp:lineTo x="21350" y="20847"/>
              <wp:lineTo x="21350" y="0"/>
              <wp:lineTo x="0" y="0"/>
            </wp:wrapPolygon>
          </wp:wrapTight>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
                    <a:extLst>
                      <a:ext uri="{28A0092B-C50C-407E-A947-70E740481C1C}">
                        <a14:useLocalDpi xmlns:a14="http://schemas.microsoft.com/office/drawing/2010/main" val="0"/>
                      </a:ext>
                    </a:extLst>
                  </a:blip>
                  <a:srcRect r="40824" b="3148"/>
                  <a:stretch/>
                </pic:blipFill>
                <pic:spPr bwMode="auto">
                  <a:xfrm>
                    <a:off x="0" y="0"/>
                    <a:ext cx="2197100" cy="4737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97FBC">
      <w:rPr>
        <w:b/>
        <w:noProof/>
        <w:sz w:val="40"/>
        <w:szCs w:val="40"/>
      </w:rP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725A9" w14:textId="105E6CFA" w:rsidR="00FF1784" w:rsidRPr="002C47C4" w:rsidRDefault="00FF1784" w:rsidP="000E4C36">
    <w:pPr>
      <w:pStyle w:val="Encabezado"/>
      <w:spacing w:before="0"/>
      <w:jc w:val="center"/>
      <w:rPr>
        <w:b/>
      </w:rPr>
    </w:pPr>
    <w:r w:rsidRPr="00C81211">
      <w:rPr>
        <w:b/>
      </w:rPr>
      <w:t xml:space="preserve">Evaluación Estratégica al Fondo de Aportaciones para el Fortalecimiento de las </w:t>
    </w:r>
    <w:r>
      <w:rPr>
        <w:b/>
      </w:rPr>
      <w:t>Entidad</w:t>
    </w:r>
    <w:r w:rsidRPr="00C81211">
      <w:rPr>
        <w:b/>
      </w:rPr>
      <w:t xml:space="preserve">es Federativas (FAFEF) en el </w:t>
    </w:r>
    <w:r w:rsidRPr="00EF014F">
      <w:rPr>
        <w:b/>
      </w:rPr>
      <w:t xml:space="preserve">ámbito estatal </w:t>
    </w:r>
    <w:r>
      <w:rPr>
        <w:b/>
      </w:rPr>
      <w:t>para Chihuahua</w:t>
    </w:r>
  </w:p>
  <w:p w14:paraId="137E246E" w14:textId="52DAA7FC" w:rsidR="00FF1784" w:rsidRPr="00693039" w:rsidRDefault="00FF1784" w:rsidP="0026073C">
    <w:pPr>
      <w:pStyle w:val="Encabezado"/>
      <w:spacing w:before="0"/>
      <w:jc w:val="center"/>
      <w:rPr>
        <w:bCs/>
      </w:rPr>
    </w:pPr>
    <w:r>
      <w:rPr>
        <w:b/>
        <w:noProof/>
        <w:sz w:val="20"/>
        <w:szCs w:val="20"/>
        <w:lang w:eastAsia="es-MX"/>
      </w:rPr>
      <mc:AlternateContent>
        <mc:Choice Requires="wps">
          <w:drawing>
            <wp:anchor distT="4294967293" distB="4294967293" distL="114300" distR="114300" simplePos="0" relativeHeight="251693056" behindDoc="0" locked="0" layoutInCell="1" allowOverlap="1" wp14:anchorId="69483D24" wp14:editId="2D75C394">
              <wp:simplePos x="0" y="0"/>
              <wp:positionH relativeFrom="margin">
                <wp:align>center</wp:align>
              </wp:positionH>
              <wp:positionV relativeFrom="paragraph">
                <wp:posOffset>57150</wp:posOffset>
              </wp:positionV>
              <wp:extent cx="8458200" cy="7620"/>
              <wp:effectExtent l="0" t="0" r="19050" b="30480"/>
              <wp:wrapNone/>
              <wp:docPr id="2"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458200" cy="762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D38D89F" id="Conector recto 13" o:spid="_x0000_s1026" style="position:absolute;flip:y;z-index:251693056;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margin;mso-height-relative:margin" from="0,4.5pt" to="666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" strokecolor="#203864" strokeweight="1pt">
              <v:stroke joinstyle="miter"/>
              <o:lock v:ext="edit" shapetype="f"/>
              <w10:wrap anchorx="margin"/>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4B86F" w14:textId="12A5C0B3" w:rsidR="00FF1784" w:rsidRPr="00C81211" w:rsidRDefault="00FF1784" w:rsidP="005A3C65">
    <w:pPr>
      <w:pStyle w:val="Encabezado"/>
      <w:tabs>
        <w:tab w:val="clear" w:pos="8838"/>
        <w:tab w:val="right" w:pos="8222"/>
      </w:tabs>
      <w:spacing w:before="0"/>
      <w:jc w:val="center"/>
      <w:rPr>
        <w:b/>
      </w:rPr>
    </w:pPr>
    <w:r w:rsidRPr="00C81211">
      <w:rPr>
        <w:b/>
      </w:rPr>
      <w:t xml:space="preserve">Evaluación Estratégica al Fondo de Aportaciones para el Fortalecimiento de las </w:t>
    </w:r>
    <w:r>
      <w:rPr>
        <w:b/>
      </w:rPr>
      <w:t>Entidad</w:t>
    </w:r>
    <w:r w:rsidRPr="00C81211">
      <w:rPr>
        <w:b/>
      </w:rPr>
      <w:t xml:space="preserve">es Federativas (FAFEF) en el </w:t>
    </w:r>
    <w:r w:rsidRPr="00EF014F">
      <w:rPr>
        <w:b/>
      </w:rPr>
      <w:t xml:space="preserve">ámbito estatal </w:t>
    </w:r>
    <w:r>
      <w:rPr>
        <w:b/>
      </w:rPr>
      <w:t>para Chihuahua</w:t>
    </w:r>
  </w:p>
  <w:p w14:paraId="6C2E2130" w14:textId="6B4750DC" w:rsidR="00FF1784" w:rsidRPr="00C94072" w:rsidRDefault="00FF1784" w:rsidP="006C0FFF">
    <w:pPr>
      <w:pStyle w:val="Encabezado"/>
      <w:spacing w:before="0"/>
    </w:pPr>
    <w:r>
      <w:rPr>
        <w:b/>
        <w:noProof/>
        <w:sz w:val="20"/>
        <w:szCs w:val="20"/>
        <w:lang w:eastAsia="es-MX"/>
      </w:rPr>
      <mc:AlternateContent>
        <mc:Choice Requires="wps">
          <w:drawing>
            <wp:anchor distT="4294967293" distB="4294967293" distL="114300" distR="114300" simplePos="0" relativeHeight="251680768" behindDoc="0" locked="0" layoutInCell="1" allowOverlap="1" wp14:anchorId="787446AC" wp14:editId="55F90A0F">
              <wp:simplePos x="0" y="0"/>
              <wp:positionH relativeFrom="margin">
                <wp:align>right</wp:align>
              </wp:positionH>
              <wp:positionV relativeFrom="paragraph">
                <wp:posOffset>39370</wp:posOffset>
              </wp:positionV>
              <wp:extent cx="6309360" cy="15240"/>
              <wp:effectExtent l="0" t="0" r="34290" b="22860"/>
              <wp:wrapNone/>
              <wp:docPr id="6"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09360" cy="1524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8DA2A4" id="Conector recto 13" o:spid="_x0000_s1026" style="position:absolute;flip:y;z-index:251680768;visibility:visible;mso-wrap-style:square;mso-width-percent:0;mso-height-percent:0;mso-wrap-distance-left:9pt;mso-wrap-distance-top:-8e-5mm;mso-wrap-distance-right:9pt;mso-wrap-distance-bottom:-8e-5mm;mso-position-horizontal:right;mso-position-horizontal-relative:margin;mso-position-vertical:absolute;mso-position-vertical-relative:text;mso-width-percent:0;mso-height-percent:0;mso-width-relative:margin;mso-height-relative:margin" from="445.6pt,3.1pt" to="942.4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" strokecolor="#1f3763 [1608]" strokeweight="1pt">
              <v:stroke joinstyle="miter"/>
              <o:lock v:ext="edit" shapetype="f"/>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623B3"/>
    <w:multiLevelType w:val="hybridMultilevel"/>
    <w:tmpl w:val="A880A6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2900EC3"/>
    <w:multiLevelType w:val="hybridMultilevel"/>
    <w:tmpl w:val="E2C646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39940F1"/>
    <w:multiLevelType w:val="hybridMultilevel"/>
    <w:tmpl w:val="84E267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C651FFA"/>
    <w:multiLevelType w:val="hybridMultilevel"/>
    <w:tmpl w:val="122EBAD0"/>
    <w:lvl w:ilvl="0" w:tplc="EDF0A38A">
      <w:start w:val="1"/>
      <w:numFmt w:val="decimal"/>
      <w:lvlText w:val="%1."/>
      <w:lvlJc w:val="left"/>
      <w:pPr>
        <w:ind w:left="720" w:hanging="360"/>
      </w:pPr>
      <w:rPr>
        <w:rFonts w:hint="default"/>
        <w:b w:val="0"/>
        <w:bCs/>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FBD09AA"/>
    <w:multiLevelType w:val="hybridMultilevel"/>
    <w:tmpl w:val="7F52118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2FE53F6"/>
    <w:multiLevelType w:val="hybridMultilevel"/>
    <w:tmpl w:val="A5CE821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35150FB"/>
    <w:multiLevelType w:val="hybridMultilevel"/>
    <w:tmpl w:val="12441FD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6766F07"/>
    <w:multiLevelType w:val="hybridMultilevel"/>
    <w:tmpl w:val="569AAEE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8BC0D77"/>
    <w:multiLevelType w:val="hybridMultilevel"/>
    <w:tmpl w:val="60F03AB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FB21E63"/>
    <w:multiLevelType w:val="hybridMultilevel"/>
    <w:tmpl w:val="26829B1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0730CA7"/>
    <w:multiLevelType w:val="hybridMultilevel"/>
    <w:tmpl w:val="1312F1CC"/>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49A5296"/>
    <w:multiLevelType w:val="hybridMultilevel"/>
    <w:tmpl w:val="F37C677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B5104E5"/>
    <w:multiLevelType w:val="hybridMultilevel"/>
    <w:tmpl w:val="348A031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E5536E7"/>
    <w:multiLevelType w:val="hybridMultilevel"/>
    <w:tmpl w:val="851600AC"/>
    <w:lvl w:ilvl="0" w:tplc="4C00338E">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36093601"/>
    <w:multiLevelType w:val="hybridMultilevel"/>
    <w:tmpl w:val="29B46A2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9B51813"/>
    <w:multiLevelType w:val="hybridMultilevel"/>
    <w:tmpl w:val="4F026ACC"/>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3F876964"/>
    <w:multiLevelType w:val="hybridMultilevel"/>
    <w:tmpl w:val="FCEECE1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41BE6610"/>
    <w:multiLevelType w:val="hybridMultilevel"/>
    <w:tmpl w:val="1B3629CC"/>
    <w:lvl w:ilvl="0" w:tplc="EDF0A38A">
      <w:start w:val="1"/>
      <w:numFmt w:val="decimal"/>
      <w:lvlText w:val="%1."/>
      <w:lvlJc w:val="left"/>
      <w:pPr>
        <w:ind w:left="720" w:hanging="360"/>
      </w:pPr>
      <w:rPr>
        <w:rFonts w:hint="default"/>
        <w:b w:val="0"/>
        <w:bCs/>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44495ED5"/>
    <w:multiLevelType w:val="hybridMultilevel"/>
    <w:tmpl w:val="BEA69656"/>
    <w:lvl w:ilvl="0" w:tplc="080A000F">
      <w:start w:val="1"/>
      <w:numFmt w:val="decimal"/>
      <w:lvlText w:val="%1."/>
      <w:lvlJc w:val="left"/>
      <w:pPr>
        <w:ind w:left="240" w:hanging="360"/>
      </w:pPr>
    </w:lvl>
    <w:lvl w:ilvl="1" w:tplc="080A0019" w:tentative="1">
      <w:start w:val="1"/>
      <w:numFmt w:val="lowerLetter"/>
      <w:lvlText w:val="%2."/>
      <w:lvlJc w:val="left"/>
      <w:pPr>
        <w:ind w:left="960" w:hanging="360"/>
      </w:pPr>
    </w:lvl>
    <w:lvl w:ilvl="2" w:tplc="080A001B" w:tentative="1">
      <w:start w:val="1"/>
      <w:numFmt w:val="lowerRoman"/>
      <w:lvlText w:val="%3."/>
      <w:lvlJc w:val="right"/>
      <w:pPr>
        <w:ind w:left="1680" w:hanging="180"/>
      </w:pPr>
    </w:lvl>
    <w:lvl w:ilvl="3" w:tplc="080A000F" w:tentative="1">
      <w:start w:val="1"/>
      <w:numFmt w:val="decimal"/>
      <w:lvlText w:val="%4."/>
      <w:lvlJc w:val="left"/>
      <w:pPr>
        <w:ind w:left="2400" w:hanging="360"/>
      </w:pPr>
    </w:lvl>
    <w:lvl w:ilvl="4" w:tplc="080A0019" w:tentative="1">
      <w:start w:val="1"/>
      <w:numFmt w:val="lowerLetter"/>
      <w:lvlText w:val="%5."/>
      <w:lvlJc w:val="left"/>
      <w:pPr>
        <w:ind w:left="3120" w:hanging="360"/>
      </w:pPr>
    </w:lvl>
    <w:lvl w:ilvl="5" w:tplc="080A001B" w:tentative="1">
      <w:start w:val="1"/>
      <w:numFmt w:val="lowerRoman"/>
      <w:lvlText w:val="%6."/>
      <w:lvlJc w:val="right"/>
      <w:pPr>
        <w:ind w:left="3840" w:hanging="180"/>
      </w:pPr>
    </w:lvl>
    <w:lvl w:ilvl="6" w:tplc="080A000F" w:tentative="1">
      <w:start w:val="1"/>
      <w:numFmt w:val="decimal"/>
      <w:lvlText w:val="%7."/>
      <w:lvlJc w:val="left"/>
      <w:pPr>
        <w:ind w:left="4560" w:hanging="360"/>
      </w:pPr>
    </w:lvl>
    <w:lvl w:ilvl="7" w:tplc="080A0019" w:tentative="1">
      <w:start w:val="1"/>
      <w:numFmt w:val="lowerLetter"/>
      <w:lvlText w:val="%8."/>
      <w:lvlJc w:val="left"/>
      <w:pPr>
        <w:ind w:left="5280" w:hanging="360"/>
      </w:pPr>
    </w:lvl>
    <w:lvl w:ilvl="8" w:tplc="080A001B" w:tentative="1">
      <w:start w:val="1"/>
      <w:numFmt w:val="lowerRoman"/>
      <w:lvlText w:val="%9."/>
      <w:lvlJc w:val="right"/>
      <w:pPr>
        <w:ind w:left="6000" w:hanging="180"/>
      </w:pPr>
    </w:lvl>
  </w:abstractNum>
  <w:abstractNum w:abstractNumId="19" w15:restartNumberingAfterBreak="0">
    <w:nsid w:val="44687EDD"/>
    <w:multiLevelType w:val="hybridMultilevel"/>
    <w:tmpl w:val="56346DD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449D0A61"/>
    <w:multiLevelType w:val="hybridMultilevel"/>
    <w:tmpl w:val="D434598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46957BF8"/>
    <w:multiLevelType w:val="hybridMultilevel"/>
    <w:tmpl w:val="5BE6F71A"/>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B1D5E1E"/>
    <w:multiLevelType w:val="hybridMultilevel"/>
    <w:tmpl w:val="A0A0B91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4BDB4886"/>
    <w:multiLevelType w:val="hybridMultilevel"/>
    <w:tmpl w:val="42BCAA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55FE2C6D"/>
    <w:multiLevelType w:val="hybridMultilevel"/>
    <w:tmpl w:val="A9D4CE4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561826B2"/>
    <w:multiLevelType w:val="hybridMultilevel"/>
    <w:tmpl w:val="5BE6F71A"/>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58020DE9"/>
    <w:multiLevelType w:val="hybridMultilevel"/>
    <w:tmpl w:val="92C2BCE0"/>
    <w:lvl w:ilvl="0" w:tplc="D52A5F2C">
      <w:numFmt w:val="bullet"/>
      <w:lvlText w:val="-"/>
      <w:lvlJc w:val="left"/>
      <w:pPr>
        <w:ind w:left="528" w:hanging="360"/>
      </w:pPr>
      <w:rPr>
        <w:rFonts w:ascii="Calibri" w:eastAsiaTheme="minorHAnsi" w:hAnsi="Calibri" w:cstheme="minorBidi" w:hint="default"/>
      </w:rPr>
    </w:lvl>
    <w:lvl w:ilvl="1" w:tplc="080A0003" w:tentative="1">
      <w:start w:val="1"/>
      <w:numFmt w:val="bullet"/>
      <w:lvlText w:val="o"/>
      <w:lvlJc w:val="left"/>
      <w:pPr>
        <w:ind w:left="1248" w:hanging="360"/>
      </w:pPr>
      <w:rPr>
        <w:rFonts w:ascii="Courier New" w:hAnsi="Courier New" w:cs="Courier New" w:hint="default"/>
      </w:rPr>
    </w:lvl>
    <w:lvl w:ilvl="2" w:tplc="080A0005" w:tentative="1">
      <w:start w:val="1"/>
      <w:numFmt w:val="bullet"/>
      <w:lvlText w:val=""/>
      <w:lvlJc w:val="left"/>
      <w:pPr>
        <w:ind w:left="1968" w:hanging="360"/>
      </w:pPr>
      <w:rPr>
        <w:rFonts w:ascii="Wingdings" w:hAnsi="Wingdings" w:hint="default"/>
      </w:rPr>
    </w:lvl>
    <w:lvl w:ilvl="3" w:tplc="080A0001" w:tentative="1">
      <w:start w:val="1"/>
      <w:numFmt w:val="bullet"/>
      <w:lvlText w:val=""/>
      <w:lvlJc w:val="left"/>
      <w:pPr>
        <w:ind w:left="2688" w:hanging="360"/>
      </w:pPr>
      <w:rPr>
        <w:rFonts w:ascii="Symbol" w:hAnsi="Symbol" w:hint="default"/>
      </w:rPr>
    </w:lvl>
    <w:lvl w:ilvl="4" w:tplc="080A0003" w:tentative="1">
      <w:start w:val="1"/>
      <w:numFmt w:val="bullet"/>
      <w:lvlText w:val="o"/>
      <w:lvlJc w:val="left"/>
      <w:pPr>
        <w:ind w:left="3408" w:hanging="360"/>
      </w:pPr>
      <w:rPr>
        <w:rFonts w:ascii="Courier New" w:hAnsi="Courier New" w:cs="Courier New" w:hint="default"/>
      </w:rPr>
    </w:lvl>
    <w:lvl w:ilvl="5" w:tplc="080A0005" w:tentative="1">
      <w:start w:val="1"/>
      <w:numFmt w:val="bullet"/>
      <w:lvlText w:val=""/>
      <w:lvlJc w:val="left"/>
      <w:pPr>
        <w:ind w:left="4128" w:hanging="360"/>
      </w:pPr>
      <w:rPr>
        <w:rFonts w:ascii="Wingdings" w:hAnsi="Wingdings" w:hint="default"/>
      </w:rPr>
    </w:lvl>
    <w:lvl w:ilvl="6" w:tplc="080A0001" w:tentative="1">
      <w:start w:val="1"/>
      <w:numFmt w:val="bullet"/>
      <w:lvlText w:val=""/>
      <w:lvlJc w:val="left"/>
      <w:pPr>
        <w:ind w:left="4848" w:hanging="360"/>
      </w:pPr>
      <w:rPr>
        <w:rFonts w:ascii="Symbol" w:hAnsi="Symbol" w:hint="default"/>
      </w:rPr>
    </w:lvl>
    <w:lvl w:ilvl="7" w:tplc="080A0003" w:tentative="1">
      <w:start w:val="1"/>
      <w:numFmt w:val="bullet"/>
      <w:lvlText w:val="o"/>
      <w:lvlJc w:val="left"/>
      <w:pPr>
        <w:ind w:left="5568" w:hanging="360"/>
      </w:pPr>
      <w:rPr>
        <w:rFonts w:ascii="Courier New" w:hAnsi="Courier New" w:cs="Courier New" w:hint="default"/>
      </w:rPr>
    </w:lvl>
    <w:lvl w:ilvl="8" w:tplc="080A0005" w:tentative="1">
      <w:start w:val="1"/>
      <w:numFmt w:val="bullet"/>
      <w:lvlText w:val=""/>
      <w:lvlJc w:val="left"/>
      <w:pPr>
        <w:ind w:left="6288" w:hanging="360"/>
      </w:pPr>
      <w:rPr>
        <w:rFonts w:ascii="Wingdings" w:hAnsi="Wingdings" w:hint="default"/>
      </w:rPr>
    </w:lvl>
  </w:abstractNum>
  <w:abstractNum w:abstractNumId="27" w15:restartNumberingAfterBreak="0">
    <w:nsid w:val="5B326583"/>
    <w:multiLevelType w:val="hybridMultilevel"/>
    <w:tmpl w:val="B6BE154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5D9F59E9"/>
    <w:multiLevelType w:val="hybridMultilevel"/>
    <w:tmpl w:val="001C6F7A"/>
    <w:lvl w:ilvl="0" w:tplc="EA7AFD3E">
      <w:start w:val="1"/>
      <w:numFmt w:val="lowerLetter"/>
      <w:lvlText w:val="%1)"/>
      <w:lvlJc w:val="left"/>
      <w:pPr>
        <w:ind w:left="643" w:hanging="360"/>
      </w:pPr>
      <w:rPr>
        <w:rFonts w:asciiTheme="minorHAnsi" w:eastAsiaTheme="minorHAnsi" w:hAnsiTheme="minorHAnsi" w:cstheme="minorHAnsi"/>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F0517CB"/>
    <w:multiLevelType w:val="hybridMultilevel"/>
    <w:tmpl w:val="4F6401C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60142810"/>
    <w:multiLevelType w:val="hybridMultilevel"/>
    <w:tmpl w:val="67B02C3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611B261F"/>
    <w:multiLevelType w:val="hybridMultilevel"/>
    <w:tmpl w:val="1C9255B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637B434C"/>
    <w:multiLevelType w:val="hybridMultilevel"/>
    <w:tmpl w:val="0E86A14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64A30B32"/>
    <w:multiLevelType w:val="hybridMultilevel"/>
    <w:tmpl w:val="572A569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64D86F00"/>
    <w:multiLevelType w:val="hybridMultilevel"/>
    <w:tmpl w:val="912A8FE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6A4E7245"/>
    <w:multiLevelType w:val="hybridMultilevel"/>
    <w:tmpl w:val="FF04EEB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6E126B33"/>
    <w:multiLevelType w:val="hybridMultilevel"/>
    <w:tmpl w:val="F2FE90A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6F5864BC"/>
    <w:multiLevelType w:val="hybridMultilevel"/>
    <w:tmpl w:val="FA76448A"/>
    <w:lvl w:ilvl="0" w:tplc="080A0017">
      <w:start w:val="1"/>
      <w:numFmt w:val="lowerLetter"/>
      <w:lvlText w:val="%1)"/>
      <w:lvlJc w:val="left"/>
      <w:pPr>
        <w:ind w:left="1440" w:hanging="360"/>
      </w:pPr>
    </w:lvl>
    <w:lvl w:ilvl="1" w:tplc="EA7AFD3E">
      <w:start w:val="1"/>
      <w:numFmt w:val="lowerLetter"/>
      <w:lvlText w:val="%2)"/>
      <w:lvlJc w:val="left"/>
      <w:pPr>
        <w:ind w:left="643" w:hanging="360"/>
      </w:pPr>
      <w:rPr>
        <w:rFonts w:asciiTheme="minorHAnsi" w:eastAsiaTheme="minorHAnsi" w:hAnsiTheme="minorHAnsi" w:cstheme="minorHAnsi"/>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8" w15:restartNumberingAfterBreak="0">
    <w:nsid w:val="705116F6"/>
    <w:multiLevelType w:val="hybridMultilevel"/>
    <w:tmpl w:val="400C878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71092C78"/>
    <w:multiLevelType w:val="hybridMultilevel"/>
    <w:tmpl w:val="89DAD6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15:restartNumberingAfterBreak="0">
    <w:nsid w:val="72B55A35"/>
    <w:multiLevelType w:val="hybridMultilevel"/>
    <w:tmpl w:val="2DB61FD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72C303F7"/>
    <w:multiLevelType w:val="hybridMultilevel"/>
    <w:tmpl w:val="8C7AB024"/>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75866411"/>
    <w:multiLevelType w:val="hybridMultilevel"/>
    <w:tmpl w:val="7EAAE0B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3" w15:restartNumberingAfterBreak="0">
    <w:nsid w:val="78036C0D"/>
    <w:multiLevelType w:val="hybridMultilevel"/>
    <w:tmpl w:val="2F0670E2"/>
    <w:lvl w:ilvl="0" w:tplc="B36CD46E">
      <w:start w:val="1"/>
      <w:numFmt w:val="lowerLetter"/>
      <w:lvlText w:val="%1)"/>
      <w:lvlJc w:val="left"/>
      <w:pPr>
        <w:ind w:left="720" w:hanging="360"/>
      </w:pPr>
      <w:rPr>
        <w:rFonts w:cstheme="minorHAnsi"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783B3396"/>
    <w:multiLevelType w:val="hybridMultilevel"/>
    <w:tmpl w:val="5BC03EF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7A87668B"/>
    <w:multiLevelType w:val="hybridMultilevel"/>
    <w:tmpl w:val="D2905D9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7F7F6CB8"/>
    <w:multiLevelType w:val="hybridMultilevel"/>
    <w:tmpl w:val="439884A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8"/>
  </w:num>
  <w:num w:numId="2">
    <w:abstractNumId w:val="5"/>
  </w:num>
  <w:num w:numId="3">
    <w:abstractNumId w:val="37"/>
  </w:num>
  <w:num w:numId="4">
    <w:abstractNumId w:val="29"/>
  </w:num>
  <w:num w:numId="5">
    <w:abstractNumId w:val="15"/>
  </w:num>
  <w:num w:numId="6">
    <w:abstractNumId w:val="36"/>
  </w:num>
  <w:num w:numId="7">
    <w:abstractNumId w:val="27"/>
  </w:num>
  <w:num w:numId="8">
    <w:abstractNumId w:val="10"/>
  </w:num>
  <w:num w:numId="9">
    <w:abstractNumId w:val="25"/>
  </w:num>
  <w:num w:numId="10">
    <w:abstractNumId w:val="4"/>
  </w:num>
  <w:num w:numId="11">
    <w:abstractNumId w:val="38"/>
  </w:num>
  <w:num w:numId="12">
    <w:abstractNumId w:val="2"/>
  </w:num>
  <w:num w:numId="13">
    <w:abstractNumId w:val="24"/>
  </w:num>
  <w:num w:numId="14">
    <w:abstractNumId w:val="45"/>
  </w:num>
  <w:num w:numId="15">
    <w:abstractNumId w:val="11"/>
  </w:num>
  <w:num w:numId="16">
    <w:abstractNumId w:val="41"/>
  </w:num>
  <w:num w:numId="17">
    <w:abstractNumId w:val="6"/>
  </w:num>
  <w:num w:numId="18">
    <w:abstractNumId w:val="16"/>
  </w:num>
  <w:num w:numId="19">
    <w:abstractNumId w:val="40"/>
  </w:num>
  <w:num w:numId="20">
    <w:abstractNumId w:val="31"/>
  </w:num>
  <w:num w:numId="21">
    <w:abstractNumId w:val="33"/>
  </w:num>
  <w:num w:numId="22">
    <w:abstractNumId w:val="0"/>
  </w:num>
  <w:num w:numId="23">
    <w:abstractNumId w:val="35"/>
  </w:num>
  <w:num w:numId="24">
    <w:abstractNumId w:val="21"/>
  </w:num>
  <w:num w:numId="25">
    <w:abstractNumId w:val="43"/>
  </w:num>
  <w:num w:numId="26">
    <w:abstractNumId w:val="22"/>
  </w:num>
  <w:num w:numId="27">
    <w:abstractNumId w:val="26"/>
  </w:num>
  <w:num w:numId="28">
    <w:abstractNumId w:val="34"/>
  </w:num>
  <w:num w:numId="29">
    <w:abstractNumId w:val="13"/>
  </w:num>
  <w:num w:numId="30">
    <w:abstractNumId w:val="3"/>
  </w:num>
  <w:num w:numId="31">
    <w:abstractNumId w:val="17"/>
  </w:num>
  <w:num w:numId="32">
    <w:abstractNumId w:val="9"/>
  </w:num>
  <w:num w:numId="33">
    <w:abstractNumId w:val="30"/>
  </w:num>
  <w:num w:numId="34">
    <w:abstractNumId w:val="28"/>
  </w:num>
  <w:num w:numId="35">
    <w:abstractNumId w:val="7"/>
  </w:num>
  <w:num w:numId="36">
    <w:abstractNumId w:val="1"/>
  </w:num>
  <w:num w:numId="37">
    <w:abstractNumId w:val="32"/>
  </w:num>
  <w:num w:numId="38">
    <w:abstractNumId w:val="39"/>
  </w:num>
  <w:num w:numId="39">
    <w:abstractNumId w:val="23"/>
  </w:num>
  <w:num w:numId="40">
    <w:abstractNumId w:val="42"/>
  </w:num>
  <w:num w:numId="41">
    <w:abstractNumId w:val="19"/>
  </w:num>
  <w:num w:numId="42">
    <w:abstractNumId w:val="20"/>
  </w:num>
  <w:num w:numId="43">
    <w:abstractNumId w:val="46"/>
  </w:num>
  <w:num w:numId="44">
    <w:abstractNumId w:val="14"/>
  </w:num>
  <w:num w:numId="45">
    <w:abstractNumId w:val="8"/>
  </w:num>
  <w:num w:numId="46">
    <w:abstractNumId w:val="44"/>
  </w:num>
  <w:num w:numId="47">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E90"/>
    <w:rsid w:val="0000007E"/>
    <w:rsid w:val="00000645"/>
    <w:rsid w:val="000007C9"/>
    <w:rsid w:val="0000083D"/>
    <w:rsid w:val="00000D70"/>
    <w:rsid w:val="000012E1"/>
    <w:rsid w:val="000014FD"/>
    <w:rsid w:val="0000187F"/>
    <w:rsid w:val="000018DF"/>
    <w:rsid w:val="00001C08"/>
    <w:rsid w:val="00001D76"/>
    <w:rsid w:val="00001EA9"/>
    <w:rsid w:val="00002A00"/>
    <w:rsid w:val="00002A08"/>
    <w:rsid w:val="00002C5C"/>
    <w:rsid w:val="00003097"/>
    <w:rsid w:val="0000329D"/>
    <w:rsid w:val="000032D2"/>
    <w:rsid w:val="000032D7"/>
    <w:rsid w:val="000034EE"/>
    <w:rsid w:val="0000369F"/>
    <w:rsid w:val="0000379D"/>
    <w:rsid w:val="000038A3"/>
    <w:rsid w:val="00003D4F"/>
    <w:rsid w:val="000042DE"/>
    <w:rsid w:val="00004554"/>
    <w:rsid w:val="0000460F"/>
    <w:rsid w:val="00004F19"/>
    <w:rsid w:val="00004F86"/>
    <w:rsid w:val="000053FD"/>
    <w:rsid w:val="000055D3"/>
    <w:rsid w:val="000059AE"/>
    <w:rsid w:val="00005D3C"/>
    <w:rsid w:val="00005FF5"/>
    <w:rsid w:val="00006019"/>
    <w:rsid w:val="00006193"/>
    <w:rsid w:val="000062E1"/>
    <w:rsid w:val="000064E4"/>
    <w:rsid w:val="00006653"/>
    <w:rsid w:val="000066BA"/>
    <w:rsid w:val="000066C5"/>
    <w:rsid w:val="000069E5"/>
    <w:rsid w:val="00006B99"/>
    <w:rsid w:val="00006E57"/>
    <w:rsid w:val="000071B3"/>
    <w:rsid w:val="000071B4"/>
    <w:rsid w:val="0000723C"/>
    <w:rsid w:val="000074C2"/>
    <w:rsid w:val="000076DB"/>
    <w:rsid w:val="00007842"/>
    <w:rsid w:val="00007B06"/>
    <w:rsid w:val="00007E37"/>
    <w:rsid w:val="0001009F"/>
    <w:rsid w:val="000105B3"/>
    <w:rsid w:val="00010848"/>
    <w:rsid w:val="000108CC"/>
    <w:rsid w:val="00010C9E"/>
    <w:rsid w:val="00010EF9"/>
    <w:rsid w:val="0001100D"/>
    <w:rsid w:val="00011212"/>
    <w:rsid w:val="000114A5"/>
    <w:rsid w:val="00011556"/>
    <w:rsid w:val="000117F4"/>
    <w:rsid w:val="0001182C"/>
    <w:rsid w:val="00011CA4"/>
    <w:rsid w:val="00011CAA"/>
    <w:rsid w:val="000122C1"/>
    <w:rsid w:val="00012401"/>
    <w:rsid w:val="000124E7"/>
    <w:rsid w:val="00012552"/>
    <w:rsid w:val="00012F2D"/>
    <w:rsid w:val="000130E7"/>
    <w:rsid w:val="00013224"/>
    <w:rsid w:val="0001323C"/>
    <w:rsid w:val="000136A5"/>
    <w:rsid w:val="000139A1"/>
    <w:rsid w:val="00013A9E"/>
    <w:rsid w:val="00013BC7"/>
    <w:rsid w:val="00013FF9"/>
    <w:rsid w:val="000144FC"/>
    <w:rsid w:val="00014557"/>
    <w:rsid w:val="000146C8"/>
    <w:rsid w:val="00014899"/>
    <w:rsid w:val="000148BB"/>
    <w:rsid w:val="000148BF"/>
    <w:rsid w:val="00014D1E"/>
    <w:rsid w:val="00014DDF"/>
    <w:rsid w:val="00014E68"/>
    <w:rsid w:val="00014E81"/>
    <w:rsid w:val="000151A5"/>
    <w:rsid w:val="000151F1"/>
    <w:rsid w:val="00015590"/>
    <w:rsid w:val="000155BE"/>
    <w:rsid w:val="0001567B"/>
    <w:rsid w:val="0001573A"/>
    <w:rsid w:val="00015BDD"/>
    <w:rsid w:val="00015C81"/>
    <w:rsid w:val="00015C9C"/>
    <w:rsid w:val="00015DD9"/>
    <w:rsid w:val="000160C4"/>
    <w:rsid w:val="00016290"/>
    <w:rsid w:val="000162A1"/>
    <w:rsid w:val="00016408"/>
    <w:rsid w:val="000164F0"/>
    <w:rsid w:val="00016537"/>
    <w:rsid w:val="00016727"/>
    <w:rsid w:val="0001673E"/>
    <w:rsid w:val="000168E6"/>
    <w:rsid w:val="00016A5F"/>
    <w:rsid w:val="00016DEA"/>
    <w:rsid w:val="00016DF6"/>
    <w:rsid w:val="00016EA0"/>
    <w:rsid w:val="00017122"/>
    <w:rsid w:val="0001746B"/>
    <w:rsid w:val="0001747B"/>
    <w:rsid w:val="00017693"/>
    <w:rsid w:val="000176CA"/>
    <w:rsid w:val="00017A9D"/>
    <w:rsid w:val="00017B2E"/>
    <w:rsid w:val="00017C23"/>
    <w:rsid w:val="00017DA3"/>
    <w:rsid w:val="00017DE4"/>
    <w:rsid w:val="00020073"/>
    <w:rsid w:val="000200A4"/>
    <w:rsid w:val="0002049F"/>
    <w:rsid w:val="00020522"/>
    <w:rsid w:val="00020756"/>
    <w:rsid w:val="00020888"/>
    <w:rsid w:val="000208B0"/>
    <w:rsid w:val="00020967"/>
    <w:rsid w:val="00020AA7"/>
    <w:rsid w:val="00020B8A"/>
    <w:rsid w:val="000211E2"/>
    <w:rsid w:val="00021687"/>
    <w:rsid w:val="0002189E"/>
    <w:rsid w:val="00021F56"/>
    <w:rsid w:val="000220C7"/>
    <w:rsid w:val="000222C3"/>
    <w:rsid w:val="0002232D"/>
    <w:rsid w:val="0002250C"/>
    <w:rsid w:val="0002275F"/>
    <w:rsid w:val="00022936"/>
    <w:rsid w:val="00022ECD"/>
    <w:rsid w:val="00022FB2"/>
    <w:rsid w:val="0002313F"/>
    <w:rsid w:val="0002333F"/>
    <w:rsid w:val="00023477"/>
    <w:rsid w:val="00023881"/>
    <w:rsid w:val="000238C6"/>
    <w:rsid w:val="0002397C"/>
    <w:rsid w:val="00023D92"/>
    <w:rsid w:val="00024218"/>
    <w:rsid w:val="0002423D"/>
    <w:rsid w:val="00024418"/>
    <w:rsid w:val="000246BC"/>
    <w:rsid w:val="000247B9"/>
    <w:rsid w:val="000247D6"/>
    <w:rsid w:val="000248A5"/>
    <w:rsid w:val="00024A77"/>
    <w:rsid w:val="00024C82"/>
    <w:rsid w:val="00024DBA"/>
    <w:rsid w:val="00024DE3"/>
    <w:rsid w:val="00025147"/>
    <w:rsid w:val="000253FF"/>
    <w:rsid w:val="000254A6"/>
    <w:rsid w:val="000257E4"/>
    <w:rsid w:val="000258AE"/>
    <w:rsid w:val="00025958"/>
    <w:rsid w:val="00025B23"/>
    <w:rsid w:val="000262BA"/>
    <w:rsid w:val="000264EE"/>
    <w:rsid w:val="0002674B"/>
    <w:rsid w:val="000268D5"/>
    <w:rsid w:val="00026933"/>
    <w:rsid w:val="00026B1E"/>
    <w:rsid w:val="00026DA5"/>
    <w:rsid w:val="00027012"/>
    <w:rsid w:val="00027205"/>
    <w:rsid w:val="00027411"/>
    <w:rsid w:val="00027520"/>
    <w:rsid w:val="0002775B"/>
    <w:rsid w:val="00027F75"/>
    <w:rsid w:val="00027FD4"/>
    <w:rsid w:val="0003048A"/>
    <w:rsid w:val="00030631"/>
    <w:rsid w:val="0003093E"/>
    <w:rsid w:val="000309DB"/>
    <w:rsid w:val="00030D07"/>
    <w:rsid w:val="00030D56"/>
    <w:rsid w:val="000313D7"/>
    <w:rsid w:val="00031423"/>
    <w:rsid w:val="00031678"/>
    <w:rsid w:val="00031711"/>
    <w:rsid w:val="000318E2"/>
    <w:rsid w:val="00031904"/>
    <w:rsid w:val="00031928"/>
    <w:rsid w:val="00031B08"/>
    <w:rsid w:val="00032145"/>
    <w:rsid w:val="000325EE"/>
    <w:rsid w:val="000326FF"/>
    <w:rsid w:val="0003365C"/>
    <w:rsid w:val="00034230"/>
    <w:rsid w:val="000344BA"/>
    <w:rsid w:val="000346E1"/>
    <w:rsid w:val="00034761"/>
    <w:rsid w:val="0003482D"/>
    <w:rsid w:val="000350D3"/>
    <w:rsid w:val="000352A0"/>
    <w:rsid w:val="00035378"/>
    <w:rsid w:val="000353B7"/>
    <w:rsid w:val="000353FD"/>
    <w:rsid w:val="0003543A"/>
    <w:rsid w:val="000354FB"/>
    <w:rsid w:val="00035B74"/>
    <w:rsid w:val="00035D00"/>
    <w:rsid w:val="00035DBB"/>
    <w:rsid w:val="0003606E"/>
    <w:rsid w:val="0003635E"/>
    <w:rsid w:val="00036931"/>
    <w:rsid w:val="00036C34"/>
    <w:rsid w:val="00036F23"/>
    <w:rsid w:val="00036F6B"/>
    <w:rsid w:val="00036F6E"/>
    <w:rsid w:val="00037125"/>
    <w:rsid w:val="000400B9"/>
    <w:rsid w:val="00040181"/>
    <w:rsid w:val="000407A7"/>
    <w:rsid w:val="0004129C"/>
    <w:rsid w:val="000412D4"/>
    <w:rsid w:val="00041708"/>
    <w:rsid w:val="00041764"/>
    <w:rsid w:val="00041A08"/>
    <w:rsid w:val="00041A75"/>
    <w:rsid w:val="00041E42"/>
    <w:rsid w:val="000422F5"/>
    <w:rsid w:val="000425D2"/>
    <w:rsid w:val="00042647"/>
    <w:rsid w:val="00042768"/>
    <w:rsid w:val="00042C59"/>
    <w:rsid w:val="00042C76"/>
    <w:rsid w:val="00042F0C"/>
    <w:rsid w:val="0004300A"/>
    <w:rsid w:val="00043100"/>
    <w:rsid w:val="000437A8"/>
    <w:rsid w:val="0004390D"/>
    <w:rsid w:val="00043C6E"/>
    <w:rsid w:val="00043C98"/>
    <w:rsid w:val="00043DE9"/>
    <w:rsid w:val="00043F1F"/>
    <w:rsid w:val="00044160"/>
    <w:rsid w:val="0004469A"/>
    <w:rsid w:val="00044802"/>
    <w:rsid w:val="000448C9"/>
    <w:rsid w:val="00044962"/>
    <w:rsid w:val="00044A06"/>
    <w:rsid w:val="00044C68"/>
    <w:rsid w:val="00045284"/>
    <w:rsid w:val="0004534B"/>
    <w:rsid w:val="00045540"/>
    <w:rsid w:val="000456B5"/>
    <w:rsid w:val="000456DB"/>
    <w:rsid w:val="00045712"/>
    <w:rsid w:val="0004572E"/>
    <w:rsid w:val="00045804"/>
    <w:rsid w:val="00045832"/>
    <w:rsid w:val="00045B26"/>
    <w:rsid w:val="00045BFA"/>
    <w:rsid w:val="00045DF9"/>
    <w:rsid w:val="000460F4"/>
    <w:rsid w:val="000463AB"/>
    <w:rsid w:val="000464C3"/>
    <w:rsid w:val="0004661D"/>
    <w:rsid w:val="000466A4"/>
    <w:rsid w:val="000469CD"/>
    <w:rsid w:val="00046F18"/>
    <w:rsid w:val="0004718E"/>
    <w:rsid w:val="00047500"/>
    <w:rsid w:val="0004756E"/>
    <w:rsid w:val="000475F3"/>
    <w:rsid w:val="0004781D"/>
    <w:rsid w:val="00047925"/>
    <w:rsid w:val="00047CDD"/>
    <w:rsid w:val="00050304"/>
    <w:rsid w:val="00050521"/>
    <w:rsid w:val="0005095D"/>
    <w:rsid w:val="00050989"/>
    <w:rsid w:val="00050A79"/>
    <w:rsid w:val="00050EA9"/>
    <w:rsid w:val="000513D1"/>
    <w:rsid w:val="00051456"/>
    <w:rsid w:val="000519AC"/>
    <w:rsid w:val="00051BE1"/>
    <w:rsid w:val="00051DB3"/>
    <w:rsid w:val="00051F12"/>
    <w:rsid w:val="000520FD"/>
    <w:rsid w:val="000523AE"/>
    <w:rsid w:val="00052AF9"/>
    <w:rsid w:val="00052E62"/>
    <w:rsid w:val="00052ECC"/>
    <w:rsid w:val="000531EC"/>
    <w:rsid w:val="000534E5"/>
    <w:rsid w:val="00053970"/>
    <w:rsid w:val="00053A74"/>
    <w:rsid w:val="00053B30"/>
    <w:rsid w:val="00053D17"/>
    <w:rsid w:val="00053E7F"/>
    <w:rsid w:val="00054314"/>
    <w:rsid w:val="000544A6"/>
    <w:rsid w:val="00054CDA"/>
    <w:rsid w:val="00054D0A"/>
    <w:rsid w:val="00054D9F"/>
    <w:rsid w:val="000552BB"/>
    <w:rsid w:val="0005540A"/>
    <w:rsid w:val="000555F5"/>
    <w:rsid w:val="00055752"/>
    <w:rsid w:val="00055904"/>
    <w:rsid w:val="00055961"/>
    <w:rsid w:val="00056096"/>
    <w:rsid w:val="00056174"/>
    <w:rsid w:val="000564C4"/>
    <w:rsid w:val="00056889"/>
    <w:rsid w:val="00056908"/>
    <w:rsid w:val="00057173"/>
    <w:rsid w:val="0005763E"/>
    <w:rsid w:val="0005779A"/>
    <w:rsid w:val="00057C5D"/>
    <w:rsid w:val="00057E42"/>
    <w:rsid w:val="0006059A"/>
    <w:rsid w:val="000605ED"/>
    <w:rsid w:val="000608AF"/>
    <w:rsid w:val="0006097C"/>
    <w:rsid w:val="00060A2B"/>
    <w:rsid w:val="00060E15"/>
    <w:rsid w:val="000611D1"/>
    <w:rsid w:val="00061652"/>
    <w:rsid w:val="00061955"/>
    <w:rsid w:val="00061E4E"/>
    <w:rsid w:val="0006271E"/>
    <w:rsid w:val="00062DAD"/>
    <w:rsid w:val="00062ECD"/>
    <w:rsid w:val="00063507"/>
    <w:rsid w:val="000636F3"/>
    <w:rsid w:val="00063D40"/>
    <w:rsid w:val="00063EF3"/>
    <w:rsid w:val="00063F5A"/>
    <w:rsid w:val="000640E9"/>
    <w:rsid w:val="00064136"/>
    <w:rsid w:val="0006414C"/>
    <w:rsid w:val="0006414D"/>
    <w:rsid w:val="00064298"/>
    <w:rsid w:val="0006458C"/>
    <w:rsid w:val="0006489A"/>
    <w:rsid w:val="000649C3"/>
    <w:rsid w:val="00064A01"/>
    <w:rsid w:val="000651DB"/>
    <w:rsid w:val="00065306"/>
    <w:rsid w:val="00065534"/>
    <w:rsid w:val="00065864"/>
    <w:rsid w:val="000658B6"/>
    <w:rsid w:val="00065C2D"/>
    <w:rsid w:val="0006607D"/>
    <w:rsid w:val="000668B1"/>
    <w:rsid w:val="00066B3B"/>
    <w:rsid w:val="00066B4B"/>
    <w:rsid w:val="00066E40"/>
    <w:rsid w:val="00066FB2"/>
    <w:rsid w:val="00066FB3"/>
    <w:rsid w:val="000673F4"/>
    <w:rsid w:val="00067564"/>
    <w:rsid w:val="000678F0"/>
    <w:rsid w:val="0006792D"/>
    <w:rsid w:val="000679AF"/>
    <w:rsid w:val="00067A39"/>
    <w:rsid w:val="00067EB7"/>
    <w:rsid w:val="00070101"/>
    <w:rsid w:val="0007028D"/>
    <w:rsid w:val="000709AC"/>
    <w:rsid w:val="00070A5B"/>
    <w:rsid w:val="00070BCA"/>
    <w:rsid w:val="00070CF9"/>
    <w:rsid w:val="00070DD9"/>
    <w:rsid w:val="00070EEC"/>
    <w:rsid w:val="000715BE"/>
    <w:rsid w:val="00071819"/>
    <w:rsid w:val="00071A3C"/>
    <w:rsid w:val="0007212E"/>
    <w:rsid w:val="00072207"/>
    <w:rsid w:val="0007229C"/>
    <w:rsid w:val="0007232D"/>
    <w:rsid w:val="00072572"/>
    <w:rsid w:val="000726FD"/>
    <w:rsid w:val="00072E24"/>
    <w:rsid w:val="00072ED6"/>
    <w:rsid w:val="00072F02"/>
    <w:rsid w:val="00072FB5"/>
    <w:rsid w:val="0007312E"/>
    <w:rsid w:val="000731C6"/>
    <w:rsid w:val="000732BD"/>
    <w:rsid w:val="00073343"/>
    <w:rsid w:val="00073B2A"/>
    <w:rsid w:val="00073C1C"/>
    <w:rsid w:val="00073C6F"/>
    <w:rsid w:val="00073D99"/>
    <w:rsid w:val="00073DA2"/>
    <w:rsid w:val="00073F0F"/>
    <w:rsid w:val="00073F98"/>
    <w:rsid w:val="00074076"/>
    <w:rsid w:val="00074EEA"/>
    <w:rsid w:val="00074FDA"/>
    <w:rsid w:val="00075503"/>
    <w:rsid w:val="0007552E"/>
    <w:rsid w:val="00075543"/>
    <w:rsid w:val="000758B5"/>
    <w:rsid w:val="00075C1D"/>
    <w:rsid w:val="00075F37"/>
    <w:rsid w:val="00076019"/>
    <w:rsid w:val="00076387"/>
    <w:rsid w:val="00076C5E"/>
    <w:rsid w:val="00076CBB"/>
    <w:rsid w:val="00076CF6"/>
    <w:rsid w:val="00076FA9"/>
    <w:rsid w:val="00077407"/>
    <w:rsid w:val="0007744B"/>
    <w:rsid w:val="00077450"/>
    <w:rsid w:val="0007759E"/>
    <w:rsid w:val="00077D0F"/>
    <w:rsid w:val="00080205"/>
    <w:rsid w:val="00080388"/>
    <w:rsid w:val="000803E1"/>
    <w:rsid w:val="000805A9"/>
    <w:rsid w:val="00080D77"/>
    <w:rsid w:val="00081982"/>
    <w:rsid w:val="00081A0A"/>
    <w:rsid w:val="00081EC0"/>
    <w:rsid w:val="00081FB6"/>
    <w:rsid w:val="00082093"/>
    <w:rsid w:val="00082101"/>
    <w:rsid w:val="000829F4"/>
    <w:rsid w:val="00082C2B"/>
    <w:rsid w:val="00082C5C"/>
    <w:rsid w:val="00083242"/>
    <w:rsid w:val="000832C9"/>
    <w:rsid w:val="000834C7"/>
    <w:rsid w:val="000836F4"/>
    <w:rsid w:val="00083A96"/>
    <w:rsid w:val="00083CBA"/>
    <w:rsid w:val="00083D7D"/>
    <w:rsid w:val="0008475B"/>
    <w:rsid w:val="00084D4A"/>
    <w:rsid w:val="00084FFC"/>
    <w:rsid w:val="000853DB"/>
    <w:rsid w:val="0008542E"/>
    <w:rsid w:val="000855E7"/>
    <w:rsid w:val="0008573F"/>
    <w:rsid w:val="00085861"/>
    <w:rsid w:val="00085AFA"/>
    <w:rsid w:val="00085F1E"/>
    <w:rsid w:val="00085FBA"/>
    <w:rsid w:val="0008611C"/>
    <w:rsid w:val="00086374"/>
    <w:rsid w:val="0008656F"/>
    <w:rsid w:val="00086774"/>
    <w:rsid w:val="0008687D"/>
    <w:rsid w:val="00086B37"/>
    <w:rsid w:val="00086B7B"/>
    <w:rsid w:val="00086E00"/>
    <w:rsid w:val="00086FEB"/>
    <w:rsid w:val="000877EC"/>
    <w:rsid w:val="00087952"/>
    <w:rsid w:val="00087AF0"/>
    <w:rsid w:val="00087AF6"/>
    <w:rsid w:val="00087C22"/>
    <w:rsid w:val="00087DBC"/>
    <w:rsid w:val="00087EED"/>
    <w:rsid w:val="00087F18"/>
    <w:rsid w:val="000900BB"/>
    <w:rsid w:val="00090432"/>
    <w:rsid w:val="0009057C"/>
    <w:rsid w:val="00090917"/>
    <w:rsid w:val="00090D64"/>
    <w:rsid w:val="00090EC3"/>
    <w:rsid w:val="000915E0"/>
    <w:rsid w:val="00091642"/>
    <w:rsid w:val="00091795"/>
    <w:rsid w:val="00091C08"/>
    <w:rsid w:val="00091E5C"/>
    <w:rsid w:val="0009224F"/>
    <w:rsid w:val="00092752"/>
    <w:rsid w:val="00092AB8"/>
    <w:rsid w:val="00092C77"/>
    <w:rsid w:val="00092D06"/>
    <w:rsid w:val="00092D15"/>
    <w:rsid w:val="00092EBF"/>
    <w:rsid w:val="000931A9"/>
    <w:rsid w:val="00093281"/>
    <w:rsid w:val="0009390E"/>
    <w:rsid w:val="00093B84"/>
    <w:rsid w:val="00093C86"/>
    <w:rsid w:val="00093CBF"/>
    <w:rsid w:val="00093F83"/>
    <w:rsid w:val="000940A4"/>
    <w:rsid w:val="00094175"/>
    <w:rsid w:val="000941BC"/>
    <w:rsid w:val="0009432E"/>
    <w:rsid w:val="00094422"/>
    <w:rsid w:val="00094785"/>
    <w:rsid w:val="0009495E"/>
    <w:rsid w:val="00094BA3"/>
    <w:rsid w:val="00094FE1"/>
    <w:rsid w:val="00095100"/>
    <w:rsid w:val="000951AD"/>
    <w:rsid w:val="00095334"/>
    <w:rsid w:val="00095597"/>
    <w:rsid w:val="00095983"/>
    <w:rsid w:val="00095BAF"/>
    <w:rsid w:val="00095DAB"/>
    <w:rsid w:val="00095DAF"/>
    <w:rsid w:val="00095E6C"/>
    <w:rsid w:val="00095FCE"/>
    <w:rsid w:val="00096187"/>
    <w:rsid w:val="000963A6"/>
    <w:rsid w:val="00096767"/>
    <w:rsid w:val="00096D98"/>
    <w:rsid w:val="00097372"/>
    <w:rsid w:val="000973FB"/>
    <w:rsid w:val="00097574"/>
    <w:rsid w:val="00097970"/>
    <w:rsid w:val="00097AE6"/>
    <w:rsid w:val="000A0049"/>
    <w:rsid w:val="000A01A9"/>
    <w:rsid w:val="000A0466"/>
    <w:rsid w:val="000A04BE"/>
    <w:rsid w:val="000A09AE"/>
    <w:rsid w:val="000A0AA3"/>
    <w:rsid w:val="000A0B36"/>
    <w:rsid w:val="000A0C11"/>
    <w:rsid w:val="000A0C31"/>
    <w:rsid w:val="000A0D19"/>
    <w:rsid w:val="000A1670"/>
    <w:rsid w:val="000A179A"/>
    <w:rsid w:val="000A1C94"/>
    <w:rsid w:val="000A2087"/>
    <w:rsid w:val="000A227C"/>
    <w:rsid w:val="000A2473"/>
    <w:rsid w:val="000A27FB"/>
    <w:rsid w:val="000A2AEE"/>
    <w:rsid w:val="000A2E2B"/>
    <w:rsid w:val="000A31E7"/>
    <w:rsid w:val="000A31F2"/>
    <w:rsid w:val="000A336B"/>
    <w:rsid w:val="000A3851"/>
    <w:rsid w:val="000A4189"/>
    <w:rsid w:val="000A4370"/>
    <w:rsid w:val="000A4465"/>
    <w:rsid w:val="000A452E"/>
    <w:rsid w:val="000A45FE"/>
    <w:rsid w:val="000A468F"/>
    <w:rsid w:val="000A4E4D"/>
    <w:rsid w:val="000A511A"/>
    <w:rsid w:val="000A51AB"/>
    <w:rsid w:val="000A51B8"/>
    <w:rsid w:val="000A5385"/>
    <w:rsid w:val="000A53A2"/>
    <w:rsid w:val="000A5584"/>
    <w:rsid w:val="000A584C"/>
    <w:rsid w:val="000A58C3"/>
    <w:rsid w:val="000A5CF3"/>
    <w:rsid w:val="000A5EDE"/>
    <w:rsid w:val="000A6145"/>
    <w:rsid w:val="000A6217"/>
    <w:rsid w:val="000A67E8"/>
    <w:rsid w:val="000A6ECC"/>
    <w:rsid w:val="000A73A4"/>
    <w:rsid w:val="000A748C"/>
    <w:rsid w:val="000A7677"/>
    <w:rsid w:val="000A76FD"/>
    <w:rsid w:val="000A7A07"/>
    <w:rsid w:val="000A7B95"/>
    <w:rsid w:val="000A7C7B"/>
    <w:rsid w:val="000B00EA"/>
    <w:rsid w:val="000B00F5"/>
    <w:rsid w:val="000B0114"/>
    <w:rsid w:val="000B0144"/>
    <w:rsid w:val="000B05E0"/>
    <w:rsid w:val="000B0644"/>
    <w:rsid w:val="000B06B0"/>
    <w:rsid w:val="000B0759"/>
    <w:rsid w:val="000B09F6"/>
    <w:rsid w:val="000B0CD4"/>
    <w:rsid w:val="000B11D7"/>
    <w:rsid w:val="000B1387"/>
    <w:rsid w:val="000B1A4C"/>
    <w:rsid w:val="000B1CE0"/>
    <w:rsid w:val="000B1F2C"/>
    <w:rsid w:val="000B1F7B"/>
    <w:rsid w:val="000B1F89"/>
    <w:rsid w:val="000B25B1"/>
    <w:rsid w:val="000B283C"/>
    <w:rsid w:val="000B2DB6"/>
    <w:rsid w:val="000B2DE5"/>
    <w:rsid w:val="000B30B7"/>
    <w:rsid w:val="000B33D2"/>
    <w:rsid w:val="000B375E"/>
    <w:rsid w:val="000B40E6"/>
    <w:rsid w:val="000B4268"/>
    <w:rsid w:val="000B48BD"/>
    <w:rsid w:val="000B49F0"/>
    <w:rsid w:val="000B4B21"/>
    <w:rsid w:val="000B4E7A"/>
    <w:rsid w:val="000B50B9"/>
    <w:rsid w:val="000B5127"/>
    <w:rsid w:val="000B5408"/>
    <w:rsid w:val="000B542B"/>
    <w:rsid w:val="000B5492"/>
    <w:rsid w:val="000B56C6"/>
    <w:rsid w:val="000B59EA"/>
    <w:rsid w:val="000B5A4B"/>
    <w:rsid w:val="000B619D"/>
    <w:rsid w:val="000B6279"/>
    <w:rsid w:val="000B632F"/>
    <w:rsid w:val="000B65BB"/>
    <w:rsid w:val="000B662A"/>
    <w:rsid w:val="000B6861"/>
    <w:rsid w:val="000B6AC0"/>
    <w:rsid w:val="000B6B3E"/>
    <w:rsid w:val="000B6B50"/>
    <w:rsid w:val="000B6C71"/>
    <w:rsid w:val="000B6E78"/>
    <w:rsid w:val="000B6EEB"/>
    <w:rsid w:val="000B74A5"/>
    <w:rsid w:val="000B787A"/>
    <w:rsid w:val="000B7E8A"/>
    <w:rsid w:val="000C01DB"/>
    <w:rsid w:val="000C0AAB"/>
    <w:rsid w:val="000C0C45"/>
    <w:rsid w:val="000C11EF"/>
    <w:rsid w:val="000C1316"/>
    <w:rsid w:val="000C13DF"/>
    <w:rsid w:val="000C183D"/>
    <w:rsid w:val="000C1A66"/>
    <w:rsid w:val="000C1F38"/>
    <w:rsid w:val="000C1FD0"/>
    <w:rsid w:val="000C230F"/>
    <w:rsid w:val="000C23FF"/>
    <w:rsid w:val="000C25B5"/>
    <w:rsid w:val="000C279A"/>
    <w:rsid w:val="000C2EB5"/>
    <w:rsid w:val="000C2FD9"/>
    <w:rsid w:val="000C302F"/>
    <w:rsid w:val="000C370E"/>
    <w:rsid w:val="000C372D"/>
    <w:rsid w:val="000C38A3"/>
    <w:rsid w:val="000C47CC"/>
    <w:rsid w:val="000C4CF6"/>
    <w:rsid w:val="000C4D31"/>
    <w:rsid w:val="000C4D84"/>
    <w:rsid w:val="000C5003"/>
    <w:rsid w:val="000C5017"/>
    <w:rsid w:val="000C5559"/>
    <w:rsid w:val="000C5961"/>
    <w:rsid w:val="000C59FC"/>
    <w:rsid w:val="000C607D"/>
    <w:rsid w:val="000C6304"/>
    <w:rsid w:val="000C652D"/>
    <w:rsid w:val="000C6696"/>
    <w:rsid w:val="000C68F2"/>
    <w:rsid w:val="000C6912"/>
    <w:rsid w:val="000C6A7F"/>
    <w:rsid w:val="000C6AEE"/>
    <w:rsid w:val="000C6C22"/>
    <w:rsid w:val="000C6FA1"/>
    <w:rsid w:val="000C7102"/>
    <w:rsid w:val="000C73ED"/>
    <w:rsid w:val="000C765E"/>
    <w:rsid w:val="000C78CB"/>
    <w:rsid w:val="000C7918"/>
    <w:rsid w:val="000C7C2D"/>
    <w:rsid w:val="000D012F"/>
    <w:rsid w:val="000D044E"/>
    <w:rsid w:val="000D0902"/>
    <w:rsid w:val="000D09F2"/>
    <w:rsid w:val="000D0B06"/>
    <w:rsid w:val="000D0C87"/>
    <w:rsid w:val="000D0CF2"/>
    <w:rsid w:val="000D104B"/>
    <w:rsid w:val="000D1287"/>
    <w:rsid w:val="000D18C6"/>
    <w:rsid w:val="000D1AEB"/>
    <w:rsid w:val="000D1D01"/>
    <w:rsid w:val="000D1DA3"/>
    <w:rsid w:val="000D2012"/>
    <w:rsid w:val="000D20F8"/>
    <w:rsid w:val="000D25D0"/>
    <w:rsid w:val="000D2624"/>
    <w:rsid w:val="000D29CC"/>
    <w:rsid w:val="000D3655"/>
    <w:rsid w:val="000D3A79"/>
    <w:rsid w:val="000D3B5A"/>
    <w:rsid w:val="000D3BEF"/>
    <w:rsid w:val="000D4A20"/>
    <w:rsid w:val="000D50B5"/>
    <w:rsid w:val="000D51EC"/>
    <w:rsid w:val="000D590D"/>
    <w:rsid w:val="000D6046"/>
    <w:rsid w:val="000D6483"/>
    <w:rsid w:val="000D6525"/>
    <w:rsid w:val="000D6D73"/>
    <w:rsid w:val="000D6EBD"/>
    <w:rsid w:val="000D7027"/>
    <w:rsid w:val="000D718C"/>
    <w:rsid w:val="000D7488"/>
    <w:rsid w:val="000D78F1"/>
    <w:rsid w:val="000E0082"/>
    <w:rsid w:val="000E014F"/>
    <w:rsid w:val="000E04D0"/>
    <w:rsid w:val="000E07EC"/>
    <w:rsid w:val="000E12BA"/>
    <w:rsid w:val="000E1897"/>
    <w:rsid w:val="000E1DE1"/>
    <w:rsid w:val="000E26E2"/>
    <w:rsid w:val="000E2E3C"/>
    <w:rsid w:val="000E30EC"/>
    <w:rsid w:val="000E3103"/>
    <w:rsid w:val="000E3666"/>
    <w:rsid w:val="000E3674"/>
    <w:rsid w:val="000E3967"/>
    <w:rsid w:val="000E3DDA"/>
    <w:rsid w:val="000E44F6"/>
    <w:rsid w:val="000E45B2"/>
    <w:rsid w:val="000E4628"/>
    <w:rsid w:val="000E46E8"/>
    <w:rsid w:val="000E46FD"/>
    <w:rsid w:val="000E4AE0"/>
    <w:rsid w:val="000E4C36"/>
    <w:rsid w:val="000E4E0F"/>
    <w:rsid w:val="000E4F1B"/>
    <w:rsid w:val="000E504F"/>
    <w:rsid w:val="000E514E"/>
    <w:rsid w:val="000E51A5"/>
    <w:rsid w:val="000E52A1"/>
    <w:rsid w:val="000E54C7"/>
    <w:rsid w:val="000E5898"/>
    <w:rsid w:val="000E5CB3"/>
    <w:rsid w:val="000E628E"/>
    <w:rsid w:val="000E65B4"/>
    <w:rsid w:val="000E660D"/>
    <w:rsid w:val="000E6796"/>
    <w:rsid w:val="000E6990"/>
    <w:rsid w:val="000E6AA7"/>
    <w:rsid w:val="000E6B2C"/>
    <w:rsid w:val="000E6BAC"/>
    <w:rsid w:val="000E6DB7"/>
    <w:rsid w:val="000E6EBB"/>
    <w:rsid w:val="000E7026"/>
    <w:rsid w:val="000E714B"/>
    <w:rsid w:val="000E7495"/>
    <w:rsid w:val="000E7971"/>
    <w:rsid w:val="000E79EF"/>
    <w:rsid w:val="000F0236"/>
    <w:rsid w:val="000F02F2"/>
    <w:rsid w:val="000F031E"/>
    <w:rsid w:val="000F0462"/>
    <w:rsid w:val="000F060B"/>
    <w:rsid w:val="000F09E2"/>
    <w:rsid w:val="000F0BBE"/>
    <w:rsid w:val="000F0F71"/>
    <w:rsid w:val="000F10A6"/>
    <w:rsid w:val="000F1413"/>
    <w:rsid w:val="000F15BB"/>
    <w:rsid w:val="000F1651"/>
    <w:rsid w:val="000F1B61"/>
    <w:rsid w:val="000F1CFE"/>
    <w:rsid w:val="000F1FDF"/>
    <w:rsid w:val="000F2062"/>
    <w:rsid w:val="000F2A18"/>
    <w:rsid w:val="000F2D09"/>
    <w:rsid w:val="000F2F1C"/>
    <w:rsid w:val="000F30C5"/>
    <w:rsid w:val="000F3271"/>
    <w:rsid w:val="000F3399"/>
    <w:rsid w:val="000F354C"/>
    <w:rsid w:val="000F373F"/>
    <w:rsid w:val="000F3778"/>
    <w:rsid w:val="000F3D03"/>
    <w:rsid w:val="000F3D16"/>
    <w:rsid w:val="000F4372"/>
    <w:rsid w:val="000F4976"/>
    <w:rsid w:val="000F4D80"/>
    <w:rsid w:val="000F4F73"/>
    <w:rsid w:val="000F518E"/>
    <w:rsid w:val="000F590E"/>
    <w:rsid w:val="000F5DFB"/>
    <w:rsid w:val="000F5E52"/>
    <w:rsid w:val="000F5E80"/>
    <w:rsid w:val="000F60C7"/>
    <w:rsid w:val="000F64C7"/>
    <w:rsid w:val="000F6853"/>
    <w:rsid w:val="000F6E07"/>
    <w:rsid w:val="000F712C"/>
    <w:rsid w:val="000F725D"/>
    <w:rsid w:val="000F73B0"/>
    <w:rsid w:val="000F7528"/>
    <w:rsid w:val="000F75EF"/>
    <w:rsid w:val="000F7879"/>
    <w:rsid w:val="000F7AE2"/>
    <w:rsid w:val="000F7F45"/>
    <w:rsid w:val="001001C1"/>
    <w:rsid w:val="001004E1"/>
    <w:rsid w:val="00100B07"/>
    <w:rsid w:val="00100D83"/>
    <w:rsid w:val="00101085"/>
    <w:rsid w:val="001011AF"/>
    <w:rsid w:val="001014ED"/>
    <w:rsid w:val="0010172C"/>
    <w:rsid w:val="001018A6"/>
    <w:rsid w:val="00101A38"/>
    <w:rsid w:val="00101F1E"/>
    <w:rsid w:val="001021D3"/>
    <w:rsid w:val="0010249A"/>
    <w:rsid w:val="001025F1"/>
    <w:rsid w:val="0010261C"/>
    <w:rsid w:val="00102906"/>
    <w:rsid w:val="00102918"/>
    <w:rsid w:val="00102EDD"/>
    <w:rsid w:val="001036AC"/>
    <w:rsid w:val="001037B9"/>
    <w:rsid w:val="00103C9A"/>
    <w:rsid w:val="0010425D"/>
    <w:rsid w:val="001043F3"/>
    <w:rsid w:val="0010440F"/>
    <w:rsid w:val="00104919"/>
    <w:rsid w:val="00105130"/>
    <w:rsid w:val="0010548C"/>
    <w:rsid w:val="0010553C"/>
    <w:rsid w:val="00105973"/>
    <w:rsid w:val="00105CA7"/>
    <w:rsid w:val="0010648F"/>
    <w:rsid w:val="001067D8"/>
    <w:rsid w:val="00106B80"/>
    <w:rsid w:val="00106C45"/>
    <w:rsid w:val="00106EA1"/>
    <w:rsid w:val="00106F22"/>
    <w:rsid w:val="00107547"/>
    <w:rsid w:val="0010765A"/>
    <w:rsid w:val="001078B8"/>
    <w:rsid w:val="00107BA4"/>
    <w:rsid w:val="001100D3"/>
    <w:rsid w:val="001103E0"/>
    <w:rsid w:val="001105F1"/>
    <w:rsid w:val="00110998"/>
    <w:rsid w:val="001109DA"/>
    <w:rsid w:val="00110B93"/>
    <w:rsid w:val="00110DC9"/>
    <w:rsid w:val="00110E79"/>
    <w:rsid w:val="0011118D"/>
    <w:rsid w:val="00111229"/>
    <w:rsid w:val="001112B9"/>
    <w:rsid w:val="001115D1"/>
    <w:rsid w:val="001115F7"/>
    <w:rsid w:val="001117FF"/>
    <w:rsid w:val="00111A9F"/>
    <w:rsid w:val="00111EEE"/>
    <w:rsid w:val="00111EFC"/>
    <w:rsid w:val="00112524"/>
    <w:rsid w:val="00112722"/>
    <w:rsid w:val="0011277C"/>
    <w:rsid w:val="001129A0"/>
    <w:rsid w:val="00112ECA"/>
    <w:rsid w:val="00112FF5"/>
    <w:rsid w:val="001130D3"/>
    <w:rsid w:val="001130EB"/>
    <w:rsid w:val="001131B3"/>
    <w:rsid w:val="00113267"/>
    <w:rsid w:val="00113304"/>
    <w:rsid w:val="001133BC"/>
    <w:rsid w:val="00113446"/>
    <w:rsid w:val="00113483"/>
    <w:rsid w:val="0011369B"/>
    <w:rsid w:val="00113705"/>
    <w:rsid w:val="00113B56"/>
    <w:rsid w:val="00113CD9"/>
    <w:rsid w:val="00113D2A"/>
    <w:rsid w:val="00113D69"/>
    <w:rsid w:val="0011441C"/>
    <w:rsid w:val="0011442D"/>
    <w:rsid w:val="001145A9"/>
    <w:rsid w:val="001145C7"/>
    <w:rsid w:val="00114702"/>
    <w:rsid w:val="00114710"/>
    <w:rsid w:val="00114CD1"/>
    <w:rsid w:val="00114CDE"/>
    <w:rsid w:val="00114D59"/>
    <w:rsid w:val="00115003"/>
    <w:rsid w:val="00115008"/>
    <w:rsid w:val="00115B02"/>
    <w:rsid w:val="00115C67"/>
    <w:rsid w:val="00115CFA"/>
    <w:rsid w:val="00115EDD"/>
    <w:rsid w:val="00116080"/>
    <w:rsid w:val="0011621C"/>
    <w:rsid w:val="00116373"/>
    <w:rsid w:val="0011653B"/>
    <w:rsid w:val="001167C4"/>
    <w:rsid w:val="00116B17"/>
    <w:rsid w:val="00116BAF"/>
    <w:rsid w:val="00117075"/>
    <w:rsid w:val="0011716C"/>
    <w:rsid w:val="001172DE"/>
    <w:rsid w:val="00117682"/>
    <w:rsid w:val="001177B8"/>
    <w:rsid w:val="00117940"/>
    <w:rsid w:val="00117BCC"/>
    <w:rsid w:val="00117CBA"/>
    <w:rsid w:val="0012010E"/>
    <w:rsid w:val="00120442"/>
    <w:rsid w:val="001204B7"/>
    <w:rsid w:val="001204C4"/>
    <w:rsid w:val="00120611"/>
    <w:rsid w:val="001206A5"/>
    <w:rsid w:val="00120A2C"/>
    <w:rsid w:val="00120CFF"/>
    <w:rsid w:val="00120ED8"/>
    <w:rsid w:val="00120F1D"/>
    <w:rsid w:val="00120F56"/>
    <w:rsid w:val="001212E1"/>
    <w:rsid w:val="00121310"/>
    <w:rsid w:val="00121328"/>
    <w:rsid w:val="001219D6"/>
    <w:rsid w:val="00121D76"/>
    <w:rsid w:val="00122288"/>
    <w:rsid w:val="00122480"/>
    <w:rsid w:val="00122566"/>
    <w:rsid w:val="00122926"/>
    <w:rsid w:val="00122FCF"/>
    <w:rsid w:val="00123313"/>
    <w:rsid w:val="00123436"/>
    <w:rsid w:val="0012361C"/>
    <w:rsid w:val="00123A4D"/>
    <w:rsid w:val="00123B18"/>
    <w:rsid w:val="00123D4C"/>
    <w:rsid w:val="00123D83"/>
    <w:rsid w:val="001245EC"/>
    <w:rsid w:val="00124621"/>
    <w:rsid w:val="001247FD"/>
    <w:rsid w:val="00124AC8"/>
    <w:rsid w:val="00124B92"/>
    <w:rsid w:val="001250D0"/>
    <w:rsid w:val="0012528C"/>
    <w:rsid w:val="001257D5"/>
    <w:rsid w:val="00125951"/>
    <w:rsid w:val="00125BF7"/>
    <w:rsid w:val="00125C04"/>
    <w:rsid w:val="00125C58"/>
    <w:rsid w:val="00125D46"/>
    <w:rsid w:val="00125F5C"/>
    <w:rsid w:val="00125FB7"/>
    <w:rsid w:val="0012603D"/>
    <w:rsid w:val="00126050"/>
    <w:rsid w:val="00126250"/>
    <w:rsid w:val="00126428"/>
    <w:rsid w:val="001266B8"/>
    <w:rsid w:val="00126710"/>
    <w:rsid w:val="0012674B"/>
    <w:rsid w:val="001268FA"/>
    <w:rsid w:val="00126AF2"/>
    <w:rsid w:val="00126B82"/>
    <w:rsid w:val="00126BEF"/>
    <w:rsid w:val="00126CE9"/>
    <w:rsid w:val="00126E2D"/>
    <w:rsid w:val="00126E3E"/>
    <w:rsid w:val="001270CC"/>
    <w:rsid w:val="00127201"/>
    <w:rsid w:val="001273EF"/>
    <w:rsid w:val="00127631"/>
    <w:rsid w:val="0012768E"/>
    <w:rsid w:val="00127BC7"/>
    <w:rsid w:val="00127C6C"/>
    <w:rsid w:val="00127E82"/>
    <w:rsid w:val="00127FE0"/>
    <w:rsid w:val="00130398"/>
    <w:rsid w:val="00130477"/>
    <w:rsid w:val="00130538"/>
    <w:rsid w:val="001305AE"/>
    <w:rsid w:val="001306EE"/>
    <w:rsid w:val="00130A57"/>
    <w:rsid w:val="00130CD2"/>
    <w:rsid w:val="00130E48"/>
    <w:rsid w:val="00130F19"/>
    <w:rsid w:val="001310E7"/>
    <w:rsid w:val="001313EC"/>
    <w:rsid w:val="0013145A"/>
    <w:rsid w:val="001315AD"/>
    <w:rsid w:val="0013189A"/>
    <w:rsid w:val="00131E95"/>
    <w:rsid w:val="00131F91"/>
    <w:rsid w:val="001322A5"/>
    <w:rsid w:val="00132EF3"/>
    <w:rsid w:val="00132FBF"/>
    <w:rsid w:val="00133375"/>
    <w:rsid w:val="00133376"/>
    <w:rsid w:val="00133C30"/>
    <w:rsid w:val="00133DF2"/>
    <w:rsid w:val="00134009"/>
    <w:rsid w:val="00134347"/>
    <w:rsid w:val="00134DCA"/>
    <w:rsid w:val="0013537C"/>
    <w:rsid w:val="001353D6"/>
    <w:rsid w:val="001353F4"/>
    <w:rsid w:val="0013560C"/>
    <w:rsid w:val="00135B67"/>
    <w:rsid w:val="00135CB8"/>
    <w:rsid w:val="00135FC9"/>
    <w:rsid w:val="00136370"/>
    <w:rsid w:val="001368CE"/>
    <w:rsid w:val="00136942"/>
    <w:rsid w:val="00136A42"/>
    <w:rsid w:val="00136ABB"/>
    <w:rsid w:val="00136EAF"/>
    <w:rsid w:val="001378A6"/>
    <w:rsid w:val="00137993"/>
    <w:rsid w:val="00137ADB"/>
    <w:rsid w:val="00137D56"/>
    <w:rsid w:val="00137D9A"/>
    <w:rsid w:val="00137DE5"/>
    <w:rsid w:val="0014012A"/>
    <w:rsid w:val="001401FD"/>
    <w:rsid w:val="001402B1"/>
    <w:rsid w:val="001403C5"/>
    <w:rsid w:val="001403ED"/>
    <w:rsid w:val="00140624"/>
    <w:rsid w:val="001407C9"/>
    <w:rsid w:val="001407D6"/>
    <w:rsid w:val="00140A8A"/>
    <w:rsid w:val="00140CD0"/>
    <w:rsid w:val="001411E7"/>
    <w:rsid w:val="00141288"/>
    <w:rsid w:val="001413A2"/>
    <w:rsid w:val="00141763"/>
    <w:rsid w:val="00141B29"/>
    <w:rsid w:val="00141B77"/>
    <w:rsid w:val="00141CF0"/>
    <w:rsid w:val="0014292A"/>
    <w:rsid w:val="00142A1E"/>
    <w:rsid w:val="00142EF3"/>
    <w:rsid w:val="0014310E"/>
    <w:rsid w:val="001432C1"/>
    <w:rsid w:val="0014330B"/>
    <w:rsid w:val="001439FC"/>
    <w:rsid w:val="00143A9A"/>
    <w:rsid w:val="00144211"/>
    <w:rsid w:val="001443DB"/>
    <w:rsid w:val="00144839"/>
    <w:rsid w:val="00144CF3"/>
    <w:rsid w:val="00144FB1"/>
    <w:rsid w:val="00145063"/>
    <w:rsid w:val="00145200"/>
    <w:rsid w:val="00146362"/>
    <w:rsid w:val="0014645A"/>
    <w:rsid w:val="001464E8"/>
    <w:rsid w:val="00146744"/>
    <w:rsid w:val="0014679D"/>
    <w:rsid w:val="00146A91"/>
    <w:rsid w:val="00146FBA"/>
    <w:rsid w:val="00146FFF"/>
    <w:rsid w:val="0014725D"/>
    <w:rsid w:val="00147928"/>
    <w:rsid w:val="0014799F"/>
    <w:rsid w:val="00147DE7"/>
    <w:rsid w:val="00147E02"/>
    <w:rsid w:val="00147E03"/>
    <w:rsid w:val="00147FB6"/>
    <w:rsid w:val="0015043E"/>
    <w:rsid w:val="00151365"/>
    <w:rsid w:val="001516FE"/>
    <w:rsid w:val="001518F2"/>
    <w:rsid w:val="001518FF"/>
    <w:rsid w:val="00151AD5"/>
    <w:rsid w:val="00151E46"/>
    <w:rsid w:val="00151EB7"/>
    <w:rsid w:val="00151EBC"/>
    <w:rsid w:val="00151F6E"/>
    <w:rsid w:val="001520D8"/>
    <w:rsid w:val="0015255A"/>
    <w:rsid w:val="001526F6"/>
    <w:rsid w:val="001529A2"/>
    <w:rsid w:val="00152AC1"/>
    <w:rsid w:val="00152B33"/>
    <w:rsid w:val="001530F4"/>
    <w:rsid w:val="001534B4"/>
    <w:rsid w:val="00153A0B"/>
    <w:rsid w:val="00154068"/>
    <w:rsid w:val="001541B5"/>
    <w:rsid w:val="0015421D"/>
    <w:rsid w:val="00154F12"/>
    <w:rsid w:val="001550FF"/>
    <w:rsid w:val="00155270"/>
    <w:rsid w:val="001555AD"/>
    <w:rsid w:val="00155D93"/>
    <w:rsid w:val="00155F2B"/>
    <w:rsid w:val="0015612A"/>
    <w:rsid w:val="001564DA"/>
    <w:rsid w:val="00156A3C"/>
    <w:rsid w:val="00157686"/>
    <w:rsid w:val="001577F5"/>
    <w:rsid w:val="00157E04"/>
    <w:rsid w:val="00160185"/>
    <w:rsid w:val="001601AC"/>
    <w:rsid w:val="001602CF"/>
    <w:rsid w:val="00160315"/>
    <w:rsid w:val="001609EC"/>
    <w:rsid w:val="00160C0D"/>
    <w:rsid w:val="00160E56"/>
    <w:rsid w:val="00161056"/>
    <w:rsid w:val="001616F7"/>
    <w:rsid w:val="001619E9"/>
    <w:rsid w:val="00161B5A"/>
    <w:rsid w:val="00161DCA"/>
    <w:rsid w:val="00161E15"/>
    <w:rsid w:val="001621EE"/>
    <w:rsid w:val="00162462"/>
    <w:rsid w:val="00162B1C"/>
    <w:rsid w:val="00162FFE"/>
    <w:rsid w:val="0016362E"/>
    <w:rsid w:val="001636F2"/>
    <w:rsid w:val="00163A2F"/>
    <w:rsid w:val="00163B25"/>
    <w:rsid w:val="00163F22"/>
    <w:rsid w:val="0016435F"/>
    <w:rsid w:val="001644A8"/>
    <w:rsid w:val="00164641"/>
    <w:rsid w:val="001646A1"/>
    <w:rsid w:val="00164FCA"/>
    <w:rsid w:val="00165258"/>
    <w:rsid w:val="001656C1"/>
    <w:rsid w:val="0016577A"/>
    <w:rsid w:val="00165C3C"/>
    <w:rsid w:val="00165C66"/>
    <w:rsid w:val="00165E88"/>
    <w:rsid w:val="00165EDE"/>
    <w:rsid w:val="00166064"/>
    <w:rsid w:val="0016638C"/>
    <w:rsid w:val="001663DB"/>
    <w:rsid w:val="001664A4"/>
    <w:rsid w:val="00166ACB"/>
    <w:rsid w:val="00166C33"/>
    <w:rsid w:val="00166F5C"/>
    <w:rsid w:val="001670BC"/>
    <w:rsid w:val="00167325"/>
    <w:rsid w:val="00167335"/>
    <w:rsid w:val="001673BE"/>
    <w:rsid w:val="0016756D"/>
    <w:rsid w:val="0016781E"/>
    <w:rsid w:val="001678F8"/>
    <w:rsid w:val="00167927"/>
    <w:rsid w:val="00167A64"/>
    <w:rsid w:val="00167C8B"/>
    <w:rsid w:val="00170212"/>
    <w:rsid w:val="00170451"/>
    <w:rsid w:val="00170939"/>
    <w:rsid w:val="00170BBF"/>
    <w:rsid w:val="001715C7"/>
    <w:rsid w:val="00171AE1"/>
    <w:rsid w:val="00171CC5"/>
    <w:rsid w:val="001720D9"/>
    <w:rsid w:val="00172142"/>
    <w:rsid w:val="00172984"/>
    <w:rsid w:val="00172BFF"/>
    <w:rsid w:val="00172D3D"/>
    <w:rsid w:val="00172F4A"/>
    <w:rsid w:val="00172F87"/>
    <w:rsid w:val="001735D6"/>
    <w:rsid w:val="0017392B"/>
    <w:rsid w:val="00173BD3"/>
    <w:rsid w:val="00173BE1"/>
    <w:rsid w:val="00173E89"/>
    <w:rsid w:val="00174181"/>
    <w:rsid w:val="00174282"/>
    <w:rsid w:val="00174510"/>
    <w:rsid w:val="00175025"/>
    <w:rsid w:val="0017574D"/>
    <w:rsid w:val="00175864"/>
    <w:rsid w:val="00175B08"/>
    <w:rsid w:val="00175B2B"/>
    <w:rsid w:val="00175BF9"/>
    <w:rsid w:val="00175F20"/>
    <w:rsid w:val="00175F96"/>
    <w:rsid w:val="00175FD5"/>
    <w:rsid w:val="00176109"/>
    <w:rsid w:val="00176191"/>
    <w:rsid w:val="001761EB"/>
    <w:rsid w:val="00176629"/>
    <w:rsid w:val="00176765"/>
    <w:rsid w:val="001767D6"/>
    <w:rsid w:val="00176AAF"/>
    <w:rsid w:val="00176DC3"/>
    <w:rsid w:val="00176F49"/>
    <w:rsid w:val="00177086"/>
    <w:rsid w:val="0017727E"/>
    <w:rsid w:val="00177325"/>
    <w:rsid w:val="001773ED"/>
    <w:rsid w:val="0017755A"/>
    <w:rsid w:val="00177D33"/>
    <w:rsid w:val="00180084"/>
    <w:rsid w:val="00180573"/>
    <w:rsid w:val="0018080A"/>
    <w:rsid w:val="0018085B"/>
    <w:rsid w:val="00180905"/>
    <w:rsid w:val="00180AD9"/>
    <w:rsid w:val="00180BBC"/>
    <w:rsid w:val="00180E09"/>
    <w:rsid w:val="00181056"/>
    <w:rsid w:val="0018122C"/>
    <w:rsid w:val="0018126E"/>
    <w:rsid w:val="00181480"/>
    <w:rsid w:val="001814DD"/>
    <w:rsid w:val="00181C05"/>
    <w:rsid w:val="00181C49"/>
    <w:rsid w:val="00181D0E"/>
    <w:rsid w:val="00181DBA"/>
    <w:rsid w:val="00181E70"/>
    <w:rsid w:val="0018267A"/>
    <w:rsid w:val="001828C6"/>
    <w:rsid w:val="00182A6B"/>
    <w:rsid w:val="00182C6B"/>
    <w:rsid w:val="00182FE7"/>
    <w:rsid w:val="001830B4"/>
    <w:rsid w:val="001834B9"/>
    <w:rsid w:val="001836BD"/>
    <w:rsid w:val="001837D0"/>
    <w:rsid w:val="001837DF"/>
    <w:rsid w:val="001838F8"/>
    <w:rsid w:val="0018390A"/>
    <w:rsid w:val="00183A22"/>
    <w:rsid w:val="00183B0B"/>
    <w:rsid w:val="00183C6D"/>
    <w:rsid w:val="0018404A"/>
    <w:rsid w:val="0018418C"/>
    <w:rsid w:val="001842AD"/>
    <w:rsid w:val="001845CD"/>
    <w:rsid w:val="001848CF"/>
    <w:rsid w:val="00184CBD"/>
    <w:rsid w:val="00184F56"/>
    <w:rsid w:val="00185259"/>
    <w:rsid w:val="00185677"/>
    <w:rsid w:val="001857D4"/>
    <w:rsid w:val="0018583C"/>
    <w:rsid w:val="00185897"/>
    <w:rsid w:val="001859CC"/>
    <w:rsid w:val="00185A01"/>
    <w:rsid w:val="00185D6F"/>
    <w:rsid w:val="001863FF"/>
    <w:rsid w:val="00186523"/>
    <w:rsid w:val="001865F5"/>
    <w:rsid w:val="00186A3B"/>
    <w:rsid w:val="00186B74"/>
    <w:rsid w:val="00186C2F"/>
    <w:rsid w:val="00186D1B"/>
    <w:rsid w:val="00187354"/>
    <w:rsid w:val="001873A9"/>
    <w:rsid w:val="001875FD"/>
    <w:rsid w:val="00187BC7"/>
    <w:rsid w:val="00187E2E"/>
    <w:rsid w:val="00187E93"/>
    <w:rsid w:val="001900A8"/>
    <w:rsid w:val="0019024D"/>
    <w:rsid w:val="0019043B"/>
    <w:rsid w:val="001907C3"/>
    <w:rsid w:val="001907E0"/>
    <w:rsid w:val="00190876"/>
    <w:rsid w:val="00190885"/>
    <w:rsid w:val="00190966"/>
    <w:rsid w:val="00190A14"/>
    <w:rsid w:val="00190D54"/>
    <w:rsid w:val="00191169"/>
    <w:rsid w:val="001918EC"/>
    <w:rsid w:val="001919C0"/>
    <w:rsid w:val="00191A2F"/>
    <w:rsid w:val="00191C3B"/>
    <w:rsid w:val="00191D4A"/>
    <w:rsid w:val="0019238E"/>
    <w:rsid w:val="001923FB"/>
    <w:rsid w:val="00192B0F"/>
    <w:rsid w:val="00192B4F"/>
    <w:rsid w:val="00192F9B"/>
    <w:rsid w:val="00192FCC"/>
    <w:rsid w:val="001939B3"/>
    <w:rsid w:val="00193D38"/>
    <w:rsid w:val="00193D39"/>
    <w:rsid w:val="0019436E"/>
    <w:rsid w:val="001944BA"/>
    <w:rsid w:val="0019468E"/>
    <w:rsid w:val="00194F9E"/>
    <w:rsid w:val="0019550A"/>
    <w:rsid w:val="00195AF9"/>
    <w:rsid w:val="00195B78"/>
    <w:rsid w:val="00195BF4"/>
    <w:rsid w:val="00195C81"/>
    <w:rsid w:val="00195F38"/>
    <w:rsid w:val="00196141"/>
    <w:rsid w:val="0019618A"/>
    <w:rsid w:val="00196732"/>
    <w:rsid w:val="0019722C"/>
    <w:rsid w:val="001973FD"/>
    <w:rsid w:val="0019749D"/>
    <w:rsid w:val="001978D4"/>
    <w:rsid w:val="00197A91"/>
    <w:rsid w:val="001A0178"/>
    <w:rsid w:val="001A0343"/>
    <w:rsid w:val="001A045F"/>
    <w:rsid w:val="001A04F4"/>
    <w:rsid w:val="001A058D"/>
    <w:rsid w:val="001A0616"/>
    <w:rsid w:val="001A079E"/>
    <w:rsid w:val="001A112F"/>
    <w:rsid w:val="001A118D"/>
    <w:rsid w:val="001A1CBA"/>
    <w:rsid w:val="001A2170"/>
    <w:rsid w:val="001A2481"/>
    <w:rsid w:val="001A280F"/>
    <w:rsid w:val="001A2941"/>
    <w:rsid w:val="001A2F1A"/>
    <w:rsid w:val="001A311B"/>
    <w:rsid w:val="001A31C6"/>
    <w:rsid w:val="001A32CF"/>
    <w:rsid w:val="001A342C"/>
    <w:rsid w:val="001A3659"/>
    <w:rsid w:val="001A3796"/>
    <w:rsid w:val="001A3947"/>
    <w:rsid w:val="001A3E9B"/>
    <w:rsid w:val="001A40FF"/>
    <w:rsid w:val="001A42D9"/>
    <w:rsid w:val="001A4659"/>
    <w:rsid w:val="001A466C"/>
    <w:rsid w:val="001A47CC"/>
    <w:rsid w:val="001A4CA6"/>
    <w:rsid w:val="001A4D97"/>
    <w:rsid w:val="001A4DBE"/>
    <w:rsid w:val="001A4F1B"/>
    <w:rsid w:val="001A5412"/>
    <w:rsid w:val="001A5526"/>
    <w:rsid w:val="001A57AC"/>
    <w:rsid w:val="001A583F"/>
    <w:rsid w:val="001A5909"/>
    <w:rsid w:val="001A5AED"/>
    <w:rsid w:val="001A5B0A"/>
    <w:rsid w:val="001A5C6F"/>
    <w:rsid w:val="001A5F70"/>
    <w:rsid w:val="001A61EF"/>
    <w:rsid w:val="001A66B3"/>
    <w:rsid w:val="001A68CB"/>
    <w:rsid w:val="001A6B7A"/>
    <w:rsid w:val="001A6D4F"/>
    <w:rsid w:val="001A72DE"/>
    <w:rsid w:val="001A759D"/>
    <w:rsid w:val="001A7ACF"/>
    <w:rsid w:val="001A7DCD"/>
    <w:rsid w:val="001B0746"/>
    <w:rsid w:val="001B07D5"/>
    <w:rsid w:val="001B08CB"/>
    <w:rsid w:val="001B0ACC"/>
    <w:rsid w:val="001B0B9B"/>
    <w:rsid w:val="001B0EC5"/>
    <w:rsid w:val="001B106A"/>
    <w:rsid w:val="001B10F2"/>
    <w:rsid w:val="001B14DE"/>
    <w:rsid w:val="001B199E"/>
    <w:rsid w:val="001B1AF5"/>
    <w:rsid w:val="001B1D9F"/>
    <w:rsid w:val="001B1F6E"/>
    <w:rsid w:val="001B2757"/>
    <w:rsid w:val="001B2978"/>
    <w:rsid w:val="001B2A39"/>
    <w:rsid w:val="001B2AC3"/>
    <w:rsid w:val="001B3074"/>
    <w:rsid w:val="001B30B8"/>
    <w:rsid w:val="001B3179"/>
    <w:rsid w:val="001B3250"/>
    <w:rsid w:val="001B33E5"/>
    <w:rsid w:val="001B35D2"/>
    <w:rsid w:val="001B3A0D"/>
    <w:rsid w:val="001B3C15"/>
    <w:rsid w:val="001B3D28"/>
    <w:rsid w:val="001B4433"/>
    <w:rsid w:val="001B4B37"/>
    <w:rsid w:val="001B4BC4"/>
    <w:rsid w:val="001B4BDF"/>
    <w:rsid w:val="001B52C4"/>
    <w:rsid w:val="001B534D"/>
    <w:rsid w:val="001B610E"/>
    <w:rsid w:val="001B66E5"/>
    <w:rsid w:val="001B7247"/>
    <w:rsid w:val="001B73A8"/>
    <w:rsid w:val="001B799E"/>
    <w:rsid w:val="001B7A09"/>
    <w:rsid w:val="001B7B39"/>
    <w:rsid w:val="001B7D68"/>
    <w:rsid w:val="001B7FCA"/>
    <w:rsid w:val="001C0585"/>
    <w:rsid w:val="001C09AC"/>
    <w:rsid w:val="001C0DAB"/>
    <w:rsid w:val="001C0FEF"/>
    <w:rsid w:val="001C106E"/>
    <w:rsid w:val="001C11B7"/>
    <w:rsid w:val="001C12B4"/>
    <w:rsid w:val="001C12C5"/>
    <w:rsid w:val="001C1371"/>
    <w:rsid w:val="001C143E"/>
    <w:rsid w:val="001C1601"/>
    <w:rsid w:val="001C19F7"/>
    <w:rsid w:val="001C1A29"/>
    <w:rsid w:val="001C23E4"/>
    <w:rsid w:val="001C2A81"/>
    <w:rsid w:val="001C2D81"/>
    <w:rsid w:val="001C3182"/>
    <w:rsid w:val="001C338D"/>
    <w:rsid w:val="001C33BE"/>
    <w:rsid w:val="001C3927"/>
    <w:rsid w:val="001C3E3A"/>
    <w:rsid w:val="001C3F4A"/>
    <w:rsid w:val="001C4207"/>
    <w:rsid w:val="001C43BD"/>
    <w:rsid w:val="001C4641"/>
    <w:rsid w:val="001C492E"/>
    <w:rsid w:val="001C4B39"/>
    <w:rsid w:val="001C4DE4"/>
    <w:rsid w:val="001C4F0D"/>
    <w:rsid w:val="001C51CB"/>
    <w:rsid w:val="001C5242"/>
    <w:rsid w:val="001C5479"/>
    <w:rsid w:val="001C5BB3"/>
    <w:rsid w:val="001C5C95"/>
    <w:rsid w:val="001C5E70"/>
    <w:rsid w:val="001C5FCE"/>
    <w:rsid w:val="001C6425"/>
    <w:rsid w:val="001C64CD"/>
    <w:rsid w:val="001C661F"/>
    <w:rsid w:val="001C6E77"/>
    <w:rsid w:val="001C7001"/>
    <w:rsid w:val="001C708E"/>
    <w:rsid w:val="001C72A0"/>
    <w:rsid w:val="001C74C5"/>
    <w:rsid w:val="001C7561"/>
    <w:rsid w:val="001C758B"/>
    <w:rsid w:val="001C75E7"/>
    <w:rsid w:val="001C783D"/>
    <w:rsid w:val="001C78F2"/>
    <w:rsid w:val="001C7C2D"/>
    <w:rsid w:val="001C7D18"/>
    <w:rsid w:val="001C7D88"/>
    <w:rsid w:val="001C7EDC"/>
    <w:rsid w:val="001C7EE1"/>
    <w:rsid w:val="001C7F4F"/>
    <w:rsid w:val="001D0346"/>
    <w:rsid w:val="001D03EC"/>
    <w:rsid w:val="001D04DF"/>
    <w:rsid w:val="001D08BC"/>
    <w:rsid w:val="001D0AF8"/>
    <w:rsid w:val="001D0EFD"/>
    <w:rsid w:val="001D10E9"/>
    <w:rsid w:val="001D110D"/>
    <w:rsid w:val="001D1268"/>
    <w:rsid w:val="001D16B4"/>
    <w:rsid w:val="001D16CF"/>
    <w:rsid w:val="001D1761"/>
    <w:rsid w:val="001D19FD"/>
    <w:rsid w:val="001D1BE3"/>
    <w:rsid w:val="001D20E2"/>
    <w:rsid w:val="001D21C2"/>
    <w:rsid w:val="001D22AD"/>
    <w:rsid w:val="001D22F3"/>
    <w:rsid w:val="001D2724"/>
    <w:rsid w:val="001D3345"/>
    <w:rsid w:val="001D347B"/>
    <w:rsid w:val="001D36FC"/>
    <w:rsid w:val="001D37AC"/>
    <w:rsid w:val="001D38B5"/>
    <w:rsid w:val="001D3928"/>
    <w:rsid w:val="001D3BC6"/>
    <w:rsid w:val="001D3EAA"/>
    <w:rsid w:val="001D3F35"/>
    <w:rsid w:val="001D43FE"/>
    <w:rsid w:val="001D4888"/>
    <w:rsid w:val="001D4A55"/>
    <w:rsid w:val="001D5377"/>
    <w:rsid w:val="001D54B5"/>
    <w:rsid w:val="001D5746"/>
    <w:rsid w:val="001D6C6E"/>
    <w:rsid w:val="001D6CFB"/>
    <w:rsid w:val="001D701A"/>
    <w:rsid w:val="001D71B8"/>
    <w:rsid w:val="001D723A"/>
    <w:rsid w:val="001D7247"/>
    <w:rsid w:val="001D73E1"/>
    <w:rsid w:val="001D753E"/>
    <w:rsid w:val="001D76AD"/>
    <w:rsid w:val="001D7C1B"/>
    <w:rsid w:val="001D7C5B"/>
    <w:rsid w:val="001D7CF9"/>
    <w:rsid w:val="001D7F79"/>
    <w:rsid w:val="001E0360"/>
    <w:rsid w:val="001E0533"/>
    <w:rsid w:val="001E0535"/>
    <w:rsid w:val="001E0962"/>
    <w:rsid w:val="001E0BD5"/>
    <w:rsid w:val="001E0BEC"/>
    <w:rsid w:val="001E0C04"/>
    <w:rsid w:val="001E0F16"/>
    <w:rsid w:val="001E138B"/>
    <w:rsid w:val="001E1614"/>
    <w:rsid w:val="001E1D73"/>
    <w:rsid w:val="001E1DD5"/>
    <w:rsid w:val="001E25DE"/>
    <w:rsid w:val="001E27ED"/>
    <w:rsid w:val="001E32E6"/>
    <w:rsid w:val="001E3A94"/>
    <w:rsid w:val="001E3B4E"/>
    <w:rsid w:val="001E4013"/>
    <w:rsid w:val="001E4233"/>
    <w:rsid w:val="001E4343"/>
    <w:rsid w:val="001E4410"/>
    <w:rsid w:val="001E466B"/>
    <w:rsid w:val="001E47D5"/>
    <w:rsid w:val="001E49F8"/>
    <w:rsid w:val="001E4D00"/>
    <w:rsid w:val="001E5432"/>
    <w:rsid w:val="001E5CC8"/>
    <w:rsid w:val="001E6F38"/>
    <w:rsid w:val="001E74E3"/>
    <w:rsid w:val="001E752B"/>
    <w:rsid w:val="001E7711"/>
    <w:rsid w:val="001E790D"/>
    <w:rsid w:val="001E7A0F"/>
    <w:rsid w:val="001E7E7F"/>
    <w:rsid w:val="001F00EC"/>
    <w:rsid w:val="001F0396"/>
    <w:rsid w:val="001F05FA"/>
    <w:rsid w:val="001F0610"/>
    <w:rsid w:val="001F1184"/>
    <w:rsid w:val="001F124E"/>
    <w:rsid w:val="001F1377"/>
    <w:rsid w:val="001F15DA"/>
    <w:rsid w:val="001F1693"/>
    <w:rsid w:val="001F177B"/>
    <w:rsid w:val="001F1C31"/>
    <w:rsid w:val="001F1CEF"/>
    <w:rsid w:val="001F1D83"/>
    <w:rsid w:val="001F1FF1"/>
    <w:rsid w:val="001F2074"/>
    <w:rsid w:val="001F2079"/>
    <w:rsid w:val="001F2242"/>
    <w:rsid w:val="001F23BF"/>
    <w:rsid w:val="001F23F6"/>
    <w:rsid w:val="001F2863"/>
    <w:rsid w:val="001F28F6"/>
    <w:rsid w:val="001F2A20"/>
    <w:rsid w:val="001F30EB"/>
    <w:rsid w:val="001F3C60"/>
    <w:rsid w:val="001F3CA7"/>
    <w:rsid w:val="001F3F4D"/>
    <w:rsid w:val="001F45B0"/>
    <w:rsid w:val="001F46F1"/>
    <w:rsid w:val="001F492D"/>
    <w:rsid w:val="001F4CBC"/>
    <w:rsid w:val="001F5032"/>
    <w:rsid w:val="001F5180"/>
    <w:rsid w:val="001F526A"/>
    <w:rsid w:val="001F5685"/>
    <w:rsid w:val="001F57B5"/>
    <w:rsid w:val="001F5BC8"/>
    <w:rsid w:val="001F5BF5"/>
    <w:rsid w:val="001F5C28"/>
    <w:rsid w:val="001F69D4"/>
    <w:rsid w:val="001F69F9"/>
    <w:rsid w:val="001F6AF8"/>
    <w:rsid w:val="001F6B4C"/>
    <w:rsid w:val="001F6D1C"/>
    <w:rsid w:val="001F74F5"/>
    <w:rsid w:val="001F7B82"/>
    <w:rsid w:val="001F7E5B"/>
    <w:rsid w:val="00200140"/>
    <w:rsid w:val="00200145"/>
    <w:rsid w:val="002002FE"/>
    <w:rsid w:val="00200395"/>
    <w:rsid w:val="002005F7"/>
    <w:rsid w:val="00200672"/>
    <w:rsid w:val="0020076E"/>
    <w:rsid w:val="00200B03"/>
    <w:rsid w:val="00200BF1"/>
    <w:rsid w:val="0020103B"/>
    <w:rsid w:val="00201344"/>
    <w:rsid w:val="002015EB"/>
    <w:rsid w:val="00201637"/>
    <w:rsid w:val="00201672"/>
    <w:rsid w:val="00201805"/>
    <w:rsid w:val="00201A7C"/>
    <w:rsid w:val="00201C46"/>
    <w:rsid w:val="00201DEE"/>
    <w:rsid w:val="002023C9"/>
    <w:rsid w:val="0020267E"/>
    <w:rsid w:val="0020269E"/>
    <w:rsid w:val="00202AB6"/>
    <w:rsid w:val="00202BDB"/>
    <w:rsid w:val="00203179"/>
    <w:rsid w:val="002031E3"/>
    <w:rsid w:val="002032B8"/>
    <w:rsid w:val="00203502"/>
    <w:rsid w:val="00203669"/>
    <w:rsid w:val="00203C34"/>
    <w:rsid w:val="00203CEF"/>
    <w:rsid w:val="00203E4C"/>
    <w:rsid w:val="002042A9"/>
    <w:rsid w:val="002042B6"/>
    <w:rsid w:val="00204595"/>
    <w:rsid w:val="002046BB"/>
    <w:rsid w:val="002047F0"/>
    <w:rsid w:val="00204928"/>
    <w:rsid w:val="0020498F"/>
    <w:rsid w:val="00204C2D"/>
    <w:rsid w:val="00204C46"/>
    <w:rsid w:val="00204EDF"/>
    <w:rsid w:val="00204FDE"/>
    <w:rsid w:val="002050A0"/>
    <w:rsid w:val="002052D5"/>
    <w:rsid w:val="00205531"/>
    <w:rsid w:val="00205B96"/>
    <w:rsid w:val="00205E10"/>
    <w:rsid w:val="00206335"/>
    <w:rsid w:val="0020634E"/>
    <w:rsid w:val="002065C0"/>
    <w:rsid w:val="00206A00"/>
    <w:rsid w:val="00206A70"/>
    <w:rsid w:val="0020703E"/>
    <w:rsid w:val="00207109"/>
    <w:rsid w:val="00207362"/>
    <w:rsid w:val="00207454"/>
    <w:rsid w:val="00207696"/>
    <w:rsid w:val="0020770E"/>
    <w:rsid w:val="002077A5"/>
    <w:rsid w:val="002078BE"/>
    <w:rsid w:val="00207C12"/>
    <w:rsid w:val="00207C4F"/>
    <w:rsid w:val="00207EF7"/>
    <w:rsid w:val="002100A7"/>
    <w:rsid w:val="0021048E"/>
    <w:rsid w:val="00210568"/>
    <w:rsid w:val="00210932"/>
    <w:rsid w:val="00210BE8"/>
    <w:rsid w:val="00210BED"/>
    <w:rsid w:val="00210CB2"/>
    <w:rsid w:val="00210EA5"/>
    <w:rsid w:val="00211031"/>
    <w:rsid w:val="0021119E"/>
    <w:rsid w:val="00211257"/>
    <w:rsid w:val="0021193C"/>
    <w:rsid w:val="00211A90"/>
    <w:rsid w:val="00211B31"/>
    <w:rsid w:val="0021208D"/>
    <w:rsid w:val="00212226"/>
    <w:rsid w:val="00212251"/>
    <w:rsid w:val="00212541"/>
    <w:rsid w:val="00212559"/>
    <w:rsid w:val="00212668"/>
    <w:rsid w:val="002126EB"/>
    <w:rsid w:val="002127F4"/>
    <w:rsid w:val="00212DCC"/>
    <w:rsid w:val="00212FEA"/>
    <w:rsid w:val="0021308F"/>
    <w:rsid w:val="00213562"/>
    <w:rsid w:val="0021403C"/>
    <w:rsid w:val="002140D3"/>
    <w:rsid w:val="00214CB0"/>
    <w:rsid w:val="00214D21"/>
    <w:rsid w:val="002150BC"/>
    <w:rsid w:val="00215454"/>
    <w:rsid w:val="002154F2"/>
    <w:rsid w:val="002157B6"/>
    <w:rsid w:val="00215834"/>
    <w:rsid w:val="00215EFA"/>
    <w:rsid w:val="00216297"/>
    <w:rsid w:val="00216867"/>
    <w:rsid w:val="002168F9"/>
    <w:rsid w:val="002169DF"/>
    <w:rsid w:val="00216B19"/>
    <w:rsid w:val="00216CA4"/>
    <w:rsid w:val="00216CB2"/>
    <w:rsid w:val="00216E2A"/>
    <w:rsid w:val="00216FB5"/>
    <w:rsid w:val="002170D6"/>
    <w:rsid w:val="00217483"/>
    <w:rsid w:val="002177A3"/>
    <w:rsid w:val="0021792D"/>
    <w:rsid w:val="00217AF3"/>
    <w:rsid w:val="00217BC0"/>
    <w:rsid w:val="002203DA"/>
    <w:rsid w:val="002205BE"/>
    <w:rsid w:val="00220B7B"/>
    <w:rsid w:val="002210BF"/>
    <w:rsid w:val="002214F8"/>
    <w:rsid w:val="002215AD"/>
    <w:rsid w:val="002217AF"/>
    <w:rsid w:val="002217EC"/>
    <w:rsid w:val="002218B1"/>
    <w:rsid w:val="00221A09"/>
    <w:rsid w:val="00221ADD"/>
    <w:rsid w:val="00221E5D"/>
    <w:rsid w:val="00221F6A"/>
    <w:rsid w:val="0022244A"/>
    <w:rsid w:val="0022245C"/>
    <w:rsid w:val="002224A9"/>
    <w:rsid w:val="002224CC"/>
    <w:rsid w:val="0022275E"/>
    <w:rsid w:val="00222953"/>
    <w:rsid w:val="00222A45"/>
    <w:rsid w:val="00222ADB"/>
    <w:rsid w:val="00222E76"/>
    <w:rsid w:val="00222FCE"/>
    <w:rsid w:val="00223210"/>
    <w:rsid w:val="0022324C"/>
    <w:rsid w:val="00223D12"/>
    <w:rsid w:val="00223E8F"/>
    <w:rsid w:val="00223F7C"/>
    <w:rsid w:val="002240C8"/>
    <w:rsid w:val="0022429F"/>
    <w:rsid w:val="00224492"/>
    <w:rsid w:val="00224A31"/>
    <w:rsid w:val="00224C32"/>
    <w:rsid w:val="00224E91"/>
    <w:rsid w:val="00225286"/>
    <w:rsid w:val="002252FB"/>
    <w:rsid w:val="0022597E"/>
    <w:rsid w:val="00225AE3"/>
    <w:rsid w:val="00225C24"/>
    <w:rsid w:val="0022619C"/>
    <w:rsid w:val="00226582"/>
    <w:rsid w:val="00226973"/>
    <w:rsid w:val="00226CCB"/>
    <w:rsid w:val="00226EAB"/>
    <w:rsid w:val="002270E5"/>
    <w:rsid w:val="00227315"/>
    <w:rsid w:val="00227888"/>
    <w:rsid w:val="00227A4A"/>
    <w:rsid w:val="00227C11"/>
    <w:rsid w:val="00227D97"/>
    <w:rsid w:val="002303B9"/>
    <w:rsid w:val="002303E2"/>
    <w:rsid w:val="00230591"/>
    <w:rsid w:val="002306E6"/>
    <w:rsid w:val="00230D38"/>
    <w:rsid w:val="0023101C"/>
    <w:rsid w:val="002313FE"/>
    <w:rsid w:val="002320DA"/>
    <w:rsid w:val="0023270E"/>
    <w:rsid w:val="002329B2"/>
    <w:rsid w:val="00232AB7"/>
    <w:rsid w:val="00232FCE"/>
    <w:rsid w:val="00233296"/>
    <w:rsid w:val="0023353A"/>
    <w:rsid w:val="00233595"/>
    <w:rsid w:val="00233B66"/>
    <w:rsid w:val="00233C8F"/>
    <w:rsid w:val="00233DA4"/>
    <w:rsid w:val="002340FE"/>
    <w:rsid w:val="002342AE"/>
    <w:rsid w:val="00234446"/>
    <w:rsid w:val="00234751"/>
    <w:rsid w:val="002347A8"/>
    <w:rsid w:val="00234CE8"/>
    <w:rsid w:val="00235084"/>
    <w:rsid w:val="0023527B"/>
    <w:rsid w:val="00235746"/>
    <w:rsid w:val="0023576E"/>
    <w:rsid w:val="00235F00"/>
    <w:rsid w:val="002362BC"/>
    <w:rsid w:val="00236630"/>
    <w:rsid w:val="00236739"/>
    <w:rsid w:val="002367DC"/>
    <w:rsid w:val="00236B4E"/>
    <w:rsid w:val="00236CF6"/>
    <w:rsid w:val="00236D83"/>
    <w:rsid w:val="00236EB3"/>
    <w:rsid w:val="00237083"/>
    <w:rsid w:val="002370F9"/>
    <w:rsid w:val="00237173"/>
    <w:rsid w:val="0023718B"/>
    <w:rsid w:val="00237253"/>
    <w:rsid w:val="002373C8"/>
    <w:rsid w:val="00237667"/>
    <w:rsid w:val="002378CC"/>
    <w:rsid w:val="00237A3E"/>
    <w:rsid w:val="00237C08"/>
    <w:rsid w:val="00237F9C"/>
    <w:rsid w:val="00240236"/>
    <w:rsid w:val="002402D7"/>
    <w:rsid w:val="00240744"/>
    <w:rsid w:val="00240A15"/>
    <w:rsid w:val="00240A9E"/>
    <w:rsid w:val="00240BE5"/>
    <w:rsid w:val="00240D5C"/>
    <w:rsid w:val="00240EF5"/>
    <w:rsid w:val="00241636"/>
    <w:rsid w:val="002419E6"/>
    <w:rsid w:val="00241C64"/>
    <w:rsid w:val="00242418"/>
    <w:rsid w:val="00242524"/>
    <w:rsid w:val="00242686"/>
    <w:rsid w:val="00243099"/>
    <w:rsid w:val="00243745"/>
    <w:rsid w:val="002439F8"/>
    <w:rsid w:val="00243B24"/>
    <w:rsid w:val="00243B3E"/>
    <w:rsid w:val="00243C0F"/>
    <w:rsid w:val="002440FB"/>
    <w:rsid w:val="002443D8"/>
    <w:rsid w:val="0024470A"/>
    <w:rsid w:val="00244895"/>
    <w:rsid w:val="002448D1"/>
    <w:rsid w:val="002458C5"/>
    <w:rsid w:val="002458E6"/>
    <w:rsid w:val="00245A87"/>
    <w:rsid w:val="00245AA9"/>
    <w:rsid w:val="00245AF0"/>
    <w:rsid w:val="00245BA4"/>
    <w:rsid w:val="00245BB3"/>
    <w:rsid w:val="00245BC4"/>
    <w:rsid w:val="00245D0C"/>
    <w:rsid w:val="00245FDB"/>
    <w:rsid w:val="0024637A"/>
    <w:rsid w:val="00246405"/>
    <w:rsid w:val="002466D3"/>
    <w:rsid w:val="00246B4F"/>
    <w:rsid w:val="00246C65"/>
    <w:rsid w:val="00246D89"/>
    <w:rsid w:val="00247083"/>
    <w:rsid w:val="002470AC"/>
    <w:rsid w:val="00247149"/>
    <w:rsid w:val="00247348"/>
    <w:rsid w:val="002474E1"/>
    <w:rsid w:val="002475B2"/>
    <w:rsid w:val="00247B34"/>
    <w:rsid w:val="00247FDA"/>
    <w:rsid w:val="0025085A"/>
    <w:rsid w:val="0025088C"/>
    <w:rsid w:val="002508E1"/>
    <w:rsid w:val="0025092E"/>
    <w:rsid w:val="00250EB2"/>
    <w:rsid w:val="00250ED2"/>
    <w:rsid w:val="002511D3"/>
    <w:rsid w:val="00251394"/>
    <w:rsid w:val="00251647"/>
    <w:rsid w:val="00251B90"/>
    <w:rsid w:val="00251BDA"/>
    <w:rsid w:val="00251F85"/>
    <w:rsid w:val="002520AD"/>
    <w:rsid w:val="002528B3"/>
    <w:rsid w:val="00252979"/>
    <w:rsid w:val="002535E9"/>
    <w:rsid w:val="00253B47"/>
    <w:rsid w:val="00253DBB"/>
    <w:rsid w:val="002541B5"/>
    <w:rsid w:val="00254208"/>
    <w:rsid w:val="00254252"/>
    <w:rsid w:val="002543C0"/>
    <w:rsid w:val="002544AA"/>
    <w:rsid w:val="002544B7"/>
    <w:rsid w:val="0025469D"/>
    <w:rsid w:val="002546CD"/>
    <w:rsid w:val="002546EE"/>
    <w:rsid w:val="00254741"/>
    <w:rsid w:val="0025495B"/>
    <w:rsid w:val="00255150"/>
    <w:rsid w:val="00255196"/>
    <w:rsid w:val="00255668"/>
    <w:rsid w:val="002557CA"/>
    <w:rsid w:val="00255E6D"/>
    <w:rsid w:val="0025601B"/>
    <w:rsid w:val="002565EF"/>
    <w:rsid w:val="002566BE"/>
    <w:rsid w:val="00256D8F"/>
    <w:rsid w:val="00256F29"/>
    <w:rsid w:val="002571BF"/>
    <w:rsid w:val="00257500"/>
    <w:rsid w:val="00257664"/>
    <w:rsid w:val="00257F2F"/>
    <w:rsid w:val="00257FE5"/>
    <w:rsid w:val="00260185"/>
    <w:rsid w:val="0026066D"/>
    <w:rsid w:val="00260692"/>
    <w:rsid w:val="0026073C"/>
    <w:rsid w:val="00260828"/>
    <w:rsid w:val="002608FC"/>
    <w:rsid w:val="002612C5"/>
    <w:rsid w:val="0026135D"/>
    <w:rsid w:val="00261602"/>
    <w:rsid w:val="00261796"/>
    <w:rsid w:val="002618E1"/>
    <w:rsid w:val="00261A54"/>
    <w:rsid w:val="00261A62"/>
    <w:rsid w:val="00261A92"/>
    <w:rsid w:val="00261B7D"/>
    <w:rsid w:val="00261F08"/>
    <w:rsid w:val="002623C0"/>
    <w:rsid w:val="002626BA"/>
    <w:rsid w:val="00262B39"/>
    <w:rsid w:val="00262E4B"/>
    <w:rsid w:val="00262EC6"/>
    <w:rsid w:val="00262F57"/>
    <w:rsid w:val="00262FF6"/>
    <w:rsid w:val="002633B0"/>
    <w:rsid w:val="002637AE"/>
    <w:rsid w:val="00263F73"/>
    <w:rsid w:val="0026410F"/>
    <w:rsid w:val="00264187"/>
    <w:rsid w:val="002642A5"/>
    <w:rsid w:val="00264643"/>
    <w:rsid w:val="00264700"/>
    <w:rsid w:val="00264867"/>
    <w:rsid w:val="00264B0B"/>
    <w:rsid w:val="00265558"/>
    <w:rsid w:val="002656E8"/>
    <w:rsid w:val="0026581F"/>
    <w:rsid w:val="00265BDF"/>
    <w:rsid w:val="00265C62"/>
    <w:rsid w:val="0026610C"/>
    <w:rsid w:val="00266AFE"/>
    <w:rsid w:val="002673BB"/>
    <w:rsid w:val="0026749B"/>
    <w:rsid w:val="002675F3"/>
    <w:rsid w:val="002676B1"/>
    <w:rsid w:val="00267CFB"/>
    <w:rsid w:val="00267DEA"/>
    <w:rsid w:val="00267FB8"/>
    <w:rsid w:val="00270B6F"/>
    <w:rsid w:val="00271260"/>
    <w:rsid w:val="00271418"/>
    <w:rsid w:val="0027154F"/>
    <w:rsid w:val="00271A51"/>
    <w:rsid w:val="0027201C"/>
    <w:rsid w:val="00272A3C"/>
    <w:rsid w:val="00272ABA"/>
    <w:rsid w:val="00272B26"/>
    <w:rsid w:val="00272BBB"/>
    <w:rsid w:val="00272DA2"/>
    <w:rsid w:val="00272E31"/>
    <w:rsid w:val="002737FE"/>
    <w:rsid w:val="00273894"/>
    <w:rsid w:val="00273A09"/>
    <w:rsid w:val="00273B60"/>
    <w:rsid w:val="0027406A"/>
    <w:rsid w:val="0027483D"/>
    <w:rsid w:val="00275039"/>
    <w:rsid w:val="002752D6"/>
    <w:rsid w:val="00275AA5"/>
    <w:rsid w:val="00275AC8"/>
    <w:rsid w:val="00275BD6"/>
    <w:rsid w:val="00275D30"/>
    <w:rsid w:val="00275FA1"/>
    <w:rsid w:val="00275FDB"/>
    <w:rsid w:val="0027603E"/>
    <w:rsid w:val="00276605"/>
    <w:rsid w:val="00276B04"/>
    <w:rsid w:val="00276B88"/>
    <w:rsid w:val="00276DCC"/>
    <w:rsid w:val="00276DD9"/>
    <w:rsid w:val="00276E7A"/>
    <w:rsid w:val="00276F35"/>
    <w:rsid w:val="002772F2"/>
    <w:rsid w:val="00277A97"/>
    <w:rsid w:val="00277B28"/>
    <w:rsid w:val="002803C7"/>
    <w:rsid w:val="002806C1"/>
    <w:rsid w:val="002808C2"/>
    <w:rsid w:val="00280A16"/>
    <w:rsid w:val="00280B2E"/>
    <w:rsid w:val="00280E39"/>
    <w:rsid w:val="00281008"/>
    <w:rsid w:val="002812C5"/>
    <w:rsid w:val="002817BC"/>
    <w:rsid w:val="00281A9A"/>
    <w:rsid w:val="00281FED"/>
    <w:rsid w:val="00282448"/>
    <w:rsid w:val="00282892"/>
    <w:rsid w:val="002829CF"/>
    <w:rsid w:val="00282B8F"/>
    <w:rsid w:val="00282BE0"/>
    <w:rsid w:val="00282D03"/>
    <w:rsid w:val="00282D0D"/>
    <w:rsid w:val="00283497"/>
    <w:rsid w:val="00283588"/>
    <w:rsid w:val="002837F3"/>
    <w:rsid w:val="00283838"/>
    <w:rsid w:val="00283B56"/>
    <w:rsid w:val="002844FE"/>
    <w:rsid w:val="00284C39"/>
    <w:rsid w:val="00284CAE"/>
    <w:rsid w:val="00284D84"/>
    <w:rsid w:val="00284DE4"/>
    <w:rsid w:val="0028524B"/>
    <w:rsid w:val="00285364"/>
    <w:rsid w:val="00285725"/>
    <w:rsid w:val="00285912"/>
    <w:rsid w:val="0028593A"/>
    <w:rsid w:val="00285A0F"/>
    <w:rsid w:val="00285F4A"/>
    <w:rsid w:val="002860F2"/>
    <w:rsid w:val="0028633F"/>
    <w:rsid w:val="00286769"/>
    <w:rsid w:val="00286DB9"/>
    <w:rsid w:val="0028713C"/>
    <w:rsid w:val="0028717F"/>
    <w:rsid w:val="002871A0"/>
    <w:rsid w:val="0028728E"/>
    <w:rsid w:val="00287EFB"/>
    <w:rsid w:val="0029009E"/>
    <w:rsid w:val="002900C5"/>
    <w:rsid w:val="00290210"/>
    <w:rsid w:val="0029021E"/>
    <w:rsid w:val="00290528"/>
    <w:rsid w:val="00290B5B"/>
    <w:rsid w:val="00290DEA"/>
    <w:rsid w:val="00290E62"/>
    <w:rsid w:val="00290F74"/>
    <w:rsid w:val="00291411"/>
    <w:rsid w:val="002917EF"/>
    <w:rsid w:val="00291881"/>
    <w:rsid w:val="00291A64"/>
    <w:rsid w:val="00291D70"/>
    <w:rsid w:val="002925A9"/>
    <w:rsid w:val="00292742"/>
    <w:rsid w:val="0029276E"/>
    <w:rsid w:val="00292845"/>
    <w:rsid w:val="00292D97"/>
    <w:rsid w:val="00292E24"/>
    <w:rsid w:val="00292FB3"/>
    <w:rsid w:val="00292FD4"/>
    <w:rsid w:val="00293341"/>
    <w:rsid w:val="00293380"/>
    <w:rsid w:val="002938B4"/>
    <w:rsid w:val="00293BAA"/>
    <w:rsid w:val="00293C56"/>
    <w:rsid w:val="00293F2C"/>
    <w:rsid w:val="00294453"/>
    <w:rsid w:val="002944A6"/>
    <w:rsid w:val="0029462F"/>
    <w:rsid w:val="00294856"/>
    <w:rsid w:val="00295113"/>
    <w:rsid w:val="002957FB"/>
    <w:rsid w:val="00295806"/>
    <w:rsid w:val="00295C24"/>
    <w:rsid w:val="00295E3F"/>
    <w:rsid w:val="002960C0"/>
    <w:rsid w:val="002966E8"/>
    <w:rsid w:val="00296833"/>
    <w:rsid w:val="00296BE9"/>
    <w:rsid w:val="00296C6A"/>
    <w:rsid w:val="00296C6E"/>
    <w:rsid w:val="00296CFE"/>
    <w:rsid w:val="00296E58"/>
    <w:rsid w:val="0029720C"/>
    <w:rsid w:val="00297295"/>
    <w:rsid w:val="002973B1"/>
    <w:rsid w:val="00297682"/>
    <w:rsid w:val="002A00A1"/>
    <w:rsid w:val="002A05B1"/>
    <w:rsid w:val="002A2073"/>
    <w:rsid w:val="002A21C4"/>
    <w:rsid w:val="002A2211"/>
    <w:rsid w:val="002A2864"/>
    <w:rsid w:val="002A2D87"/>
    <w:rsid w:val="002A2EE4"/>
    <w:rsid w:val="002A320C"/>
    <w:rsid w:val="002A326A"/>
    <w:rsid w:val="002A362C"/>
    <w:rsid w:val="002A39FC"/>
    <w:rsid w:val="002A3A3D"/>
    <w:rsid w:val="002A3C4D"/>
    <w:rsid w:val="002A40D8"/>
    <w:rsid w:val="002A435F"/>
    <w:rsid w:val="002A436D"/>
    <w:rsid w:val="002A4411"/>
    <w:rsid w:val="002A4904"/>
    <w:rsid w:val="002A4F14"/>
    <w:rsid w:val="002A51E9"/>
    <w:rsid w:val="002A5AD6"/>
    <w:rsid w:val="002A5AF4"/>
    <w:rsid w:val="002A5C6F"/>
    <w:rsid w:val="002A5FDB"/>
    <w:rsid w:val="002A6153"/>
    <w:rsid w:val="002A6254"/>
    <w:rsid w:val="002A6494"/>
    <w:rsid w:val="002A6543"/>
    <w:rsid w:val="002A658D"/>
    <w:rsid w:val="002A66A4"/>
    <w:rsid w:val="002A6A2C"/>
    <w:rsid w:val="002A6CCD"/>
    <w:rsid w:val="002A6DDF"/>
    <w:rsid w:val="002A6DF8"/>
    <w:rsid w:val="002A7096"/>
    <w:rsid w:val="002A7616"/>
    <w:rsid w:val="002A7ED0"/>
    <w:rsid w:val="002A7F21"/>
    <w:rsid w:val="002B0071"/>
    <w:rsid w:val="002B00DB"/>
    <w:rsid w:val="002B02B1"/>
    <w:rsid w:val="002B02B4"/>
    <w:rsid w:val="002B03CC"/>
    <w:rsid w:val="002B05FE"/>
    <w:rsid w:val="002B063F"/>
    <w:rsid w:val="002B0706"/>
    <w:rsid w:val="002B0795"/>
    <w:rsid w:val="002B0EAA"/>
    <w:rsid w:val="002B103B"/>
    <w:rsid w:val="002B1AA0"/>
    <w:rsid w:val="002B1E45"/>
    <w:rsid w:val="002B1F7D"/>
    <w:rsid w:val="002B218E"/>
    <w:rsid w:val="002B21F5"/>
    <w:rsid w:val="002B2332"/>
    <w:rsid w:val="002B2938"/>
    <w:rsid w:val="002B2A26"/>
    <w:rsid w:val="002B2BD7"/>
    <w:rsid w:val="002B2C39"/>
    <w:rsid w:val="002B2DE5"/>
    <w:rsid w:val="002B32D9"/>
    <w:rsid w:val="002B35A6"/>
    <w:rsid w:val="002B3855"/>
    <w:rsid w:val="002B3E76"/>
    <w:rsid w:val="002B3FFD"/>
    <w:rsid w:val="002B4154"/>
    <w:rsid w:val="002B4D26"/>
    <w:rsid w:val="002B5061"/>
    <w:rsid w:val="002B5233"/>
    <w:rsid w:val="002B572B"/>
    <w:rsid w:val="002B5812"/>
    <w:rsid w:val="002B5D3F"/>
    <w:rsid w:val="002B5DFA"/>
    <w:rsid w:val="002B5F78"/>
    <w:rsid w:val="002B64F5"/>
    <w:rsid w:val="002B6757"/>
    <w:rsid w:val="002B67CC"/>
    <w:rsid w:val="002B6889"/>
    <w:rsid w:val="002B6BBB"/>
    <w:rsid w:val="002B6E70"/>
    <w:rsid w:val="002B6F4B"/>
    <w:rsid w:val="002B7015"/>
    <w:rsid w:val="002B705D"/>
    <w:rsid w:val="002B72C0"/>
    <w:rsid w:val="002B7464"/>
    <w:rsid w:val="002B7693"/>
    <w:rsid w:val="002B7D2B"/>
    <w:rsid w:val="002C0132"/>
    <w:rsid w:val="002C0291"/>
    <w:rsid w:val="002C031B"/>
    <w:rsid w:val="002C03DF"/>
    <w:rsid w:val="002C0418"/>
    <w:rsid w:val="002C06D2"/>
    <w:rsid w:val="002C0A8C"/>
    <w:rsid w:val="002C1185"/>
    <w:rsid w:val="002C123D"/>
    <w:rsid w:val="002C1251"/>
    <w:rsid w:val="002C1484"/>
    <w:rsid w:val="002C1C19"/>
    <w:rsid w:val="002C2135"/>
    <w:rsid w:val="002C2221"/>
    <w:rsid w:val="002C22F5"/>
    <w:rsid w:val="002C24C2"/>
    <w:rsid w:val="002C2F04"/>
    <w:rsid w:val="002C2F32"/>
    <w:rsid w:val="002C30B6"/>
    <w:rsid w:val="002C32A2"/>
    <w:rsid w:val="002C3477"/>
    <w:rsid w:val="002C3869"/>
    <w:rsid w:val="002C38F9"/>
    <w:rsid w:val="002C3999"/>
    <w:rsid w:val="002C3CDD"/>
    <w:rsid w:val="002C3E45"/>
    <w:rsid w:val="002C4139"/>
    <w:rsid w:val="002C42C0"/>
    <w:rsid w:val="002C43AA"/>
    <w:rsid w:val="002C445E"/>
    <w:rsid w:val="002C4664"/>
    <w:rsid w:val="002C466F"/>
    <w:rsid w:val="002C4BEE"/>
    <w:rsid w:val="002C4C53"/>
    <w:rsid w:val="002C4F48"/>
    <w:rsid w:val="002C51EC"/>
    <w:rsid w:val="002C552B"/>
    <w:rsid w:val="002C570C"/>
    <w:rsid w:val="002C57E6"/>
    <w:rsid w:val="002C588E"/>
    <w:rsid w:val="002C5913"/>
    <w:rsid w:val="002C5941"/>
    <w:rsid w:val="002C5D23"/>
    <w:rsid w:val="002C608A"/>
    <w:rsid w:val="002C60FF"/>
    <w:rsid w:val="002C61C4"/>
    <w:rsid w:val="002C66D5"/>
    <w:rsid w:val="002C6C4A"/>
    <w:rsid w:val="002C6D62"/>
    <w:rsid w:val="002C6E5E"/>
    <w:rsid w:val="002C7095"/>
    <w:rsid w:val="002C76B7"/>
    <w:rsid w:val="002C78BE"/>
    <w:rsid w:val="002D00A1"/>
    <w:rsid w:val="002D0146"/>
    <w:rsid w:val="002D03E7"/>
    <w:rsid w:val="002D0676"/>
    <w:rsid w:val="002D06CC"/>
    <w:rsid w:val="002D0705"/>
    <w:rsid w:val="002D09A4"/>
    <w:rsid w:val="002D0BE6"/>
    <w:rsid w:val="002D0C0D"/>
    <w:rsid w:val="002D12B5"/>
    <w:rsid w:val="002D13F1"/>
    <w:rsid w:val="002D169F"/>
    <w:rsid w:val="002D1A1C"/>
    <w:rsid w:val="002D1DC5"/>
    <w:rsid w:val="002D1E0F"/>
    <w:rsid w:val="002D1F2F"/>
    <w:rsid w:val="002D1F9E"/>
    <w:rsid w:val="002D2045"/>
    <w:rsid w:val="002D21F1"/>
    <w:rsid w:val="002D2438"/>
    <w:rsid w:val="002D27DB"/>
    <w:rsid w:val="002D300A"/>
    <w:rsid w:val="002D3123"/>
    <w:rsid w:val="002D31A9"/>
    <w:rsid w:val="002D35CB"/>
    <w:rsid w:val="002D3EC8"/>
    <w:rsid w:val="002D42B5"/>
    <w:rsid w:val="002D47A4"/>
    <w:rsid w:val="002D4948"/>
    <w:rsid w:val="002D4C00"/>
    <w:rsid w:val="002D4C88"/>
    <w:rsid w:val="002D5535"/>
    <w:rsid w:val="002D572F"/>
    <w:rsid w:val="002D5A64"/>
    <w:rsid w:val="002D5CB9"/>
    <w:rsid w:val="002D5D1C"/>
    <w:rsid w:val="002D5EEF"/>
    <w:rsid w:val="002D5F0B"/>
    <w:rsid w:val="002D6068"/>
    <w:rsid w:val="002D6091"/>
    <w:rsid w:val="002D6C33"/>
    <w:rsid w:val="002D6C7C"/>
    <w:rsid w:val="002D6E08"/>
    <w:rsid w:val="002D719C"/>
    <w:rsid w:val="002D71AD"/>
    <w:rsid w:val="002D73B3"/>
    <w:rsid w:val="002D7468"/>
    <w:rsid w:val="002D759A"/>
    <w:rsid w:val="002D7620"/>
    <w:rsid w:val="002D763B"/>
    <w:rsid w:val="002D76B3"/>
    <w:rsid w:val="002D76EE"/>
    <w:rsid w:val="002D79EA"/>
    <w:rsid w:val="002D7A80"/>
    <w:rsid w:val="002D7B81"/>
    <w:rsid w:val="002D7F2C"/>
    <w:rsid w:val="002E0194"/>
    <w:rsid w:val="002E0568"/>
    <w:rsid w:val="002E06D5"/>
    <w:rsid w:val="002E106E"/>
    <w:rsid w:val="002E1649"/>
    <w:rsid w:val="002E1781"/>
    <w:rsid w:val="002E1877"/>
    <w:rsid w:val="002E1B04"/>
    <w:rsid w:val="002E1B8F"/>
    <w:rsid w:val="002E1DF1"/>
    <w:rsid w:val="002E1E74"/>
    <w:rsid w:val="002E1FD0"/>
    <w:rsid w:val="002E2000"/>
    <w:rsid w:val="002E2033"/>
    <w:rsid w:val="002E2147"/>
    <w:rsid w:val="002E2254"/>
    <w:rsid w:val="002E2401"/>
    <w:rsid w:val="002E27C1"/>
    <w:rsid w:val="002E27F1"/>
    <w:rsid w:val="002E28D2"/>
    <w:rsid w:val="002E2CA4"/>
    <w:rsid w:val="002E2FA3"/>
    <w:rsid w:val="002E3538"/>
    <w:rsid w:val="002E356C"/>
    <w:rsid w:val="002E36AA"/>
    <w:rsid w:val="002E392C"/>
    <w:rsid w:val="002E3A0F"/>
    <w:rsid w:val="002E3A91"/>
    <w:rsid w:val="002E3FCC"/>
    <w:rsid w:val="002E4203"/>
    <w:rsid w:val="002E42A1"/>
    <w:rsid w:val="002E4509"/>
    <w:rsid w:val="002E4534"/>
    <w:rsid w:val="002E4BD7"/>
    <w:rsid w:val="002E4CE9"/>
    <w:rsid w:val="002E51F1"/>
    <w:rsid w:val="002E5520"/>
    <w:rsid w:val="002E55B0"/>
    <w:rsid w:val="002E57CC"/>
    <w:rsid w:val="002E5AC4"/>
    <w:rsid w:val="002E5FF8"/>
    <w:rsid w:val="002E6492"/>
    <w:rsid w:val="002E6732"/>
    <w:rsid w:val="002E675C"/>
    <w:rsid w:val="002E69D2"/>
    <w:rsid w:val="002E6C95"/>
    <w:rsid w:val="002E6DFD"/>
    <w:rsid w:val="002E6E92"/>
    <w:rsid w:val="002E6F0F"/>
    <w:rsid w:val="002E6FAC"/>
    <w:rsid w:val="002E77AB"/>
    <w:rsid w:val="002E79A8"/>
    <w:rsid w:val="002F01FD"/>
    <w:rsid w:val="002F0395"/>
    <w:rsid w:val="002F066D"/>
    <w:rsid w:val="002F07E1"/>
    <w:rsid w:val="002F085C"/>
    <w:rsid w:val="002F0A2D"/>
    <w:rsid w:val="002F0DA0"/>
    <w:rsid w:val="002F1215"/>
    <w:rsid w:val="002F1471"/>
    <w:rsid w:val="002F1FFA"/>
    <w:rsid w:val="002F2134"/>
    <w:rsid w:val="002F26AD"/>
    <w:rsid w:val="002F26B9"/>
    <w:rsid w:val="002F2A3C"/>
    <w:rsid w:val="002F2B66"/>
    <w:rsid w:val="002F2D9D"/>
    <w:rsid w:val="002F2DB4"/>
    <w:rsid w:val="002F319B"/>
    <w:rsid w:val="002F3379"/>
    <w:rsid w:val="002F36EF"/>
    <w:rsid w:val="002F37C3"/>
    <w:rsid w:val="002F37C7"/>
    <w:rsid w:val="002F42A9"/>
    <w:rsid w:val="002F4300"/>
    <w:rsid w:val="002F433D"/>
    <w:rsid w:val="002F4356"/>
    <w:rsid w:val="002F43DF"/>
    <w:rsid w:val="002F44C0"/>
    <w:rsid w:val="002F4FCF"/>
    <w:rsid w:val="002F5186"/>
    <w:rsid w:val="002F5202"/>
    <w:rsid w:val="002F5333"/>
    <w:rsid w:val="002F5881"/>
    <w:rsid w:val="002F59C2"/>
    <w:rsid w:val="002F6015"/>
    <w:rsid w:val="002F6649"/>
    <w:rsid w:val="002F665D"/>
    <w:rsid w:val="002F67ED"/>
    <w:rsid w:val="002F68DA"/>
    <w:rsid w:val="002F6A4F"/>
    <w:rsid w:val="002F6ABD"/>
    <w:rsid w:val="002F6C7C"/>
    <w:rsid w:val="002F6E4B"/>
    <w:rsid w:val="002F6EEC"/>
    <w:rsid w:val="002F7099"/>
    <w:rsid w:val="002F7114"/>
    <w:rsid w:val="002F724B"/>
    <w:rsid w:val="002F7396"/>
    <w:rsid w:val="002F7887"/>
    <w:rsid w:val="002F7C90"/>
    <w:rsid w:val="002F7CBE"/>
    <w:rsid w:val="0030057D"/>
    <w:rsid w:val="00300583"/>
    <w:rsid w:val="003006DD"/>
    <w:rsid w:val="00300774"/>
    <w:rsid w:val="0030095A"/>
    <w:rsid w:val="003009C8"/>
    <w:rsid w:val="00300DF8"/>
    <w:rsid w:val="003012D7"/>
    <w:rsid w:val="003013EC"/>
    <w:rsid w:val="00301553"/>
    <w:rsid w:val="00301772"/>
    <w:rsid w:val="003017BE"/>
    <w:rsid w:val="00301ED1"/>
    <w:rsid w:val="0030208A"/>
    <w:rsid w:val="0030211F"/>
    <w:rsid w:val="00302922"/>
    <w:rsid w:val="00302A38"/>
    <w:rsid w:val="00302E6C"/>
    <w:rsid w:val="0030375B"/>
    <w:rsid w:val="00303890"/>
    <w:rsid w:val="003039F4"/>
    <w:rsid w:val="00303A65"/>
    <w:rsid w:val="00303B51"/>
    <w:rsid w:val="00303D48"/>
    <w:rsid w:val="0030407C"/>
    <w:rsid w:val="00304182"/>
    <w:rsid w:val="003043EE"/>
    <w:rsid w:val="00304691"/>
    <w:rsid w:val="00304A13"/>
    <w:rsid w:val="00304B7C"/>
    <w:rsid w:val="00304E72"/>
    <w:rsid w:val="00305950"/>
    <w:rsid w:val="00305E14"/>
    <w:rsid w:val="00306049"/>
    <w:rsid w:val="00306088"/>
    <w:rsid w:val="003063EA"/>
    <w:rsid w:val="003065EF"/>
    <w:rsid w:val="00306CB0"/>
    <w:rsid w:val="00306CB9"/>
    <w:rsid w:val="00306E10"/>
    <w:rsid w:val="003076A8"/>
    <w:rsid w:val="003078A8"/>
    <w:rsid w:val="00307A62"/>
    <w:rsid w:val="0031032E"/>
    <w:rsid w:val="003103EF"/>
    <w:rsid w:val="003106FF"/>
    <w:rsid w:val="00310881"/>
    <w:rsid w:val="00310DED"/>
    <w:rsid w:val="003112EE"/>
    <w:rsid w:val="00311601"/>
    <w:rsid w:val="00311694"/>
    <w:rsid w:val="00312105"/>
    <w:rsid w:val="00312F64"/>
    <w:rsid w:val="0031308C"/>
    <w:rsid w:val="0031344B"/>
    <w:rsid w:val="00313693"/>
    <w:rsid w:val="00313702"/>
    <w:rsid w:val="003138C6"/>
    <w:rsid w:val="00313A47"/>
    <w:rsid w:val="00313ADE"/>
    <w:rsid w:val="00313D29"/>
    <w:rsid w:val="00314185"/>
    <w:rsid w:val="00314C77"/>
    <w:rsid w:val="00314E26"/>
    <w:rsid w:val="003150B0"/>
    <w:rsid w:val="00315256"/>
    <w:rsid w:val="003153F8"/>
    <w:rsid w:val="003154D5"/>
    <w:rsid w:val="003155AF"/>
    <w:rsid w:val="0031563F"/>
    <w:rsid w:val="00315ABE"/>
    <w:rsid w:val="00315B84"/>
    <w:rsid w:val="00315BD7"/>
    <w:rsid w:val="00315E9E"/>
    <w:rsid w:val="003163C3"/>
    <w:rsid w:val="003165A0"/>
    <w:rsid w:val="00316964"/>
    <w:rsid w:val="00316BE1"/>
    <w:rsid w:val="00316C9F"/>
    <w:rsid w:val="00316EC7"/>
    <w:rsid w:val="00316EEF"/>
    <w:rsid w:val="00317128"/>
    <w:rsid w:val="003171C1"/>
    <w:rsid w:val="0031750B"/>
    <w:rsid w:val="00317750"/>
    <w:rsid w:val="00317783"/>
    <w:rsid w:val="003177B9"/>
    <w:rsid w:val="00317B30"/>
    <w:rsid w:val="00317B43"/>
    <w:rsid w:val="00317E0D"/>
    <w:rsid w:val="00317E72"/>
    <w:rsid w:val="00317EA5"/>
    <w:rsid w:val="00317EA6"/>
    <w:rsid w:val="00320005"/>
    <w:rsid w:val="0032009E"/>
    <w:rsid w:val="00320154"/>
    <w:rsid w:val="00320551"/>
    <w:rsid w:val="00320637"/>
    <w:rsid w:val="0032092B"/>
    <w:rsid w:val="00320DE6"/>
    <w:rsid w:val="00320E68"/>
    <w:rsid w:val="003214D2"/>
    <w:rsid w:val="00321651"/>
    <w:rsid w:val="0032192D"/>
    <w:rsid w:val="00321BE6"/>
    <w:rsid w:val="003221BE"/>
    <w:rsid w:val="003223DF"/>
    <w:rsid w:val="003225F6"/>
    <w:rsid w:val="00322E11"/>
    <w:rsid w:val="00323149"/>
    <w:rsid w:val="00323287"/>
    <w:rsid w:val="003232A4"/>
    <w:rsid w:val="00323374"/>
    <w:rsid w:val="003234B7"/>
    <w:rsid w:val="003234E7"/>
    <w:rsid w:val="003239AB"/>
    <w:rsid w:val="00323A71"/>
    <w:rsid w:val="00323F2A"/>
    <w:rsid w:val="00323F4E"/>
    <w:rsid w:val="00323FCD"/>
    <w:rsid w:val="00324271"/>
    <w:rsid w:val="003242A1"/>
    <w:rsid w:val="00324999"/>
    <w:rsid w:val="00324F40"/>
    <w:rsid w:val="0032500C"/>
    <w:rsid w:val="00325C8B"/>
    <w:rsid w:val="00325D76"/>
    <w:rsid w:val="00325D9E"/>
    <w:rsid w:val="0032656F"/>
    <w:rsid w:val="003269CA"/>
    <w:rsid w:val="00326B62"/>
    <w:rsid w:val="00326F3F"/>
    <w:rsid w:val="0032713F"/>
    <w:rsid w:val="00327323"/>
    <w:rsid w:val="003275B9"/>
    <w:rsid w:val="0032762F"/>
    <w:rsid w:val="00327A45"/>
    <w:rsid w:val="00327C8B"/>
    <w:rsid w:val="00330859"/>
    <w:rsid w:val="00330864"/>
    <w:rsid w:val="003309EB"/>
    <w:rsid w:val="00330C84"/>
    <w:rsid w:val="00330E81"/>
    <w:rsid w:val="00330F8B"/>
    <w:rsid w:val="0033109F"/>
    <w:rsid w:val="00331170"/>
    <w:rsid w:val="0033121F"/>
    <w:rsid w:val="00331806"/>
    <w:rsid w:val="00331885"/>
    <w:rsid w:val="00331F39"/>
    <w:rsid w:val="00331F62"/>
    <w:rsid w:val="00332620"/>
    <w:rsid w:val="003326BC"/>
    <w:rsid w:val="003329B9"/>
    <w:rsid w:val="00332A4C"/>
    <w:rsid w:val="003330FE"/>
    <w:rsid w:val="0033353F"/>
    <w:rsid w:val="0033368D"/>
    <w:rsid w:val="00333809"/>
    <w:rsid w:val="00333873"/>
    <w:rsid w:val="00333A4A"/>
    <w:rsid w:val="00333A57"/>
    <w:rsid w:val="00334744"/>
    <w:rsid w:val="003347DB"/>
    <w:rsid w:val="00334BEE"/>
    <w:rsid w:val="00334DC9"/>
    <w:rsid w:val="00334EAC"/>
    <w:rsid w:val="0033513F"/>
    <w:rsid w:val="003351A1"/>
    <w:rsid w:val="0033558A"/>
    <w:rsid w:val="00335760"/>
    <w:rsid w:val="003359D8"/>
    <w:rsid w:val="00336451"/>
    <w:rsid w:val="0033690B"/>
    <w:rsid w:val="0033690F"/>
    <w:rsid w:val="00336BEA"/>
    <w:rsid w:val="00336BF9"/>
    <w:rsid w:val="00336CF4"/>
    <w:rsid w:val="00336D4F"/>
    <w:rsid w:val="00337CD8"/>
    <w:rsid w:val="00337E57"/>
    <w:rsid w:val="003403FE"/>
    <w:rsid w:val="003408F3"/>
    <w:rsid w:val="00340DCC"/>
    <w:rsid w:val="00341359"/>
    <w:rsid w:val="00341B03"/>
    <w:rsid w:val="00341B92"/>
    <w:rsid w:val="00341CF9"/>
    <w:rsid w:val="00341DA8"/>
    <w:rsid w:val="00341DF3"/>
    <w:rsid w:val="00341E59"/>
    <w:rsid w:val="00341E82"/>
    <w:rsid w:val="00342464"/>
    <w:rsid w:val="003426AF"/>
    <w:rsid w:val="0034290D"/>
    <w:rsid w:val="00342BC3"/>
    <w:rsid w:val="00342C22"/>
    <w:rsid w:val="00342C97"/>
    <w:rsid w:val="00342CEC"/>
    <w:rsid w:val="003430FC"/>
    <w:rsid w:val="00343149"/>
    <w:rsid w:val="003434B0"/>
    <w:rsid w:val="00343727"/>
    <w:rsid w:val="00343879"/>
    <w:rsid w:val="00343984"/>
    <w:rsid w:val="00343ABB"/>
    <w:rsid w:val="00343D1E"/>
    <w:rsid w:val="00343F03"/>
    <w:rsid w:val="00343FAD"/>
    <w:rsid w:val="00344066"/>
    <w:rsid w:val="0034423A"/>
    <w:rsid w:val="00344295"/>
    <w:rsid w:val="003442D0"/>
    <w:rsid w:val="0034433C"/>
    <w:rsid w:val="00344734"/>
    <w:rsid w:val="00344784"/>
    <w:rsid w:val="003447A4"/>
    <w:rsid w:val="003449E0"/>
    <w:rsid w:val="00344A07"/>
    <w:rsid w:val="00344AEF"/>
    <w:rsid w:val="00344E3D"/>
    <w:rsid w:val="00345527"/>
    <w:rsid w:val="003456B8"/>
    <w:rsid w:val="00345714"/>
    <w:rsid w:val="0034591C"/>
    <w:rsid w:val="003459EB"/>
    <w:rsid w:val="00345A0F"/>
    <w:rsid w:val="00345F4D"/>
    <w:rsid w:val="00345F89"/>
    <w:rsid w:val="00346AF4"/>
    <w:rsid w:val="003471E1"/>
    <w:rsid w:val="003474EC"/>
    <w:rsid w:val="003476B5"/>
    <w:rsid w:val="00347BB9"/>
    <w:rsid w:val="00347BE3"/>
    <w:rsid w:val="00347C30"/>
    <w:rsid w:val="00347CFA"/>
    <w:rsid w:val="00347E53"/>
    <w:rsid w:val="00347EFA"/>
    <w:rsid w:val="00347F7C"/>
    <w:rsid w:val="003500D1"/>
    <w:rsid w:val="00350208"/>
    <w:rsid w:val="0035030D"/>
    <w:rsid w:val="003503C8"/>
    <w:rsid w:val="00350458"/>
    <w:rsid w:val="0035063C"/>
    <w:rsid w:val="0035077D"/>
    <w:rsid w:val="00350A70"/>
    <w:rsid w:val="00350B42"/>
    <w:rsid w:val="00351068"/>
    <w:rsid w:val="00351395"/>
    <w:rsid w:val="00351432"/>
    <w:rsid w:val="00351779"/>
    <w:rsid w:val="0035178A"/>
    <w:rsid w:val="00351B5C"/>
    <w:rsid w:val="00351EA8"/>
    <w:rsid w:val="00352084"/>
    <w:rsid w:val="0035279D"/>
    <w:rsid w:val="00352998"/>
    <w:rsid w:val="003529D5"/>
    <w:rsid w:val="00352F49"/>
    <w:rsid w:val="00352F7F"/>
    <w:rsid w:val="0035311E"/>
    <w:rsid w:val="0035325F"/>
    <w:rsid w:val="00353AFF"/>
    <w:rsid w:val="003542AE"/>
    <w:rsid w:val="0035450B"/>
    <w:rsid w:val="00354844"/>
    <w:rsid w:val="0035497E"/>
    <w:rsid w:val="003549BB"/>
    <w:rsid w:val="0035507B"/>
    <w:rsid w:val="003552A2"/>
    <w:rsid w:val="003555F1"/>
    <w:rsid w:val="00355D97"/>
    <w:rsid w:val="00356439"/>
    <w:rsid w:val="003566D1"/>
    <w:rsid w:val="00356A58"/>
    <w:rsid w:val="00356B66"/>
    <w:rsid w:val="00356C57"/>
    <w:rsid w:val="00357976"/>
    <w:rsid w:val="00357A28"/>
    <w:rsid w:val="00357A52"/>
    <w:rsid w:val="00357DC8"/>
    <w:rsid w:val="00357E01"/>
    <w:rsid w:val="00357F8D"/>
    <w:rsid w:val="00360680"/>
    <w:rsid w:val="00360DF2"/>
    <w:rsid w:val="003616EA"/>
    <w:rsid w:val="003618AD"/>
    <w:rsid w:val="003627AF"/>
    <w:rsid w:val="003628C4"/>
    <w:rsid w:val="00362FB5"/>
    <w:rsid w:val="003630BA"/>
    <w:rsid w:val="00363205"/>
    <w:rsid w:val="0036350E"/>
    <w:rsid w:val="00363567"/>
    <w:rsid w:val="0036372C"/>
    <w:rsid w:val="00363A7F"/>
    <w:rsid w:val="003642A2"/>
    <w:rsid w:val="00364303"/>
    <w:rsid w:val="003646BB"/>
    <w:rsid w:val="003646DC"/>
    <w:rsid w:val="00364816"/>
    <w:rsid w:val="00364ADC"/>
    <w:rsid w:val="00364FD8"/>
    <w:rsid w:val="00365395"/>
    <w:rsid w:val="003654B6"/>
    <w:rsid w:val="003654E8"/>
    <w:rsid w:val="003657AC"/>
    <w:rsid w:val="0036651D"/>
    <w:rsid w:val="00366856"/>
    <w:rsid w:val="00366937"/>
    <w:rsid w:val="00366C8D"/>
    <w:rsid w:val="00366DEE"/>
    <w:rsid w:val="00366E29"/>
    <w:rsid w:val="00366F94"/>
    <w:rsid w:val="003671EC"/>
    <w:rsid w:val="00367486"/>
    <w:rsid w:val="00367588"/>
    <w:rsid w:val="00367609"/>
    <w:rsid w:val="0036778C"/>
    <w:rsid w:val="00367BE0"/>
    <w:rsid w:val="00367D75"/>
    <w:rsid w:val="00367D82"/>
    <w:rsid w:val="003704A4"/>
    <w:rsid w:val="0037092A"/>
    <w:rsid w:val="00370C98"/>
    <w:rsid w:val="00370D0C"/>
    <w:rsid w:val="003719F1"/>
    <w:rsid w:val="00371F1F"/>
    <w:rsid w:val="003720AC"/>
    <w:rsid w:val="00372216"/>
    <w:rsid w:val="003725B0"/>
    <w:rsid w:val="003725C3"/>
    <w:rsid w:val="00372A45"/>
    <w:rsid w:val="00372AF7"/>
    <w:rsid w:val="00372B9C"/>
    <w:rsid w:val="00372D20"/>
    <w:rsid w:val="003732C2"/>
    <w:rsid w:val="003735B2"/>
    <w:rsid w:val="00373A2D"/>
    <w:rsid w:val="00373DE2"/>
    <w:rsid w:val="00374F57"/>
    <w:rsid w:val="00375080"/>
    <w:rsid w:val="003755D8"/>
    <w:rsid w:val="0037567D"/>
    <w:rsid w:val="00375BC7"/>
    <w:rsid w:val="00375BEA"/>
    <w:rsid w:val="00375DFA"/>
    <w:rsid w:val="00375F19"/>
    <w:rsid w:val="00376044"/>
    <w:rsid w:val="0037645C"/>
    <w:rsid w:val="00376795"/>
    <w:rsid w:val="00376B9A"/>
    <w:rsid w:val="0037727F"/>
    <w:rsid w:val="0037769F"/>
    <w:rsid w:val="0037785E"/>
    <w:rsid w:val="0037791D"/>
    <w:rsid w:val="00377C2C"/>
    <w:rsid w:val="00377F1C"/>
    <w:rsid w:val="0038043D"/>
    <w:rsid w:val="003804F6"/>
    <w:rsid w:val="00381218"/>
    <w:rsid w:val="0038169A"/>
    <w:rsid w:val="003816CB"/>
    <w:rsid w:val="00381732"/>
    <w:rsid w:val="00381834"/>
    <w:rsid w:val="00381C77"/>
    <w:rsid w:val="00381CDB"/>
    <w:rsid w:val="00381E65"/>
    <w:rsid w:val="003821B6"/>
    <w:rsid w:val="003824EA"/>
    <w:rsid w:val="0038265B"/>
    <w:rsid w:val="003829FA"/>
    <w:rsid w:val="00382AEC"/>
    <w:rsid w:val="0038310B"/>
    <w:rsid w:val="003834F7"/>
    <w:rsid w:val="00383840"/>
    <w:rsid w:val="003838E7"/>
    <w:rsid w:val="00383AF6"/>
    <w:rsid w:val="00383B43"/>
    <w:rsid w:val="00383D7A"/>
    <w:rsid w:val="00384246"/>
    <w:rsid w:val="003842E0"/>
    <w:rsid w:val="0038441D"/>
    <w:rsid w:val="0038452A"/>
    <w:rsid w:val="00384F72"/>
    <w:rsid w:val="00384FC4"/>
    <w:rsid w:val="003851DA"/>
    <w:rsid w:val="003852FA"/>
    <w:rsid w:val="00385392"/>
    <w:rsid w:val="00385642"/>
    <w:rsid w:val="0038576D"/>
    <w:rsid w:val="0038594F"/>
    <w:rsid w:val="003859F9"/>
    <w:rsid w:val="00385A40"/>
    <w:rsid w:val="00385C0F"/>
    <w:rsid w:val="00385E22"/>
    <w:rsid w:val="003862C2"/>
    <w:rsid w:val="00386344"/>
    <w:rsid w:val="00386378"/>
    <w:rsid w:val="0038654D"/>
    <w:rsid w:val="00386A2F"/>
    <w:rsid w:val="00386AC5"/>
    <w:rsid w:val="00387475"/>
    <w:rsid w:val="00387528"/>
    <w:rsid w:val="0038761C"/>
    <w:rsid w:val="0038770C"/>
    <w:rsid w:val="00387835"/>
    <w:rsid w:val="003879EA"/>
    <w:rsid w:val="00387BD3"/>
    <w:rsid w:val="00387E01"/>
    <w:rsid w:val="00390105"/>
    <w:rsid w:val="003901E2"/>
    <w:rsid w:val="0039071F"/>
    <w:rsid w:val="00390810"/>
    <w:rsid w:val="00390B3E"/>
    <w:rsid w:val="00391211"/>
    <w:rsid w:val="0039154F"/>
    <w:rsid w:val="00391977"/>
    <w:rsid w:val="00391B79"/>
    <w:rsid w:val="00391C71"/>
    <w:rsid w:val="00391C79"/>
    <w:rsid w:val="00391CE8"/>
    <w:rsid w:val="00391E1D"/>
    <w:rsid w:val="00391F55"/>
    <w:rsid w:val="00392488"/>
    <w:rsid w:val="0039256C"/>
    <w:rsid w:val="00392687"/>
    <w:rsid w:val="0039278A"/>
    <w:rsid w:val="003929C3"/>
    <w:rsid w:val="00392CA1"/>
    <w:rsid w:val="0039306D"/>
    <w:rsid w:val="0039338A"/>
    <w:rsid w:val="00393848"/>
    <w:rsid w:val="00393964"/>
    <w:rsid w:val="00393B8C"/>
    <w:rsid w:val="00393BC4"/>
    <w:rsid w:val="00393C7E"/>
    <w:rsid w:val="00393DDC"/>
    <w:rsid w:val="00394207"/>
    <w:rsid w:val="003946CC"/>
    <w:rsid w:val="00394769"/>
    <w:rsid w:val="0039482A"/>
    <w:rsid w:val="003950B0"/>
    <w:rsid w:val="003952B4"/>
    <w:rsid w:val="003956F2"/>
    <w:rsid w:val="003959C7"/>
    <w:rsid w:val="00395B6E"/>
    <w:rsid w:val="00395F10"/>
    <w:rsid w:val="00396283"/>
    <w:rsid w:val="00396594"/>
    <w:rsid w:val="003965BE"/>
    <w:rsid w:val="003965CE"/>
    <w:rsid w:val="00396617"/>
    <w:rsid w:val="0039726F"/>
    <w:rsid w:val="00397A64"/>
    <w:rsid w:val="00397BF1"/>
    <w:rsid w:val="00397DBF"/>
    <w:rsid w:val="003A031D"/>
    <w:rsid w:val="003A0477"/>
    <w:rsid w:val="003A0500"/>
    <w:rsid w:val="003A0809"/>
    <w:rsid w:val="003A0D1C"/>
    <w:rsid w:val="003A1383"/>
    <w:rsid w:val="003A16A0"/>
    <w:rsid w:val="003A1746"/>
    <w:rsid w:val="003A1B41"/>
    <w:rsid w:val="003A1C2C"/>
    <w:rsid w:val="003A1CC0"/>
    <w:rsid w:val="003A225A"/>
    <w:rsid w:val="003A227F"/>
    <w:rsid w:val="003A2358"/>
    <w:rsid w:val="003A249F"/>
    <w:rsid w:val="003A2526"/>
    <w:rsid w:val="003A290E"/>
    <w:rsid w:val="003A2997"/>
    <w:rsid w:val="003A2A61"/>
    <w:rsid w:val="003A2B0E"/>
    <w:rsid w:val="003A2C2E"/>
    <w:rsid w:val="003A2C92"/>
    <w:rsid w:val="003A2F22"/>
    <w:rsid w:val="003A2FE1"/>
    <w:rsid w:val="003A34B7"/>
    <w:rsid w:val="003A3629"/>
    <w:rsid w:val="003A377A"/>
    <w:rsid w:val="003A3AFA"/>
    <w:rsid w:val="003A3CB0"/>
    <w:rsid w:val="003A3E79"/>
    <w:rsid w:val="003A3EB9"/>
    <w:rsid w:val="003A3FDD"/>
    <w:rsid w:val="003A4067"/>
    <w:rsid w:val="003A4091"/>
    <w:rsid w:val="003A41B3"/>
    <w:rsid w:val="003A433E"/>
    <w:rsid w:val="003A4480"/>
    <w:rsid w:val="003A4748"/>
    <w:rsid w:val="003A4814"/>
    <w:rsid w:val="003A48F8"/>
    <w:rsid w:val="003A4BEC"/>
    <w:rsid w:val="003A4E1F"/>
    <w:rsid w:val="003A5074"/>
    <w:rsid w:val="003A5105"/>
    <w:rsid w:val="003A53E3"/>
    <w:rsid w:val="003A56DB"/>
    <w:rsid w:val="003A5D57"/>
    <w:rsid w:val="003A6238"/>
    <w:rsid w:val="003A63FD"/>
    <w:rsid w:val="003A6469"/>
    <w:rsid w:val="003A6685"/>
    <w:rsid w:val="003A66B7"/>
    <w:rsid w:val="003A6721"/>
    <w:rsid w:val="003A69A5"/>
    <w:rsid w:val="003A6E8B"/>
    <w:rsid w:val="003A6EBA"/>
    <w:rsid w:val="003A71CA"/>
    <w:rsid w:val="003A7753"/>
    <w:rsid w:val="003A7B6D"/>
    <w:rsid w:val="003A7C0D"/>
    <w:rsid w:val="003B0119"/>
    <w:rsid w:val="003B0197"/>
    <w:rsid w:val="003B0206"/>
    <w:rsid w:val="003B020B"/>
    <w:rsid w:val="003B03C4"/>
    <w:rsid w:val="003B0480"/>
    <w:rsid w:val="003B055F"/>
    <w:rsid w:val="003B0A6D"/>
    <w:rsid w:val="003B0BA9"/>
    <w:rsid w:val="003B1123"/>
    <w:rsid w:val="003B1160"/>
    <w:rsid w:val="003B1392"/>
    <w:rsid w:val="003B1A24"/>
    <w:rsid w:val="003B1A5F"/>
    <w:rsid w:val="003B1C42"/>
    <w:rsid w:val="003B1F3F"/>
    <w:rsid w:val="003B264D"/>
    <w:rsid w:val="003B273D"/>
    <w:rsid w:val="003B2ADF"/>
    <w:rsid w:val="003B2B34"/>
    <w:rsid w:val="003B2D59"/>
    <w:rsid w:val="003B2ED5"/>
    <w:rsid w:val="003B3343"/>
    <w:rsid w:val="003B35CC"/>
    <w:rsid w:val="003B3675"/>
    <w:rsid w:val="003B384E"/>
    <w:rsid w:val="003B3D31"/>
    <w:rsid w:val="003B3DE2"/>
    <w:rsid w:val="003B3EF4"/>
    <w:rsid w:val="003B4375"/>
    <w:rsid w:val="003B4597"/>
    <w:rsid w:val="003B4797"/>
    <w:rsid w:val="003B52D9"/>
    <w:rsid w:val="003B5563"/>
    <w:rsid w:val="003B5C1D"/>
    <w:rsid w:val="003B6098"/>
    <w:rsid w:val="003B614A"/>
    <w:rsid w:val="003B6168"/>
    <w:rsid w:val="003B6519"/>
    <w:rsid w:val="003B685F"/>
    <w:rsid w:val="003B6986"/>
    <w:rsid w:val="003B6D77"/>
    <w:rsid w:val="003B73AE"/>
    <w:rsid w:val="003B76DB"/>
    <w:rsid w:val="003B7A43"/>
    <w:rsid w:val="003B7D0F"/>
    <w:rsid w:val="003B7FBC"/>
    <w:rsid w:val="003C051A"/>
    <w:rsid w:val="003C05BC"/>
    <w:rsid w:val="003C07A8"/>
    <w:rsid w:val="003C089B"/>
    <w:rsid w:val="003C08EE"/>
    <w:rsid w:val="003C0C11"/>
    <w:rsid w:val="003C0FFD"/>
    <w:rsid w:val="003C1213"/>
    <w:rsid w:val="003C16A7"/>
    <w:rsid w:val="003C1ADC"/>
    <w:rsid w:val="003C1C7C"/>
    <w:rsid w:val="003C1D16"/>
    <w:rsid w:val="003C1DF7"/>
    <w:rsid w:val="003C1F5C"/>
    <w:rsid w:val="003C1FF8"/>
    <w:rsid w:val="003C21A6"/>
    <w:rsid w:val="003C2222"/>
    <w:rsid w:val="003C224C"/>
    <w:rsid w:val="003C240A"/>
    <w:rsid w:val="003C25CA"/>
    <w:rsid w:val="003C285F"/>
    <w:rsid w:val="003C2B0F"/>
    <w:rsid w:val="003C2B81"/>
    <w:rsid w:val="003C30E0"/>
    <w:rsid w:val="003C3554"/>
    <w:rsid w:val="003C3792"/>
    <w:rsid w:val="003C3DEA"/>
    <w:rsid w:val="003C3F21"/>
    <w:rsid w:val="003C4113"/>
    <w:rsid w:val="003C416A"/>
    <w:rsid w:val="003C4914"/>
    <w:rsid w:val="003C4987"/>
    <w:rsid w:val="003C4A27"/>
    <w:rsid w:val="003C4B6F"/>
    <w:rsid w:val="003C4BED"/>
    <w:rsid w:val="003C59EE"/>
    <w:rsid w:val="003C5A35"/>
    <w:rsid w:val="003C5D0A"/>
    <w:rsid w:val="003C5E6F"/>
    <w:rsid w:val="003C63EA"/>
    <w:rsid w:val="003C680B"/>
    <w:rsid w:val="003C6A40"/>
    <w:rsid w:val="003C6A41"/>
    <w:rsid w:val="003C6B03"/>
    <w:rsid w:val="003C6B1F"/>
    <w:rsid w:val="003C6C6F"/>
    <w:rsid w:val="003C6D4A"/>
    <w:rsid w:val="003C7055"/>
    <w:rsid w:val="003C7256"/>
    <w:rsid w:val="003C765E"/>
    <w:rsid w:val="003C7778"/>
    <w:rsid w:val="003C77FD"/>
    <w:rsid w:val="003C7860"/>
    <w:rsid w:val="003C789F"/>
    <w:rsid w:val="003C7A61"/>
    <w:rsid w:val="003C7A78"/>
    <w:rsid w:val="003D00D2"/>
    <w:rsid w:val="003D05E4"/>
    <w:rsid w:val="003D0863"/>
    <w:rsid w:val="003D09EC"/>
    <w:rsid w:val="003D0F04"/>
    <w:rsid w:val="003D0FAC"/>
    <w:rsid w:val="003D1173"/>
    <w:rsid w:val="003D13E7"/>
    <w:rsid w:val="003D148F"/>
    <w:rsid w:val="003D197E"/>
    <w:rsid w:val="003D19DA"/>
    <w:rsid w:val="003D1E1D"/>
    <w:rsid w:val="003D2043"/>
    <w:rsid w:val="003D29DE"/>
    <w:rsid w:val="003D2AC0"/>
    <w:rsid w:val="003D2B4C"/>
    <w:rsid w:val="003D2C56"/>
    <w:rsid w:val="003D2E3F"/>
    <w:rsid w:val="003D34C1"/>
    <w:rsid w:val="003D382C"/>
    <w:rsid w:val="003D3843"/>
    <w:rsid w:val="003D389C"/>
    <w:rsid w:val="003D3BF5"/>
    <w:rsid w:val="003D3EA2"/>
    <w:rsid w:val="003D40F1"/>
    <w:rsid w:val="003D4252"/>
    <w:rsid w:val="003D468E"/>
    <w:rsid w:val="003D4761"/>
    <w:rsid w:val="003D4A14"/>
    <w:rsid w:val="003D5295"/>
    <w:rsid w:val="003D5644"/>
    <w:rsid w:val="003D5C69"/>
    <w:rsid w:val="003D618B"/>
    <w:rsid w:val="003D6263"/>
    <w:rsid w:val="003D628B"/>
    <w:rsid w:val="003D62E9"/>
    <w:rsid w:val="003D64EF"/>
    <w:rsid w:val="003D6785"/>
    <w:rsid w:val="003D720E"/>
    <w:rsid w:val="003D769A"/>
    <w:rsid w:val="003D7728"/>
    <w:rsid w:val="003D7773"/>
    <w:rsid w:val="003D7877"/>
    <w:rsid w:val="003D79B9"/>
    <w:rsid w:val="003D79DD"/>
    <w:rsid w:val="003D7BC4"/>
    <w:rsid w:val="003D7C9D"/>
    <w:rsid w:val="003D7E15"/>
    <w:rsid w:val="003D7EC4"/>
    <w:rsid w:val="003E02DB"/>
    <w:rsid w:val="003E0375"/>
    <w:rsid w:val="003E08C2"/>
    <w:rsid w:val="003E0C7D"/>
    <w:rsid w:val="003E0CBA"/>
    <w:rsid w:val="003E102B"/>
    <w:rsid w:val="003E10F5"/>
    <w:rsid w:val="003E11D6"/>
    <w:rsid w:val="003E15A3"/>
    <w:rsid w:val="003E1796"/>
    <w:rsid w:val="003E1A19"/>
    <w:rsid w:val="003E1BEB"/>
    <w:rsid w:val="003E2104"/>
    <w:rsid w:val="003E2471"/>
    <w:rsid w:val="003E24CE"/>
    <w:rsid w:val="003E286B"/>
    <w:rsid w:val="003E29CE"/>
    <w:rsid w:val="003E2A86"/>
    <w:rsid w:val="003E336B"/>
    <w:rsid w:val="003E35B8"/>
    <w:rsid w:val="003E3604"/>
    <w:rsid w:val="003E3866"/>
    <w:rsid w:val="003E38DE"/>
    <w:rsid w:val="003E396F"/>
    <w:rsid w:val="003E3B5A"/>
    <w:rsid w:val="003E3D0E"/>
    <w:rsid w:val="003E3F2B"/>
    <w:rsid w:val="003E42A6"/>
    <w:rsid w:val="003E443F"/>
    <w:rsid w:val="003E4ACA"/>
    <w:rsid w:val="003E4E0C"/>
    <w:rsid w:val="003E4F39"/>
    <w:rsid w:val="003E4F92"/>
    <w:rsid w:val="003E5079"/>
    <w:rsid w:val="003E508E"/>
    <w:rsid w:val="003E5264"/>
    <w:rsid w:val="003E532E"/>
    <w:rsid w:val="003E5447"/>
    <w:rsid w:val="003E54A8"/>
    <w:rsid w:val="003E54E8"/>
    <w:rsid w:val="003E5617"/>
    <w:rsid w:val="003E561F"/>
    <w:rsid w:val="003E58A5"/>
    <w:rsid w:val="003E58E3"/>
    <w:rsid w:val="003E5D5D"/>
    <w:rsid w:val="003E6142"/>
    <w:rsid w:val="003E6307"/>
    <w:rsid w:val="003E6359"/>
    <w:rsid w:val="003E63D9"/>
    <w:rsid w:val="003E644C"/>
    <w:rsid w:val="003E67E0"/>
    <w:rsid w:val="003E6845"/>
    <w:rsid w:val="003E6BC8"/>
    <w:rsid w:val="003E6F71"/>
    <w:rsid w:val="003E72A3"/>
    <w:rsid w:val="003E73FC"/>
    <w:rsid w:val="003E742D"/>
    <w:rsid w:val="003E774B"/>
    <w:rsid w:val="003E7AA1"/>
    <w:rsid w:val="003F0516"/>
    <w:rsid w:val="003F06D0"/>
    <w:rsid w:val="003F0E67"/>
    <w:rsid w:val="003F12CF"/>
    <w:rsid w:val="003F1414"/>
    <w:rsid w:val="003F1598"/>
    <w:rsid w:val="003F16DB"/>
    <w:rsid w:val="003F17F5"/>
    <w:rsid w:val="003F18A3"/>
    <w:rsid w:val="003F1A74"/>
    <w:rsid w:val="003F2051"/>
    <w:rsid w:val="003F21A1"/>
    <w:rsid w:val="003F2302"/>
    <w:rsid w:val="003F2685"/>
    <w:rsid w:val="003F269E"/>
    <w:rsid w:val="003F26A7"/>
    <w:rsid w:val="003F27A4"/>
    <w:rsid w:val="003F29CA"/>
    <w:rsid w:val="003F358C"/>
    <w:rsid w:val="003F36D9"/>
    <w:rsid w:val="003F3857"/>
    <w:rsid w:val="003F3AD6"/>
    <w:rsid w:val="003F3D86"/>
    <w:rsid w:val="003F3E57"/>
    <w:rsid w:val="003F3FD9"/>
    <w:rsid w:val="003F4197"/>
    <w:rsid w:val="003F4239"/>
    <w:rsid w:val="003F43E0"/>
    <w:rsid w:val="003F4514"/>
    <w:rsid w:val="003F46A8"/>
    <w:rsid w:val="003F5675"/>
    <w:rsid w:val="003F5CBA"/>
    <w:rsid w:val="003F5D95"/>
    <w:rsid w:val="003F5E53"/>
    <w:rsid w:val="003F60BA"/>
    <w:rsid w:val="003F63EE"/>
    <w:rsid w:val="003F655F"/>
    <w:rsid w:val="003F6594"/>
    <w:rsid w:val="003F665A"/>
    <w:rsid w:val="003F6728"/>
    <w:rsid w:val="003F673E"/>
    <w:rsid w:val="003F6C1E"/>
    <w:rsid w:val="003F6D1B"/>
    <w:rsid w:val="003F6F6A"/>
    <w:rsid w:val="003F7418"/>
    <w:rsid w:val="003F7440"/>
    <w:rsid w:val="003F77DF"/>
    <w:rsid w:val="003F7A67"/>
    <w:rsid w:val="003F7C6F"/>
    <w:rsid w:val="003F7F78"/>
    <w:rsid w:val="00400994"/>
    <w:rsid w:val="00400F2D"/>
    <w:rsid w:val="004011B8"/>
    <w:rsid w:val="004012ED"/>
    <w:rsid w:val="0040143A"/>
    <w:rsid w:val="00401733"/>
    <w:rsid w:val="004017A2"/>
    <w:rsid w:val="004018D9"/>
    <w:rsid w:val="00401EB4"/>
    <w:rsid w:val="00401FCD"/>
    <w:rsid w:val="0040208E"/>
    <w:rsid w:val="0040214F"/>
    <w:rsid w:val="0040285B"/>
    <w:rsid w:val="00402E37"/>
    <w:rsid w:val="00403118"/>
    <w:rsid w:val="0040319B"/>
    <w:rsid w:val="0040386E"/>
    <w:rsid w:val="00403C83"/>
    <w:rsid w:val="004040C5"/>
    <w:rsid w:val="0040450C"/>
    <w:rsid w:val="00404A04"/>
    <w:rsid w:val="00404BAC"/>
    <w:rsid w:val="00404CE9"/>
    <w:rsid w:val="004051A8"/>
    <w:rsid w:val="00405673"/>
    <w:rsid w:val="00405CBE"/>
    <w:rsid w:val="00405CDB"/>
    <w:rsid w:val="00406245"/>
    <w:rsid w:val="004062E5"/>
    <w:rsid w:val="00406876"/>
    <w:rsid w:val="0040695D"/>
    <w:rsid w:val="00406A11"/>
    <w:rsid w:val="00406B9D"/>
    <w:rsid w:val="00406DDE"/>
    <w:rsid w:val="00407119"/>
    <w:rsid w:val="004071AB"/>
    <w:rsid w:val="004078E4"/>
    <w:rsid w:val="00407EA6"/>
    <w:rsid w:val="0041010D"/>
    <w:rsid w:val="004103F8"/>
    <w:rsid w:val="0041045A"/>
    <w:rsid w:val="004105F0"/>
    <w:rsid w:val="00410C64"/>
    <w:rsid w:val="00410E19"/>
    <w:rsid w:val="004112B8"/>
    <w:rsid w:val="00411314"/>
    <w:rsid w:val="004113E5"/>
    <w:rsid w:val="004114DD"/>
    <w:rsid w:val="0041168A"/>
    <w:rsid w:val="00412461"/>
    <w:rsid w:val="00412612"/>
    <w:rsid w:val="0041291C"/>
    <w:rsid w:val="00412AD5"/>
    <w:rsid w:val="00412B10"/>
    <w:rsid w:val="00412BFD"/>
    <w:rsid w:val="00412CCD"/>
    <w:rsid w:val="00412FFC"/>
    <w:rsid w:val="00413574"/>
    <w:rsid w:val="004135B6"/>
    <w:rsid w:val="00413833"/>
    <w:rsid w:val="004138BD"/>
    <w:rsid w:val="004138C6"/>
    <w:rsid w:val="0041390A"/>
    <w:rsid w:val="00413BCB"/>
    <w:rsid w:val="00413CDB"/>
    <w:rsid w:val="00414306"/>
    <w:rsid w:val="00414453"/>
    <w:rsid w:val="00414730"/>
    <w:rsid w:val="0041473C"/>
    <w:rsid w:val="00414AC7"/>
    <w:rsid w:val="00414E70"/>
    <w:rsid w:val="00415063"/>
    <w:rsid w:val="0041568A"/>
    <w:rsid w:val="0041587E"/>
    <w:rsid w:val="004159F4"/>
    <w:rsid w:val="00415C4C"/>
    <w:rsid w:val="00415DAF"/>
    <w:rsid w:val="00415E63"/>
    <w:rsid w:val="0041601F"/>
    <w:rsid w:val="00416489"/>
    <w:rsid w:val="004164F5"/>
    <w:rsid w:val="00416706"/>
    <w:rsid w:val="00416BB6"/>
    <w:rsid w:val="00416D42"/>
    <w:rsid w:val="0041724E"/>
    <w:rsid w:val="00417377"/>
    <w:rsid w:val="004174DE"/>
    <w:rsid w:val="004175AE"/>
    <w:rsid w:val="004178CC"/>
    <w:rsid w:val="004179FC"/>
    <w:rsid w:val="00417BAD"/>
    <w:rsid w:val="00417D10"/>
    <w:rsid w:val="004202CD"/>
    <w:rsid w:val="004207EB"/>
    <w:rsid w:val="00420D00"/>
    <w:rsid w:val="00420D8D"/>
    <w:rsid w:val="004211AC"/>
    <w:rsid w:val="00421692"/>
    <w:rsid w:val="00421FAA"/>
    <w:rsid w:val="0042247C"/>
    <w:rsid w:val="00422582"/>
    <w:rsid w:val="0042278B"/>
    <w:rsid w:val="00422B0E"/>
    <w:rsid w:val="00422C19"/>
    <w:rsid w:val="00422FC7"/>
    <w:rsid w:val="004234EE"/>
    <w:rsid w:val="00423B0B"/>
    <w:rsid w:val="00423B14"/>
    <w:rsid w:val="00423D8A"/>
    <w:rsid w:val="00424888"/>
    <w:rsid w:val="004248D7"/>
    <w:rsid w:val="00424EF7"/>
    <w:rsid w:val="0042506E"/>
    <w:rsid w:val="004250F2"/>
    <w:rsid w:val="0042515C"/>
    <w:rsid w:val="0042581C"/>
    <w:rsid w:val="00425989"/>
    <w:rsid w:val="004259C7"/>
    <w:rsid w:val="004259F1"/>
    <w:rsid w:val="00425CAD"/>
    <w:rsid w:val="00425D1E"/>
    <w:rsid w:val="0042629B"/>
    <w:rsid w:val="004262D5"/>
    <w:rsid w:val="00426B10"/>
    <w:rsid w:val="00426B2F"/>
    <w:rsid w:val="00426F58"/>
    <w:rsid w:val="0042729D"/>
    <w:rsid w:val="00427482"/>
    <w:rsid w:val="00427BDE"/>
    <w:rsid w:val="00427E58"/>
    <w:rsid w:val="00430127"/>
    <w:rsid w:val="0043017E"/>
    <w:rsid w:val="00430206"/>
    <w:rsid w:val="004302DD"/>
    <w:rsid w:val="004305FA"/>
    <w:rsid w:val="00430B10"/>
    <w:rsid w:val="004312F0"/>
    <w:rsid w:val="00431391"/>
    <w:rsid w:val="0043161A"/>
    <w:rsid w:val="00431770"/>
    <w:rsid w:val="0043187E"/>
    <w:rsid w:val="00431B0A"/>
    <w:rsid w:val="00432342"/>
    <w:rsid w:val="00432719"/>
    <w:rsid w:val="00432C6C"/>
    <w:rsid w:val="00433028"/>
    <w:rsid w:val="004330D3"/>
    <w:rsid w:val="0043347C"/>
    <w:rsid w:val="00433981"/>
    <w:rsid w:val="0043402D"/>
    <w:rsid w:val="00434A13"/>
    <w:rsid w:val="00434F01"/>
    <w:rsid w:val="0043561D"/>
    <w:rsid w:val="00435685"/>
    <w:rsid w:val="004356D8"/>
    <w:rsid w:val="004358AC"/>
    <w:rsid w:val="00435F18"/>
    <w:rsid w:val="00436408"/>
    <w:rsid w:val="004366FF"/>
    <w:rsid w:val="004367C7"/>
    <w:rsid w:val="00436984"/>
    <w:rsid w:val="00436CD4"/>
    <w:rsid w:val="00436D07"/>
    <w:rsid w:val="00436EA6"/>
    <w:rsid w:val="0043703F"/>
    <w:rsid w:val="00437F3D"/>
    <w:rsid w:val="0044075F"/>
    <w:rsid w:val="00440825"/>
    <w:rsid w:val="004409D3"/>
    <w:rsid w:val="00440D44"/>
    <w:rsid w:val="004410EF"/>
    <w:rsid w:val="00441108"/>
    <w:rsid w:val="004411C8"/>
    <w:rsid w:val="0044140F"/>
    <w:rsid w:val="0044147E"/>
    <w:rsid w:val="004418D8"/>
    <w:rsid w:val="004419F5"/>
    <w:rsid w:val="00441BEF"/>
    <w:rsid w:val="00441D1C"/>
    <w:rsid w:val="00441D45"/>
    <w:rsid w:val="00441E74"/>
    <w:rsid w:val="00441F1D"/>
    <w:rsid w:val="00441F9A"/>
    <w:rsid w:val="004421E4"/>
    <w:rsid w:val="00442B03"/>
    <w:rsid w:val="00442B09"/>
    <w:rsid w:val="00442C14"/>
    <w:rsid w:val="00442EEE"/>
    <w:rsid w:val="0044311B"/>
    <w:rsid w:val="004438D5"/>
    <w:rsid w:val="0044391E"/>
    <w:rsid w:val="004439F6"/>
    <w:rsid w:val="00443AED"/>
    <w:rsid w:val="00443B57"/>
    <w:rsid w:val="00443EFC"/>
    <w:rsid w:val="004443DA"/>
    <w:rsid w:val="00444439"/>
    <w:rsid w:val="004444E6"/>
    <w:rsid w:val="00444837"/>
    <w:rsid w:val="00444AFD"/>
    <w:rsid w:val="00444D16"/>
    <w:rsid w:val="004451A6"/>
    <w:rsid w:val="004455B2"/>
    <w:rsid w:val="004459C5"/>
    <w:rsid w:val="00445B24"/>
    <w:rsid w:val="00445D81"/>
    <w:rsid w:val="00445DAF"/>
    <w:rsid w:val="00445F4D"/>
    <w:rsid w:val="004465FA"/>
    <w:rsid w:val="0044675D"/>
    <w:rsid w:val="004467B9"/>
    <w:rsid w:val="00446B27"/>
    <w:rsid w:val="00446B57"/>
    <w:rsid w:val="00446E03"/>
    <w:rsid w:val="00446FD4"/>
    <w:rsid w:val="00447226"/>
    <w:rsid w:val="00447242"/>
    <w:rsid w:val="0044766F"/>
    <w:rsid w:val="0044772C"/>
    <w:rsid w:val="00447842"/>
    <w:rsid w:val="004478BC"/>
    <w:rsid w:val="00447DD1"/>
    <w:rsid w:val="004505BB"/>
    <w:rsid w:val="004505CD"/>
    <w:rsid w:val="004509FC"/>
    <w:rsid w:val="00450A1D"/>
    <w:rsid w:val="00450AA6"/>
    <w:rsid w:val="00450E80"/>
    <w:rsid w:val="00451741"/>
    <w:rsid w:val="00451A6C"/>
    <w:rsid w:val="00451BF2"/>
    <w:rsid w:val="00451E21"/>
    <w:rsid w:val="00451F25"/>
    <w:rsid w:val="004522F7"/>
    <w:rsid w:val="00452411"/>
    <w:rsid w:val="0045261A"/>
    <w:rsid w:val="00452777"/>
    <w:rsid w:val="004527B8"/>
    <w:rsid w:val="00452A0B"/>
    <w:rsid w:val="00452CA3"/>
    <w:rsid w:val="004530AE"/>
    <w:rsid w:val="0045314B"/>
    <w:rsid w:val="00453517"/>
    <w:rsid w:val="00453845"/>
    <w:rsid w:val="00453B47"/>
    <w:rsid w:val="00453CA0"/>
    <w:rsid w:val="00454065"/>
    <w:rsid w:val="0045415D"/>
    <w:rsid w:val="0045434B"/>
    <w:rsid w:val="004548C4"/>
    <w:rsid w:val="00454ABD"/>
    <w:rsid w:val="00454C3D"/>
    <w:rsid w:val="00455182"/>
    <w:rsid w:val="00455614"/>
    <w:rsid w:val="00455891"/>
    <w:rsid w:val="00455E4D"/>
    <w:rsid w:val="00455FD0"/>
    <w:rsid w:val="00456318"/>
    <w:rsid w:val="00456873"/>
    <w:rsid w:val="00456A2D"/>
    <w:rsid w:val="00456BCA"/>
    <w:rsid w:val="00456C77"/>
    <w:rsid w:val="0045705E"/>
    <w:rsid w:val="0045711B"/>
    <w:rsid w:val="00457187"/>
    <w:rsid w:val="0045736F"/>
    <w:rsid w:val="00457537"/>
    <w:rsid w:val="0045778B"/>
    <w:rsid w:val="00457895"/>
    <w:rsid w:val="004578DD"/>
    <w:rsid w:val="00457C04"/>
    <w:rsid w:val="00457CCA"/>
    <w:rsid w:val="00460226"/>
    <w:rsid w:val="004602C3"/>
    <w:rsid w:val="00460370"/>
    <w:rsid w:val="00460753"/>
    <w:rsid w:val="00460883"/>
    <w:rsid w:val="00460ECC"/>
    <w:rsid w:val="00460F95"/>
    <w:rsid w:val="0046150C"/>
    <w:rsid w:val="004618E4"/>
    <w:rsid w:val="00461AD7"/>
    <w:rsid w:val="00461AE1"/>
    <w:rsid w:val="00461BBC"/>
    <w:rsid w:val="00461FED"/>
    <w:rsid w:val="0046203B"/>
    <w:rsid w:val="00462413"/>
    <w:rsid w:val="004624FF"/>
    <w:rsid w:val="00462A6A"/>
    <w:rsid w:val="0046360E"/>
    <w:rsid w:val="00463618"/>
    <w:rsid w:val="004636DD"/>
    <w:rsid w:val="00463CDB"/>
    <w:rsid w:val="00463D4E"/>
    <w:rsid w:val="004640B5"/>
    <w:rsid w:val="00464304"/>
    <w:rsid w:val="004648C1"/>
    <w:rsid w:val="004648FC"/>
    <w:rsid w:val="00464B20"/>
    <w:rsid w:val="00464B3B"/>
    <w:rsid w:val="00464E42"/>
    <w:rsid w:val="004657F0"/>
    <w:rsid w:val="00465FB9"/>
    <w:rsid w:val="0046604B"/>
    <w:rsid w:val="004666E9"/>
    <w:rsid w:val="00466813"/>
    <w:rsid w:val="00466FC7"/>
    <w:rsid w:val="004670ED"/>
    <w:rsid w:val="004671FA"/>
    <w:rsid w:val="0046722C"/>
    <w:rsid w:val="00467680"/>
    <w:rsid w:val="004677E2"/>
    <w:rsid w:val="00467984"/>
    <w:rsid w:val="00467A2D"/>
    <w:rsid w:val="00467AC3"/>
    <w:rsid w:val="00467DD3"/>
    <w:rsid w:val="00467F9C"/>
    <w:rsid w:val="004704E1"/>
    <w:rsid w:val="00470541"/>
    <w:rsid w:val="0047077E"/>
    <w:rsid w:val="004707D8"/>
    <w:rsid w:val="00470905"/>
    <w:rsid w:val="00470BF0"/>
    <w:rsid w:val="00470D1F"/>
    <w:rsid w:val="004714FD"/>
    <w:rsid w:val="0047163B"/>
    <w:rsid w:val="0047197B"/>
    <w:rsid w:val="00471AB9"/>
    <w:rsid w:val="00471AFF"/>
    <w:rsid w:val="00471B40"/>
    <w:rsid w:val="00471FDF"/>
    <w:rsid w:val="00472112"/>
    <w:rsid w:val="0047239C"/>
    <w:rsid w:val="00472796"/>
    <w:rsid w:val="00472BA2"/>
    <w:rsid w:val="00472BC5"/>
    <w:rsid w:val="00472EF9"/>
    <w:rsid w:val="00472F10"/>
    <w:rsid w:val="00473516"/>
    <w:rsid w:val="00473D84"/>
    <w:rsid w:val="00474117"/>
    <w:rsid w:val="00474BD7"/>
    <w:rsid w:val="00474BFC"/>
    <w:rsid w:val="00474C2E"/>
    <w:rsid w:val="00474C50"/>
    <w:rsid w:val="0047517B"/>
    <w:rsid w:val="004751E6"/>
    <w:rsid w:val="00475245"/>
    <w:rsid w:val="004753AE"/>
    <w:rsid w:val="0047549F"/>
    <w:rsid w:val="00475DC6"/>
    <w:rsid w:val="00475F7D"/>
    <w:rsid w:val="00476007"/>
    <w:rsid w:val="004762D5"/>
    <w:rsid w:val="004762EB"/>
    <w:rsid w:val="0047673A"/>
    <w:rsid w:val="00476AB9"/>
    <w:rsid w:val="00476FE8"/>
    <w:rsid w:val="00477778"/>
    <w:rsid w:val="00477AD4"/>
    <w:rsid w:val="00477C52"/>
    <w:rsid w:val="00480031"/>
    <w:rsid w:val="0048010E"/>
    <w:rsid w:val="00480608"/>
    <w:rsid w:val="0048089C"/>
    <w:rsid w:val="00480954"/>
    <w:rsid w:val="0048096B"/>
    <w:rsid w:val="00480A32"/>
    <w:rsid w:val="00480A95"/>
    <w:rsid w:val="00480DB0"/>
    <w:rsid w:val="0048182F"/>
    <w:rsid w:val="00481EA7"/>
    <w:rsid w:val="00482195"/>
    <w:rsid w:val="004823A7"/>
    <w:rsid w:val="004823E0"/>
    <w:rsid w:val="004832EA"/>
    <w:rsid w:val="0048363D"/>
    <w:rsid w:val="0048363F"/>
    <w:rsid w:val="00483758"/>
    <w:rsid w:val="00483980"/>
    <w:rsid w:val="00483D9C"/>
    <w:rsid w:val="00483DD7"/>
    <w:rsid w:val="00483E40"/>
    <w:rsid w:val="004842B2"/>
    <w:rsid w:val="00484340"/>
    <w:rsid w:val="00484624"/>
    <w:rsid w:val="00484645"/>
    <w:rsid w:val="00484715"/>
    <w:rsid w:val="004847A3"/>
    <w:rsid w:val="0048486A"/>
    <w:rsid w:val="00484BE2"/>
    <w:rsid w:val="00484CB0"/>
    <w:rsid w:val="00484D5F"/>
    <w:rsid w:val="00484D63"/>
    <w:rsid w:val="00485416"/>
    <w:rsid w:val="00485425"/>
    <w:rsid w:val="00485589"/>
    <w:rsid w:val="00485592"/>
    <w:rsid w:val="004855EC"/>
    <w:rsid w:val="0048580E"/>
    <w:rsid w:val="00485ECF"/>
    <w:rsid w:val="00486215"/>
    <w:rsid w:val="00486459"/>
    <w:rsid w:val="00486575"/>
    <w:rsid w:val="0048673B"/>
    <w:rsid w:val="00486A23"/>
    <w:rsid w:val="00486A5A"/>
    <w:rsid w:val="00486C3A"/>
    <w:rsid w:val="00486C66"/>
    <w:rsid w:val="00487FE7"/>
    <w:rsid w:val="004901CF"/>
    <w:rsid w:val="00490696"/>
    <w:rsid w:val="004907FB"/>
    <w:rsid w:val="0049088A"/>
    <w:rsid w:val="00490963"/>
    <w:rsid w:val="004909A3"/>
    <w:rsid w:val="00490A51"/>
    <w:rsid w:val="00490B84"/>
    <w:rsid w:val="00490CEA"/>
    <w:rsid w:val="00490D15"/>
    <w:rsid w:val="00490D82"/>
    <w:rsid w:val="004912DE"/>
    <w:rsid w:val="0049160C"/>
    <w:rsid w:val="00491CF9"/>
    <w:rsid w:val="004920CF"/>
    <w:rsid w:val="00492143"/>
    <w:rsid w:val="004924DF"/>
    <w:rsid w:val="004925E0"/>
    <w:rsid w:val="00492668"/>
    <w:rsid w:val="00492C91"/>
    <w:rsid w:val="00492FDE"/>
    <w:rsid w:val="0049324F"/>
    <w:rsid w:val="004933FD"/>
    <w:rsid w:val="00493803"/>
    <w:rsid w:val="00493973"/>
    <w:rsid w:val="00493BF2"/>
    <w:rsid w:val="00493D93"/>
    <w:rsid w:val="00493DC0"/>
    <w:rsid w:val="00493EEF"/>
    <w:rsid w:val="00493F90"/>
    <w:rsid w:val="00494368"/>
    <w:rsid w:val="0049451E"/>
    <w:rsid w:val="0049453A"/>
    <w:rsid w:val="004951FC"/>
    <w:rsid w:val="00495245"/>
    <w:rsid w:val="0049540D"/>
    <w:rsid w:val="00495950"/>
    <w:rsid w:val="0049598A"/>
    <w:rsid w:val="004959BE"/>
    <w:rsid w:val="00495A77"/>
    <w:rsid w:val="00495D7D"/>
    <w:rsid w:val="0049601F"/>
    <w:rsid w:val="004960DF"/>
    <w:rsid w:val="00496313"/>
    <w:rsid w:val="004967D3"/>
    <w:rsid w:val="00496943"/>
    <w:rsid w:val="00496AF3"/>
    <w:rsid w:val="0049705B"/>
    <w:rsid w:val="004971D0"/>
    <w:rsid w:val="004972D3"/>
    <w:rsid w:val="0049757C"/>
    <w:rsid w:val="00497770"/>
    <w:rsid w:val="00497966"/>
    <w:rsid w:val="004979B6"/>
    <w:rsid w:val="00497DF3"/>
    <w:rsid w:val="00497DFF"/>
    <w:rsid w:val="00497E2C"/>
    <w:rsid w:val="00497FBC"/>
    <w:rsid w:val="00497FD2"/>
    <w:rsid w:val="004A0137"/>
    <w:rsid w:val="004A0427"/>
    <w:rsid w:val="004A077F"/>
    <w:rsid w:val="004A0A52"/>
    <w:rsid w:val="004A0AB3"/>
    <w:rsid w:val="004A0E17"/>
    <w:rsid w:val="004A0EEE"/>
    <w:rsid w:val="004A0FF8"/>
    <w:rsid w:val="004A11C0"/>
    <w:rsid w:val="004A137A"/>
    <w:rsid w:val="004A17EC"/>
    <w:rsid w:val="004A18C8"/>
    <w:rsid w:val="004A1B88"/>
    <w:rsid w:val="004A2086"/>
    <w:rsid w:val="004A20C9"/>
    <w:rsid w:val="004A2410"/>
    <w:rsid w:val="004A24D5"/>
    <w:rsid w:val="004A25CE"/>
    <w:rsid w:val="004A25EA"/>
    <w:rsid w:val="004A29B5"/>
    <w:rsid w:val="004A2C61"/>
    <w:rsid w:val="004A2D25"/>
    <w:rsid w:val="004A2FEB"/>
    <w:rsid w:val="004A3077"/>
    <w:rsid w:val="004A354E"/>
    <w:rsid w:val="004A36F0"/>
    <w:rsid w:val="004A3818"/>
    <w:rsid w:val="004A3CA5"/>
    <w:rsid w:val="004A3D9C"/>
    <w:rsid w:val="004A4026"/>
    <w:rsid w:val="004A43F5"/>
    <w:rsid w:val="004A46C5"/>
    <w:rsid w:val="004A4715"/>
    <w:rsid w:val="004A48AB"/>
    <w:rsid w:val="004A4C68"/>
    <w:rsid w:val="004A5062"/>
    <w:rsid w:val="004A5142"/>
    <w:rsid w:val="004A53C2"/>
    <w:rsid w:val="004A5575"/>
    <w:rsid w:val="004A5588"/>
    <w:rsid w:val="004A55FE"/>
    <w:rsid w:val="004A56A6"/>
    <w:rsid w:val="004A56C8"/>
    <w:rsid w:val="004A575A"/>
    <w:rsid w:val="004A577E"/>
    <w:rsid w:val="004A5C02"/>
    <w:rsid w:val="004A631D"/>
    <w:rsid w:val="004A6358"/>
    <w:rsid w:val="004A64E6"/>
    <w:rsid w:val="004A6D89"/>
    <w:rsid w:val="004A6E99"/>
    <w:rsid w:val="004A7161"/>
    <w:rsid w:val="004A73CE"/>
    <w:rsid w:val="004A7432"/>
    <w:rsid w:val="004A77FB"/>
    <w:rsid w:val="004A79A8"/>
    <w:rsid w:val="004A79AA"/>
    <w:rsid w:val="004B000B"/>
    <w:rsid w:val="004B0189"/>
    <w:rsid w:val="004B0659"/>
    <w:rsid w:val="004B06ED"/>
    <w:rsid w:val="004B07FB"/>
    <w:rsid w:val="004B0836"/>
    <w:rsid w:val="004B0A51"/>
    <w:rsid w:val="004B0D2A"/>
    <w:rsid w:val="004B10EC"/>
    <w:rsid w:val="004B139C"/>
    <w:rsid w:val="004B141B"/>
    <w:rsid w:val="004B1534"/>
    <w:rsid w:val="004B190D"/>
    <w:rsid w:val="004B1976"/>
    <w:rsid w:val="004B2083"/>
    <w:rsid w:val="004B215F"/>
    <w:rsid w:val="004B218A"/>
    <w:rsid w:val="004B218F"/>
    <w:rsid w:val="004B21B5"/>
    <w:rsid w:val="004B2762"/>
    <w:rsid w:val="004B2901"/>
    <w:rsid w:val="004B3059"/>
    <w:rsid w:val="004B311D"/>
    <w:rsid w:val="004B313C"/>
    <w:rsid w:val="004B3575"/>
    <w:rsid w:val="004B376C"/>
    <w:rsid w:val="004B3D5C"/>
    <w:rsid w:val="004B3D90"/>
    <w:rsid w:val="004B3F28"/>
    <w:rsid w:val="004B4189"/>
    <w:rsid w:val="004B41BA"/>
    <w:rsid w:val="004B46EC"/>
    <w:rsid w:val="004B4ABF"/>
    <w:rsid w:val="004B4CB5"/>
    <w:rsid w:val="004B50D4"/>
    <w:rsid w:val="004B5781"/>
    <w:rsid w:val="004B5A90"/>
    <w:rsid w:val="004B5DC9"/>
    <w:rsid w:val="004B5EC4"/>
    <w:rsid w:val="004B6616"/>
    <w:rsid w:val="004B67C8"/>
    <w:rsid w:val="004B6B5D"/>
    <w:rsid w:val="004B6E4A"/>
    <w:rsid w:val="004B703F"/>
    <w:rsid w:val="004B713E"/>
    <w:rsid w:val="004B738F"/>
    <w:rsid w:val="004B7395"/>
    <w:rsid w:val="004B7495"/>
    <w:rsid w:val="004B794B"/>
    <w:rsid w:val="004B7BA3"/>
    <w:rsid w:val="004B7D8C"/>
    <w:rsid w:val="004B7FCD"/>
    <w:rsid w:val="004C01C8"/>
    <w:rsid w:val="004C03A5"/>
    <w:rsid w:val="004C050F"/>
    <w:rsid w:val="004C0A31"/>
    <w:rsid w:val="004C0B4E"/>
    <w:rsid w:val="004C10BE"/>
    <w:rsid w:val="004C16EE"/>
    <w:rsid w:val="004C1887"/>
    <w:rsid w:val="004C1A39"/>
    <w:rsid w:val="004C1B26"/>
    <w:rsid w:val="004C1BC0"/>
    <w:rsid w:val="004C1E88"/>
    <w:rsid w:val="004C20F1"/>
    <w:rsid w:val="004C2AED"/>
    <w:rsid w:val="004C2B3E"/>
    <w:rsid w:val="004C2DF2"/>
    <w:rsid w:val="004C2FB4"/>
    <w:rsid w:val="004C3245"/>
    <w:rsid w:val="004C3637"/>
    <w:rsid w:val="004C3650"/>
    <w:rsid w:val="004C39B9"/>
    <w:rsid w:val="004C39F0"/>
    <w:rsid w:val="004C3F5F"/>
    <w:rsid w:val="004C3FD4"/>
    <w:rsid w:val="004C436A"/>
    <w:rsid w:val="004C4542"/>
    <w:rsid w:val="004C496B"/>
    <w:rsid w:val="004C4ADA"/>
    <w:rsid w:val="004C4CFE"/>
    <w:rsid w:val="004C5396"/>
    <w:rsid w:val="004C5660"/>
    <w:rsid w:val="004C57AE"/>
    <w:rsid w:val="004C5B41"/>
    <w:rsid w:val="004C5D22"/>
    <w:rsid w:val="004C5D97"/>
    <w:rsid w:val="004C5DEA"/>
    <w:rsid w:val="004C5FE5"/>
    <w:rsid w:val="004C624C"/>
    <w:rsid w:val="004C687F"/>
    <w:rsid w:val="004C6927"/>
    <w:rsid w:val="004C6D50"/>
    <w:rsid w:val="004C6DB7"/>
    <w:rsid w:val="004C72DC"/>
    <w:rsid w:val="004C75A1"/>
    <w:rsid w:val="004C785B"/>
    <w:rsid w:val="004C7B19"/>
    <w:rsid w:val="004D04A8"/>
    <w:rsid w:val="004D0515"/>
    <w:rsid w:val="004D06F8"/>
    <w:rsid w:val="004D0893"/>
    <w:rsid w:val="004D0E9E"/>
    <w:rsid w:val="004D127D"/>
    <w:rsid w:val="004D1397"/>
    <w:rsid w:val="004D1469"/>
    <w:rsid w:val="004D14DC"/>
    <w:rsid w:val="004D152C"/>
    <w:rsid w:val="004D1968"/>
    <w:rsid w:val="004D1DFB"/>
    <w:rsid w:val="004D1FA5"/>
    <w:rsid w:val="004D262D"/>
    <w:rsid w:val="004D2789"/>
    <w:rsid w:val="004D2952"/>
    <w:rsid w:val="004D2C72"/>
    <w:rsid w:val="004D2CDB"/>
    <w:rsid w:val="004D2EA7"/>
    <w:rsid w:val="004D2EC9"/>
    <w:rsid w:val="004D367F"/>
    <w:rsid w:val="004D3691"/>
    <w:rsid w:val="004D37D3"/>
    <w:rsid w:val="004D39E0"/>
    <w:rsid w:val="004D3B27"/>
    <w:rsid w:val="004D3EF9"/>
    <w:rsid w:val="004D3FC1"/>
    <w:rsid w:val="004D40A7"/>
    <w:rsid w:val="004D41C1"/>
    <w:rsid w:val="004D4221"/>
    <w:rsid w:val="004D46AF"/>
    <w:rsid w:val="004D4A66"/>
    <w:rsid w:val="004D4A7D"/>
    <w:rsid w:val="004D4AA8"/>
    <w:rsid w:val="004D4C8F"/>
    <w:rsid w:val="004D4CB3"/>
    <w:rsid w:val="004D4D5F"/>
    <w:rsid w:val="004D4EE7"/>
    <w:rsid w:val="004D5427"/>
    <w:rsid w:val="004D5444"/>
    <w:rsid w:val="004D5B82"/>
    <w:rsid w:val="004D60DD"/>
    <w:rsid w:val="004D6342"/>
    <w:rsid w:val="004D66BB"/>
    <w:rsid w:val="004D66BD"/>
    <w:rsid w:val="004D6D19"/>
    <w:rsid w:val="004D6F83"/>
    <w:rsid w:val="004D751D"/>
    <w:rsid w:val="004D7654"/>
    <w:rsid w:val="004D770A"/>
    <w:rsid w:val="004D7D2A"/>
    <w:rsid w:val="004E0087"/>
    <w:rsid w:val="004E0328"/>
    <w:rsid w:val="004E08BF"/>
    <w:rsid w:val="004E09A8"/>
    <w:rsid w:val="004E150F"/>
    <w:rsid w:val="004E1584"/>
    <w:rsid w:val="004E15C9"/>
    <w:rsid w:val="004E198C"/>
    <w:rsid w:val="004E1AA3"/>
    <w:rsid w:val="004E1BA6"/>
    <w:rsid w:val="004E1DC5"/>
    <w:rsid w:val="004E2459"/>
    <w:rsid w:val="004E24DA"/>
    <w:rsid w:val="004E2527"/>
    <w:rsid w:val="004E260D"/>
    <w:rsid w:val="004E2E88"/>
    <w:rsid w:val="004E30A9"/>
    <w:rsid w:val="004E30B8"/>
    <w:rsid w:val="004E3482"/>
    <w:rsid w:val="004E3518"/>
    <w:rsid w:val="004E3ADD"/>
    <w:rsid w:val="004E3B01"/>
    <w:rsid w:val="004E4312"/>
    <w:rsid w:val="004E441C"/>
    <w:rsid w:val="004E44DF"/>
    <w:rsid w:val="004E472F"/>
    <w:rsid w:val="004E4838"/>
    <w:rsid w:val="004E4890"/>
    <w:rsid w:val="004E4958"/>
    <w:rsid w:val="004E4AF4"/>
    <w:rsid w:val="004E4E1D"/>
    <w:rsid w:val="004E4F62"/>
    <w:rsid w:val="004E5220"/>
    <w:rsid w:val="004E56F9"/>
    <w:rsid w:val="004E5703"/>
    <w:rsid w:val="004E5835"/>
    <w:rsid w:val="004E5904"/>
    <w:rsid w:val="004E5BED"/>
    <w:rsid w:val="004E6059"/>
    <w:rsid w:val="004E6093"/>
    <w:rsid w:val="004E684D"/>
    <w:rsid w:val="004E6850"/>
    <w:rsid w:val="004E6D17"/>
    <w:rsid w:val="004E6FBC"/>
    <w:rsid w:val="004E6FF3"/>
    <w:rsid w:val="004E7114"/>
    <w:rsid w:val="004E7273"/>
    <w:rsid w:val="004E727F"/>
    <w:rsid w:val="004E7382"/>
    <w:rsid w:val="004E7546"/>
    <w:rsid w:val="004E756C"/>
    <w:rsid w:val="004E7A9B"/>
    <w:rsid w:val="004E7BD5"/>
    <w:rsid w:val="004E7C01"/>
    <w:rsid w:val="004E7E25"/>
    <w:rsid w:val="004F015D"/>
    <w:rsid w:val="004F01E8"/>
    <w:rsid w:val="004F09D5"/>
    <w:rsid w:val="004F0BE8"/>
    <w:rsid w:val="004F0F2E"/>
    <w:rsid w:val="004F10FB"/>
    <w:rsid w:val="004F1380"/>
    <w:rsid w:val="004F13F8"/>
    <w:rsid w:val="004F1510"/>
    <w:rsid w:val="004F1535"/>
    <w:rsid w:val="004F15B6"/>
    <w:rsid w:val="004F1BD8"/>
    <w:rsid w:val="004F1E78"/>
    <w:rsid w:val="004F2136"/>
    <w:rsid w:val="004F27B3"/>
    <w:rsid w:val="004F2A12"/>
    <w:rsid w:val="004F2E0E"/>
    <w:rsid w:val="004F2EA3"/>
    <w:rsid w:val="004F305E"/>
    <w:rsid w:val="004F30A9"/>
    <w:rsid w:val="004F30D0"/>
    <w:rsid w:val="004F323B"/>
    <w:rsid w:val="004F3735"/>
    <w:rsid w:val="004F39BC"/>
    <w:rsid w:val="004F3A11"/>
    <w:rsid w:val="004F3AA4"/>
    <w:rsid w:val="004F3C7F"/>
    <w:rsid w:val="004F3D44"/>
    <w:rsid w:val="004F3FAB"/>
    <w:rsid w:val="004F4181"/>
    <w:rsid w:val="004F43CF"/>
    <w:rsid w:val="004F4721"/>
    <w:rsid w:val="004F481D"/>
    <w:rsid w:val="004F4834"/>
    <w:rsid w:val="004F4D52"/>
    <w:rsid w:val="004F4E1B"/>
    <w:rsid w:val="004F4ECF"/>
    <w:rsid w:val="004F50D9"/>
    <w:rsid w:val="004F51DB"/>
    <w:rsid w:val="004F537A"/>
    <w:rsid w:val="004F53A6"/>
    <w:rsid w:val="004F5565"/>
    <w:rsid w:val="004F5748"/>
    <w:rsid w:val="004F583A"/>
    <w:rsid w:val="004F5890"/>
    <w:rsid w:val="004F59D6"/>
    <w:rsid w:val="004F5AB5"/>
    <w:rsid w:val="004F5CAC"/>
    <w:rsid w:val="004F5CBB"/>
    <w:rsid w:val="004F61BB"/>
    <w:rsid w:val="004F63C6"/>
    <w:rsid w:val="004F643F"/>
    <w:rsid w:val="004F6525"/>
    <w:rsid w:val="004F6626"/>
    <w:rsid w:val="004F6C6B"/>
    <w:rsid w:val="004F7169"/>
    <w:rsid w:val="004F7443"/>
    <w:rsid w:val="004F748B"/>
    <w:rsid w:val="004F75F3"/>
    <w:rsid w:val="004F7650"/>
    <w:rsid w:val="004F76F1"/>
    <w:rsid w:val="004F7717"/>
    <w:rsid w:val="004F7B86"/>
    <w:rsid w:val="004F7BDF"/>
    <w:rsid w:val="004F7CD0"/>
    <w:rsid w:val="004F7D7E"/>
    <w:rsid w:val="004F7ECC"/>
    <w:rsid w:val="00500607"/>
    <w:rsid w:val="00500C50"/>
    <w:rsid w:val="00500FA0"/>
    <w:rsid w:val="0050150F"/>
    <w:rsid w:val="005015DB"/>
    <w:rsid w:val="00501695"/>
    <w:rsid w:val="005018DB"/>
    <w:rsid w:val="005019C8"/>
    <w:rsid w:val="00501B1E"/>
    <w:rsid w:val="00501D4F"/>
    <w:rsid w:val="00501E05"/>
    <w:rsid w:val="0050216E"/>
    <w:rsid w:val="0050255C"/>
    <w:rsid w:val="005027A4"/>
    <w:rsid w:val="005027D0"/>
    <w:rsid w:val="00502951"/>
    <w:rsid w:val="00502A2E"/>
    <w:rsid w:val="00502C61"/>
    <w:rsid w:val="00502CB7"/>
    <w:rsid w:val="00503025"/>
    <w:rsid w:val="00503591"/>
    <w:rsid w:val="005039CE"/>
    <w:rsid w:val="00503A53"/>
    <w:rsid w:val="0050410D"/>
    <w:rsid w:val="005041A2"/>
    <w:rsid w:val="0050428B"/>
    <w:rsid w:val="005042B0"/>
    <w:rsid w:val="00504367"/>
    <w:rsid w:val="005044DD"/>
    <w:rsid w:val="00504829"/>
    <w:rsid w:val="005048DC"/>
    <w:rsid w:val="00504940"/>
    <w:rsid w:val="0050496C"/>
    <w:rsid w:val="00504A6B"/>
    <w:rsid w:val="005051F9"/>
    <w:rsid w:val="00505229"/>
    <w:rsid w:val="0050563F"/>
    <w:rsid w:val="005057F3"/>
    <w:rsid w:val="005060F5"/>
    <w:rsid w:val="00506279"/>
    <w:rsid w:val="00506287"/>
    <w:rsid w:val="005063B9"/>
    <w:rsid w:val="0050683E"/>
    <w:rsid w:val="00506959"/>
    <w:rsid w:val="00506D26"/>
    <w:rsid w:val="00506FCF"/>
    <w:rsid w:val="00507251"/>
    <w:rsid w:val="005073DF"/>
    <w:rsid w:val="0050766C"/>
    <w:rsid w:val="00507687"/>
    <w:rsid w:val="0050786D"/>
    <w:rsid w:val="005078E3"/>
    <w:rsid w:val="0051005A"/>
    <w:rsid w:val="005104FA"/>
    <w:rsid w:val="00510581"/>
    <w:rsid w:val="005109EB"/>
    <w:rsid w:val="00510A43"/>
    <w:rsid w:val="00511286"/>
    <w:rsid w:val="0051137C"/>
    <w:rsid w:val="00511570"/>
    <w:rsid w:val="005116E1"/>
    <w:rsid w:val="00511F24"/>
    <w:rsid w:val="00512647"/>
    <w:rsid w:val="0051268C"/>
    <w:rsid w:val="00512864"/>
    <w:rsid w:val="00512AFC"/>
    <w:rsid w:val="00512D4D"/>
    <w:rsid w:val="005131AD"/>
    <w:rsid w:val="005131BF"/>
    <w:rsid w:val="0051327E"/>
    <w:rsid w:val="00513353"/>
    <w:rsid w:val="005136B4"/>
    <w:rsid w:val="00513921"/>
    <w:rsid w:val="00513E04"/>
    <w:rsid w:val="00513EA5"/>
    <w:rsid w:val="00513F50"/>
    <w:rsid w:val="005142BF"/>
    <w:rsid w:val="00514C42"/>
    <w:rsid w:val="00514D06"/>
    <w:rsid w:val="005151DD"/>
    <w:rsid w:val="00515539"/>
    <w:rsid w:val="005155F5"/>
    <w:rsid w:val="005158F7"/>
    <w:rsid w:val="00515952"/>
    <w:rsid w:val="00515F55"/>
    <w:rsid w:val="00515F5F"/>
    <w:rsid w:val="00516117"/>
    <w:rsid w:val="005163A1"/>
    <w:rsid w:val="0051649A"/>
    <w:rsid w:val="005169F6"/>
    <w:rsid w:val="00516A81"/>
    <w:rsid w:val="00516A9D"/>
    <w:rsid w:val="00516FA3"/>
    <w:rsid w:val="0051700B"/>
    <w:rsid w:val="00517045"/>
    <w:rsid w:val="005172E3"/>
    <w:rsid w:val="0051759D"/>
    <w:rsid w:val="00517657"/>
    <w:rsid w:val="005176F4"/>
    <w:rsid w:val="0051795A"/>
    <w:rsid w:val="00517A30"/>
    <w:rsid w:val="00517A87"/>
    <w:rsid w:val="00517F08"/>
    <w:rsid w:val="00520549"/>
    <w:rsid w:val="00520AB6"/>
    <w:rsid w:val="00520C56"/>
    <w:rsid w:val="00521726"/>
    <w:rsid w:val="00521728"/>
    <w:rsid w:val="00521C59"/>
    <w:rsid w:val="00521CDE"/>
    <w:rsid w:val="0052245F"/>
    <w:rsid w:val="005224AF"/>
    <w:rsid w:val="0052263F"/>
    <w:rsid w:val="00523070"/>
    <w:rsid w:val="005233CF"/>
    <w:rsid w:val="005235EB"/>
    <w:rsid w:val="00523A95"/>
    <w:rsid w:val="00523C9A"/>
    <w:rsid w:val="005244C0"/>
    <w:rsid w:val="005244CC"/>
    <w:rsid w:val="00524A20"/>
    <w:rsid w:val="00524B56"/>
    <w:rsid w:val="00525311"/>
    <w:rsid w:val="00525570"/>
    <w:rsid w:val="005258C8"/>
    <w:rsid w:val="00525947"/>
    <w:rsid w:val="00525C69"/>
    <w:rsid w:val="00525CFE"/>
    <w:rsid w:val="00525DB4"/>
    <w:rsid w:val="00525FBD"/>
    <w:rsid w:val="005262CB"/>
    <w:rsid w:val="005263B2"/>
    <w:rsid w:val="00526610"/>
    <w:rsid w:val="005269E4"/>
    <w:rsid w:val="00526AA0"/>
    <w:rsid w:val="00527300"/>
    <w:rsid w:val="0052756A"/>
    <w:rsid w:val="00527894"/>
    <w:rsid w:val="00527976"/>
    <w:rsid w:val="00527AC9"/>
    <w:rsid w:val="00527C27"/>
    <w:rsid w:val="00527DE0"/>
    <w:rsid w:val="00527E04"/>
    <w:rsid w:val="00527FD1"/>
    <w:rsid w:val="00530483"/>
    <w:rsid w:val="005304CC"/>
    <w:rsid w:val="005306AC"/>
    <w:rsid w:val="005309B1"/>
    <w:rsid w:val="00530B9F"/>
    <w:rsid w:val="00530EF6"/>
    <w:rsid w:val="00531264"/>
    <w:rsid w:val="00532057"/>
    <w:rsid w:val="00532069"/>
    <w:rsid w:val="00532155"/>
    <w:rsid w:val="00532AA0"/>
    <w:rsid w:val="00532B5A"/>
    <w:rsid w:val="00532D96"/>
    <w:rsid w:val="00533073"/>
    <w:rsid w:val="00533924"/>
    <w:rsid w:val="00533DB1"/>
    <w:rsid w:val="00533E2A"/>
    <w:rsid w:val="00534791"/>
    <w:rsid w:val="0053489E"/>
    <w:rsid w:val="00534DFA"/>
    <w:rsid w:val="00535148"/>
    <w:rsid w:val="005352E1"/>
    <w:rsid w:val="005355BA"/>
    <w:rsid w:val="00535693"/>
    <w:rsid w:val="00535C46"/>
    <w:rsid w:val="00535D4E"/>
    <w:rsid w:val="00535E11"/>
    <w:rsid w:val="0053628C"/>
    <w:rsid w:val="00536435"/>
    <w:rsid w:val="0053661B"/>
    <w:rsid w:val="00536763"/>
    <w:rsid w:val="00536E8A"/>
    <w:rsid w:val="00537017"/>
    <w:rsid w:val="005371F7"/>
    <w:rsid w:val="0053759D"/>
    <w:rsid w:val="0053797E"/>
    <w:rsid w:val="005379E4"/>
    <w:rsid w:val="00537D50"/>
    <w:rsid w:val="00537EB9"/>
    <w:rsid w:val="00540058"/>
    <w:rsid w:val="005401F8"/>
    <w:rsid w:val="00540303"/>
    <w:rsid w:val="005403DE"/>
    <w:rsid w:val="005403EF"/>
    <w:rsid w:val="0054091C"/>
    <w:rsid w:val="00540A7F"/>
    <w:rsid w:val="00540AE2"/>
    <w:rsid w:val="00540FAB"/>
    <w:rsid w:val="00541136"/>
    <w:rsid w:val="005413CC"/>
    <w:rsid w:val="00541C01"/>
    <w:rsid w:val="005420F2"/>
    <w:rsid w:val="00542119"/>
    <w:rsid w:val="00542202"/>
    <w:rsid w:val="00542246"/>
    <w:rsid w:val="005423CE"/>
    <w:rsid w:val="005424B5"/>
    <w:rsid w:val="005429CB"/>
    <w:rsid w:val="00542AE4"/>
    <w:rsid w:val="00542C8C"/>
    <w:rsid w:val="00542DC4"/>
    <w:rsid w:val="00543213"/>
    <w:rsid w:val="00543355"/>
    <w:rsid w:val="005437FA"/>
    <w:rsid w:val="00543825"/>
    <w:rsid w:val="00543925"/>
    <w:rsid w:val="00543AC3"/>
    <w:rsid w:val="00543BA9"/>
    <w:rsid w:val="00543C22"/>
    <w:rsid w:val="00543CA5"/>
    <w:rsid w:val="00543EF0"/>
    <w:rsid w:val="00544B6C"/>
    <w:rsid w:val="00544FD2"/>
    <w:rsid w:val="00545008"/>
    <w:rsid w:val="00545404"/>
    <w:rsid w:val="00545491"/>
    <w:rsid w:val="005456A8"/>
    <w:rsid w:val="00545D58"/>
    <w:rsid w:val="00545D7F"/>
    <w:rsid w:val="00545DF2"/>
    <w:rsid w:val="00545F76"/>
    <w:rsid w:val="00546368"/>
    <w:rsid w:val="005465B8"/>
    <w:rsid w:val="005465F5"/>
    <w:rsid w:val="00546662"/>
    <w:rsid w:val="00546665"/>
    <w:rsid w:val="00546818"/>
    <w:rsid w:val="005469B7"/>
    <w:rsid w:val="00546D3D"/>
    <w:rsid w:val="00546E27"/>
    <w:rsid w:val="005477AD"/>
    <w:rsid w:val="005478C4"/>
    <w:rsid w:val="00547A09"/>
    <w:rsid w:val="00547E36"/>
    <w:rsid w:val="0055037B"/>
    <w:rsid w:val="00550806"/>
    <w:rsid w:val="00550C6C"/>
    <w:rsid w:val="00550CDA"/>
    <w:rsid w:val="005511A3"/>
    <w:rsid w:val="00551936"/>
    <w:rsid w:val="00551A85"/>
    <w:rsid w:val="00551D4F"/>
    <w:rsid w:val="00552075"/>
    <w:rsid w:val="005521A4"/>
    <w:rsid w:val="0055246F"/>
    <w:rsid w:val="0055274D"/>
    <w:rsid w:val="00552983"/>
    <w:rsid w:val="005529EA"/>
    <w:rsid w:val="00552C7B"/>
    <w:rsid w:val="00552D8C"/>
    <w:rsid w:val="00553162"/>
    <w:rsid w:val="005532E5"/>
    <w:rsid w:val="005533A8"/>
    <w:rsid w:val="005534FF"/>
    <w:rsid w:val="00553561"/>
    <w:rsid w:val="00553648"/>
    <w:rsid w:val="00553929"/>
    <w:rsid w:val="00553D10"/>
    <w:rsid w:val="00553D37"/>
    <w:rsid w:val="00553E7B"/>
    <w:rsid w:val="005542EC"/>
    <w:rsid w:val="00554391"/>
    <w:rsid w:val="00554494"/>
    <w:rsid w:val="005545B8"/>
    <w:rsid w:val="00554C5F"/>
    <w:rsid w:val="00554F6B"/>
    <w:rsid w:val="00554FE1"/>
    <w:rsid w:val="00555183"/>
    <w:rsid w:val="005556A4"/>
    <w:rsid w:val="005557A0"/>
    <w:rsid w:val="00555B8E"/>
    <w:rsid w:val="005560F7"/>
    <w:rsid w:val="005561C0"/>
    <w:rsid w:val="005565C6"/>
    <w:rsid w:val="00556676"/>
    <w:rsid w:val="00556744"/>
    <w:rsid w:val="005568ED"/>
    <w:rsid w:val="005569E3"/>
    <w:rsid w:val="00556A7E"/>
    <w:rsid w:val="00556E62"/>
    <w:rsid w:val="00557069"/>
    <w:rsid w:val="005570D5"/>
    <w:rsid w:val="00557B2B"/>
    <w:rsid w:val="00557C7C"/>
    <w:rsid w:val="00557FE5"/>
    <w:rsid w:val="00560069"/>
    <w:rsid w:val="00560084"/>
    <w:rsid w:val="005603AD"/>
    <w:rsid w:val="00560564"/>
    <w:rsid w:val="005605B7"/>
    <w:rsid w:val="00560BF8"/>
    <w:rsid w:val="00560C9C"/>
    <w:rsid w:val="005610FB"/>
    <w:rsid w:val="0056157C"/>
    <w:rsid w:val="005616F7"/>
    <w:rsid w:val="00561949"/>
    <w:rsid w:val="00561BF8"/>
    <w:rsid w:val="00562505"/>
    <w:rsid w:val="00562664"/>
    <w:rsid w:val="00562694"/>
    <w:rsid w:val="00562DB7"/>
    <w:rsid w:val="00562EFE"/>
    <w:rsid w:val="00562F5D"/>
    <w:rsid w:val="005630FD"/>
    <w:rsid w:val="0056336C"/>
    <w:rsid w:val="00563921"/>
    <w:rsid w:val="00563B49"/>
    <w:rsid w:val="00563D76"/>
    <w:rsid w:val="00563EFD"/>
    <w:rsid w:val="00564CE0"/>
    <w:rsid w:val="00564D59"/>
    <w:rsid w:val="00565428"/>
    <w:rsid w:val="005656D8"/>
    <w:rsid w:val="005657DC"/>
    <w:rsid w:val="005658B8"/>
    <w:rsid w:val="00565A42"/>
    <w:rsid w:val="00565DE1"/>
    <w:rsid w:val="00565EA5"/>
    <w:rsid w:val="005663DC"/>
    <w:rsid w:val="00566411"/>
    <w:rsid w:val="0056658D"/>
    <w:rsid w:val="005668D6"/>
    <w:rsid w:val="00566A5E"/>
    <w:rsid w:val="00566B71"/>
    <w:rsid w:val="00566C81"/>
    <w:rsid w:val="00566E55"/>
    <w:rsid w:val="00566EBA"/>
    <w:rsid w:val="005670E7"/>
    <w:rsid w:val="0056711D"/>
    <w:rsid w:val="005671B5"/>
    <w:rsid w:val="0056725B"/>
    <w:rsid w:val="00567317"/>
    <w:rsid w:val="005676CF"/>
    <w:rsid w:val="005676DF"/>
    <w:rsid w:val="00567A8F"/>
    <w:rsid w:val="00567BA1"/>
    <w:rsid w:val="00567BCE"/>
    <w:rsid w:val="00567CC3"/>
    <w:rsid w:val="00567D9D"/>
    <w:rsid w:val="00567EEE"/>
    <w:rsid w:val="0057017F"/>
    <w:rsid w:val="00570301"/>
    <w:rsid w:val="00570435"/>
    <w:rsid w:val="00570562"/>
    <w:rsid w:val="00570DAA"/>
    <w:rsid w:val="00570DCC"/>
    <w:rsid w:val="00570F4E"/>
    <w:rsid w:val="00570F64"/>
    <w:rsid w:val="0057121A"/>
    <w:rsid w:val="0057140B"/>
    <w:rsid w:val="005716B0"/>
    <w:rsid w:val="005716BD"/>
    <w:rsid w:val="00571B19"/>
    <w:rsid w:val="00571E82"/>
    <w:rsid w:val="0057200D"/>
    <w:rsid w:val="005721E1"/>
    <w:rsid w:val="005726D9"/>
    <w:rsid w:val="00572806"/>
    <w:rsid w:val="00572960"/>
    <w:rsid w:val="00572DE0"/>
    <w:rsid w:val="0057362A"/>
    <w:rsid w:val="00573715"/>
    <w:rsid w:val="005739A1"/>
    <w:rsid w:val="00573E47"/>
    <w:rsid w:val="00574322"/>
    <w:rsid w:val="0057437E"/>
    <w:rsid w:val="005745D0"/>
    <w:rsid w:val="0057487E"/>
    <w:rsid w:val="00574A7A"/>
    <w:rsid w:val="00574B6C"/>
    <w:rsid w:val="00575473"/>
    <w:rsid w:val="005761F4"/>
    <w:rsid w:val="00576D06"/>
    <w:rsid w:val="00576E06"/>
    <w:rsid w:val="005772DC"/>
    <w:rsid w:val="00577455"/>
    <w:rsid w:val="00577690"/>
    <w:rsid w:val="005777E9"/>
    <w:rsid w:val="00577D60"/>
    <w:rsid w:val="005803D7"/>
    <w:rsid w:val="005806B4"/>
    <w:rsid w:val="00580996"/>
    <w:rsid w:val="00580D34"/>
    <w:rsid w:val="00580EBC"/>
    <w:rsid w:val="00580FFD"/>
    <w:rsid w:val="00581486"/>
    <w:rsid w:val="005819F4"/>
    <w:rsid w:val="00581AEB"/>
    <w:rsid w:val="00581BB2"/>
    <w:rsid w:val="00581BF1"/>
    <w:rsid w:val="00582108"/>
    <w:rsid w:val="005822C8"/>
    <w:rsid w:val="005829D9"/>
    <w:rsid w:val="00582AD0"/>
    <w:rsid w:val="00582CBD"/>
    <w:rsid w:val="00582E2C"/>
    <w:rsid w:val="0058344D"/>
    <w:rsid w:val="005834E4"/>
    <w:rsid w:val="00583779"/>
    <w:rsid w:val="00583846"/>
    <w:rsid w:val="00583C54"/>
    <w:rsid w:val="00583F31"/>
    <w:rsid w:val="00583FE5"/>
    <w:rsid w:val="005843F6"/>
    <w:rsid w:val="005847C2"/>
    <w:rsid w:val="00584B25"/>
    <w:rsid w:val="00584BD8"/>
    <w:rsid w:val="00584D25"/>
    <w:rsid w:val="00585007"/>
    <w:rsid w:val="005850AA"/>
    <w:rsid w:val="00585397"/>
    <w:rsid w:val="005857CB"/>
    <w:rsid w:val="005859EB"/>
    <w:rsid w:val="00585EE1"/>
    <w:rsid w:val="00585FD0"/>
    <w:rsid w:val="005862DE"/>
    <w:rsid w:val="00586698"/>
    <w:rsid w:val="0058683B"/>
    <w:rsid w:val="005869D4"/>
    <w:rsid w:val="00586AA4"/>
    <w:rsid w:val="00586E18"/>
    <w:rsid w:val="00586F9C"/>
    <w:rsid w:val="00587529"/>
    <w:rsid w:val="005875D5"/>
    <w:rsid w:val="00587684"/>
    <w:rsid w:val="005877FC"/>
    <w:rsid w:val="00587966"/>
    <w:rsid w:val="00587EE1"/>
    <w:rsid w:val="00587FE2"/>
    <w:rsid w:val="00590037"/>
    <w:rsid w:val="00590196"/>
    <w:rsid w:val="00590667"/>
    <w:rsid w:val="00590846"/>
    <w:rsid w:val="005908AE"/>
    <w:rsid w:val="00590977"/>
    <w:rsid w:val="00590A5D"/>
    <w:rsid w:val="00590B4F"/>
    <w:rsid w:val="005910E2"/>
    <w:rsid w:val="005911A4"/>
    <w:rsid w:val="00591638"/>
    <w:rsid w:val="00591AC2"/>
    <w:rsid w:val="00591E2B"/>
    <w:rsid w:val="00591E81"/>
    <w:rsid w:val="00591F8D"/>
    <w:rsid w:val="00591FBD"/>
    <w:rsid w:val="00592C6D"/>
    <w:rsid w:val="00592FD8"/>
    <w:rsid w:val="00593312"/>
    <w:rsid w:val="0059358D"/>
    <w:rsid w:val="0059393C"/>
    <w:rsid w:val="00593A73"/>
    <w:rsid w:val="00593BBC"/>
    <w:rsid w:val="00593BFD"/>
    <w:rsid w:val="0059412D"/>
    <w:rsid w:val="005942B9"/>
    <w:rsid w:val="005945FC"/>
    <w:rsid w:val="0059467B"/>
    <w:rsid w:val="00594A58"/>
    <w:rsid w:val="005950DF"/>
    <w:rsid w:val="005953F4"/>
    <w:rsid w:val="0059551C"/>
    <w:rsid w:val="0059580F"/>
    <w:rsid w:val="005958A3"/>
    <w:rsid w:val="005960E6"/>
    <w:rsid w:val="00596253"/>
    <w:rsid w:val="00596287"/>
    <w:rsid w:val="00596322"/>
    <w:rsid w:val="00596416"/>
    <w:rsid w:val="005967BD"/>
    <w:rsid w:val="005969F9"/>
    <w:rsid w:val="00596E22"/>
    <w:rsid w:val="0059710D"/>
    <w:rsid w:val="00597271"/>
    <w:rsid w:val="00597312"/>
    <w:rsid w:val="00597521"/>
    <w:rsid w:val="00597960"/>
    <w:rsid w:val="00597D0F"/>
    <w:rsid w:val="00597E39"/>
    <w:rsid w:val="005A02A9"/>
    <w:rsid w:val="005A0428"/>
    <w:rsid w:val="005A0430"/>
    <w:rsid w:val="005A0764"/>
    <w:rsid w:val="005A083F"/>
    <w:rsid w:val="005A08E8"/>
    <w:rsid w:val="005A0B92"/>
    <w:rsid w:val="005A0ECD"/>
    <w:rsid w:val="005A0EF4"/>
    <w:rsid w:val="005A0F93"/>
    <w:rsid w:val="005A1536"/>
    <w:rsid w:val="005A1851"/>
    <w:rsid w:val="005A1864"/>
    <w:rsid w:val="005A2369"/>
    <w:rsid w:val="005A2B2B"/>
    <w:rsid w:val="005A2D9B"/>
    <w:rsid w:val="005A3792"/>
    <w:rsid w:val="005A381F"/>
    <w:rsid w:val="005A39D0"/>
    <w:rsid w:val="005A3C65"/>
    <w:rsid w:val="005A3EC2"/>
    <w:rsid w:val="005A4044"/>
    <w:rsid w:val="005A40DE"/>
    <w:rsid w:val="005A41D5"/>
    <w:rsid w:val="005A41EB"/>
    <w:rsid w:val="005A444A"/>
    <w:rsid w:val="005A4809"/>
    <w:rsid w:val="005A4C43"/>
    <w:rsid w:val="005A4E9B"/>
    <w:rsid w:val="005A4FAF"/>
    <w:rsid w:val="005A514E"/>
    <w:rsid w:val="005A51FF"/>
    <w:rsid w:val="005A533E"/>
    <w:rsid w:val="005A54C1"/>
    <w:rsid w:val="005A56A1"/>
    <w:rsid w:val="005A5CA3"/>
    <w:rsid w:val="005A6249"/>
    <w:rsid w:val="005A6671"/>
    <w:rsid w:val="005A69E2"/>
    <w:rsid w:val="005A6B09"/>
    <w:rsid w:val="005A6C52"/>
    <w:rsid w:val="005A72EE"/>
    <w:rsid w:val="005A7694"/>
    <w:rsid w:val="005A7716"/>
    <w:rsid w:val="005A77CB"/>
    <w:rsid w:val="005A7BA0"/>
    <w:rsid w:val="005A7E51"/>
    <w:rsid w:val="005A7E5C"/>
    <w:rsid w:val="005B0223"/>
    <w:rsid w:val="005B0BB0"/>
    <w:rsid w:val="005B0D7B"/>
    <w:rsid w:val="005B0F92"/>
    <w:rsid w:val="005B109A"/>
    <w:rsid w:val="005B13AB"/>
    <w:rsid w:val="005B1462"/>
    <w:rsid w:val="005B181E"/>
    <w:rsid w:val="005B1E67"/>
    <w:rsid w:val="005B2220"/>
    <w:rsid w:val="005B2D0F"/>
    <w:rsid w:val="005B2FEE"/>
    <w:rsid w:val="005B31CE"/>
    <w:rsid w:val="005B33EB"/>
    <w:rsid w:val="005B34E3"/>
    <w:rsid w:val="005B35C7"/>
    <w:rsid w:val="005B3BA2"/>
    <w:rsid w:val="005B3BAE"/>
    <w:rsid w:val="005B3BF8"/>
    <w:rsid w:val="005B4224"/>
    <w:rsid w:val="005B4281"/>
    <w:rsid w:val="005B4515"/>
    <w:rsid w:val="005B4606"/>
    <w:rsid w:val="005B4740"/>
    <w:rsid w:val="005B4775"/>
    <w:rsid w:val="005B4892"/>
    <w:rsid w:val="005B492D"/>
    <w:rsid w:val="005B4E7C"/>
    <w:rsid w:val="005B4EE9"/>
    <w:rsid w:val="005B4FAD"/>
    <w:rsid w:val="005B517E"/>
    <w:rsid w:val="005B6267"/>
    <w:rsid w:val="005B63B5"/>
    <w:rsid w:val="005B63C9"/>
    <w:rsid w:val="005B663E"/>
    <w:rsid w:val="005B69B4"/>
    <w:rsid w:val="005B6A64"/>
    <w:rsid w:val="005B6BDA"/>
    <w:rsid w:val="005B6D5E"/>
    <w:rsid w:val="005B6E33"/>
    <w:rsid w:val="005B6E88"/>
    <w:rsid w:val="005B7313"/>
    <w:rsid w:val="005B7BFC"/>
    <w:rsid w:val="005B7F14"/>
    <w:rsid w:val="005C0494"/>
    <w:rsid w:val="005C057A"/>
    <w:rsid w:val="005C0618"/>
    <w:rsid w:val="005C07BA"/>
    <w:rsid w:val="005C0B99"/>
    <w:rsid w:val="005C0BFB"/>
    <w:rsid w:val="005C0C20"/>
    <w:rsid w:val="005C0D88"/>
    <w:rsid w:val="005C13E6"/>
    <w:rsid w:val="005C16AA"/>
    <w:rsid w:val="005C1A48"/>
    <w:rsid w:val="005C1FA1"/>
    <w:rsid w:val="005C1FB6"/>
    <w:rsid w:val="005C1FF8"/>
    <w:rsid w:val="005C2359"/>
    <w:rsid w:val="005C27D1"/>
    <w:rsid w:val="005C29AD"/>
    <w:rsid w:val="005C2AF5"/>
    <w:rsid w:val="005C306C"/>
    <w:rsid w:val="005C350E"/>
    <w:rsid w:val="005C3A25"/>
    <w:rsid w:val="005C41F9"/>
    <w:rsid w:val="005C474A"/>
    <w:rsid w:val="005C49B7"/>
    <w:rsid w:val="005C4DC7"/>
    <w:rsid w:val="005C51B8"/>
    <w:rsid w:val="005C5253"/>
    <w:rsid w:val="005C5329"/>
    <w:rsid w:val="005C548C"/>
    <w:rsid w:val="005C6122"/>
    <w:rsid w:val="005C6B6D"/>
    <w:rsid w:val="005C6DDD"/>
    <w:rsid w:val="005C7101"/>
    <w:rsid w:val="005C72BE"/>
    <w:rsid w:val="005C7A08"/>
    <w:rsid w:val="005C7BE5"/>
    <w:rsid w:val="005D0071"/>
    <w:rsid w:val="005D02FB"/>
    <w:rsid w:val="005D0312"/>
    <w:rsid w:val="005D0430"/>
    <w:rsid w:val="005D0643"/>
    <w:rsid w:val="005D073D"/>
    <w:rsid w:val="005D07B3"/>
    <w:rsid w:val="005D09D6"/>
    <w:rsid w:val="005D0C2F"/>
    <w:rsid w:val="005D0F48"/>
    <w:rsid w:val="005D13B0"/>
    <w:rsid w:val="005D15ED"/>
    <w:rsid w:val="005D15F2"/>
    <w:rsid w:val="005D162F"/>
    <w:rsid w:val="005D1666"/>
    <w:rsid w:val="005D18B9"/>
    <w:rsid w:val="005D19C1"/>
    <w:rsid w:val="005D1C27"/>
    <w:rsid w:val="005D1EB5"/>
    <w:rsid w:val="005D20CE"/>
    <w:rsid w:val="005D2335"/>
    <w:rsid w:val="005D244D"/>
    <w:rsid w:val="005D24D6"/>
    <w:rsid w:val="005D271E"/>
    <w:rsid w:val="005D27C5"/>
    <w:rsid w:val="005D27E3"/>
    <w:rsid w:val="005D2801"/>
    <w:rsid w:val="005D3254"/>
    <w:rsid w:val="005D35F2"/>
    <w:rsid w:val="005D37CF"/>
    <w:rsid w:val="005D37EA"/>
    <w:rsid w:val="005D38A5"/>
    <w:rsid w:val="005D3C18"/>
    <w:rsid w:val="005D3CEE"/>
    <w:rsid w:val="005D3DED"/>
    <w:rsid w:val="005D3EF7"/>
    <w:rsid w:val="005D409B"/>
    <w:rsid w:val="005D426D"/>
    <w:rsid w:val="005D4301"/>
    <w:rsid w:val="005D44F5"/>
    <w:rsid w:val="005D4641"/>
    <w:rsid w:val="005D46A6"/>
    <w:rsid w:val="005D483A"/>
    <w:rsid w:val="005D4A48"/>
    <w:rsid w:val="005D4CAF"/>
    <w:rsid w:val="005D4E78"/>
    <w:rsid w:val="005D4F2B"/>
    <w:rsid w:val="005D4FF4"/>
    <w:rsid w:val="005D5088"/>
    <w:rsid w:val="005D53EC"/>
    <w:rsid w:val="005D5A92"/>
    <w:rsid w:val="005D60E8"/>
    <w:rsid w:val="005D60F2"/>
    <w:rsid w:val="005D6130"/>
    <w:rsid w:val="005D61EE"/>
    <w:rsid w:val="005D6502"/>
    <w:rsid w:val="005D66CF"/>
    <w:rsid w:val="005D6703"/>
    <w:rsid w:val="005D68B5"/>
    <w:rsid w:val="005D6D9E"/>
    <w:rsid w:val="005D6E9A"/>
    <w:rsid w:val="005D7015"/>
    <w:rsid w:val="005D704C"/>
    <w:rsid w:val="005D72D1"/>
    <w:rsid w:val="005D73B2"/>
    <w:rsid w:val="005D765B"/>
    <w:rsid w:val="005D78D4"/>
    <w:rsid w:val="005D7C6D"/>
    <w:rsid w:val="005E017E"/>
    <w:rsid w:val="005E02A2"/>
    <w:rsid w:val="005E04E2"/>
    <w:rsid w:val="005E081A"/>
    <w:rsid w:val="005E10F1"/>
    <w:rsid w:val="005E13F9"/>
    <w:rsid w:val="005E1B26"/>
    <w:rsid w:val="005E1CD0"/>
    <w:rsid w:val="005E1F51"/>
    <w:rsid w:val="005E1FEC"/>
    <w:rsid w:val="005E223D"/>
    <w:rsid w:val="005E23B5"/>
    <w:rsid w:val="005E2406"/>
    <w:rsid w:val="005E2673"/>
    <w:rsid w:val="005E26A5"/>
    <w:rsid w:val="005E2842"/>
    <w:rsid w:val="005E284B"/>
    <w:rsid w:val="005E2857"/>
    <w:rsid w:val="005E287B"/>
    <w:rsid w:val="005E298B"/>
    <w:rsid w:val="005E29C6"/>
    <w:rsid w:val="005E2D43"/>
    <w:rsid w:val="005E2E34"/>
    <w:rsid w:val="005E2E44"/>
    <w:rsid w:val="005E3062"/>
    <w:rsid w:val="005E3236"/>
    <w:rsid w:val="005E3AB8"/>
    <w:rsid w:val="005E3BF0"/>
    <w:rsid w:val="005E3E9F"/>
    <w:rsid w:val="005E42D6"/>
    <w:rsid w:val="005E4392"/>
    <w:rsid w:val="005E43D5"/>
    <w:rsid w:val="005E4431"/>
    <w:rsid w:val="005E4783"/>
    <w:rsid w:val="005E4CE4"/>
    <w:rsid w:val="005E4D24"/>
    <w:rsid w:val="005E4DB2"/>
    <w:rsid w:val="005E4E44"/>
    <w:rsid w:val="005E51C8"/>
    <w:rsid w:val="005E52E3"/>
    <w:rsid w:val="005E5425"/>
    <w:rsid w:val="005E5445"/>
    <w:rsid w:val="005E5519"/>
    <w:rsid w:val="005E58D0"/>
    <w:rsid w:val="005E5C27"/>
    <w:rsid w:val="005E5CFC"/>
    <w:rsid w:val="005E5EC3"/>
    <w:rsid w:val="005E5EDF"/>
    <w:rsid w:val="005E6002"/>
    <w:rsid w:val="005E6270"/>
    <w:rsid w:val="005E685E"/>
    <w:rsid w:val="005E6899"/>
    <w:rsid w:val="005E68D1"/>
    <w:rsid w:val="005E74AB"/>
    <w:rsid w:val="005E7876"/>
    <w:rsid w:val="005E7CD4"/>
    <w:rsid w:val="005E7CF8"/>
    <w:rsid w:val="005F0279"/>
    <w:rsid w:val="005F03F2"/>
    <w:rsid w:val="005F04D9"/>
    <w:rsid w:val="005F0595"/>
    <w:rsid w:val="005F09E5"/>
    <w:rsid w:val="005F0F21"/>
    <w:rsid w:val="005F10F6"/>
    <w:rsid w:val="005F12FF"/>
    <w:rsid w:val="005F13A4"/>
    <w:rsid w:val="005F146F"/>
    <w:rsid w:val="005F1AC8"/>
    <w:rsid w:val="005F1C7F"/>
    <w:rsid w:val="005F1D6D"/>
    <w:rsid w:val="005F1D81"/>
    <w:rsid w:val="005F1D97"/>
    <w:rsid w:val="005F2069"/>
    <w:rsid w:val="005F2395"/>
    <w:rsid w:val="005F2C0F"/>
    <w:rsid w:val="005F2D3B"/>
    <w:rsid w:val="005F33B9"/>
    <w:rsid w:val="005F33BB"/>
    <w:rsid w:val="005F386F"/>
    <w:rsid w:val="005F38CB"/>
    <w:rsid w:val="005F3CAD"/>
    <w:rsid w:val="005F3E83"/>
    <w:rsid w:val="005F4029"/>
    <w:rsid w:val="005F4314"/>
    <w:rsid w:val="005F4373"/>
    <w:rsid w:val="005F467F"/>
    <w:rsid w:val="005F476A"/>
    <w:rsid w:val="005F47FE"/>
    <w:rsid w:val="005F4DA4"/>
    <w:rsid w:val="005F4DE3"/>
    <w:rsid w:val="005F5CAF"/>
    <w:rsid w:val="005F60B4"/>
    <w:rsid w:val="005F60F1"/>
    <w:rsid w:val="005F6360"/>
    <w:rsid w:val="005F63FA"/>
    <w:rsid w:val="005F66B5"/>
    <w:rsid w:val="005F6706"/>
    <w:rsid w:val="005F6C9B"/>
    <w:rsid w:val="005F7126"/>
    <w:rsid w:val="005F7128"/>
    <w:rsid w:val="005F7900"/>
    <w:rsid w:val="005F7B1C"/>
    <w:rsid w:val="005F7F50"/>
    <w:rsid w:val="00600012"/>
    <w:rsid w:val="006003CB"/>
    <w:rsid w:val="00600682"/>
    <w:rsid w:val="00600D98"/>
    <w:rsid w:val="00600DED"/>
    <w:rsid w:val="00600E2F"/>
    <w:rsid w:val="00600FA0"/>
    <w:rsid w:val="00601368"/>
    <w:rsid w:val="006016EA"/>
    <w:rsid w:val="006019B1"/>
    <w:rsid w:val="0060226A"/>
    <w:rsid w:val="0060228B"/>
    <w:rsid w:val="00602335"/>
    <w:rsid w:val="00602BE1"/>
    <w:rsid w:val="00602C45"/>
    <w:rsid w:val="00603075"/>
    <w:rsid w:val="006035CF"/>
    <w:rsid w:val="00603908"/>
    <w:rsid w:val="00603C61"/>
    <w:rsid w:val="00603C8D"/>
    <w:rsid w:val="00603D9F"/>
    <w:rsid w:val="00604202"/>
    <w:rsid w:val="006044CF"/>
    <w:rsid w:val="00604506"/>
    <w:rsid w:val="0060492D"/>
    <w:rsid w:val="00604A9E"/>
    <w:rsid w:val="00604C9B"/>
    <w:rsid w:val="00604E4E"/>
    <w:rsid w:val="006050F9"/>
    <w:rsid w:val="0060517E"/>
    <w:rsid w:val="00605AFC"/>
    <w:rsid w:val="00605CB3"/>
    <w:rsid w:val="00605D40"/>
    <w:rsid w:val="00605D76"/>
    <w:rsid w:val="00605F8F"/>
    <w:rsid w:val="0060649C"/>
    <w:rsid w:val="006069C0"/>
    <w:rsid w:val="00607180"/>
    <w:rsid w:val="00607358"/>
    <w:rsid w:val="00607B47"/>
    <w:rsid w:val="00607C0E"/>
    <w:rsid w:val="00607CF0"/>
    <w:rsid w:val="0061006B"/>
    <w:rsid w:val="00610071"/>
    <w:rsid w:val="0061020E"/>
    <w:rsid w:val="006102C7"/>
    <w:rsid w:val="00610768"/>
    <w:rsid w:val="00610991"/>
    <w:rsid w:val="00610CC2"/>
    <w:rsid w:val="0061107A"/>
    <w:rsid w:val="006110AE"/>
    <w:rsid w:val="006112BF"/>
    <w:rsid w:val="006114E7"/>
    <w:rsid w:val="00611D8A"/>
    <w:rsid w:val="00611F49"/>
    <w:rsid w:val="00612396"/>
    <w:rsid w:val="006127C2"/>
    <w:rsid w:val="00612B43"/>
    <w:rsid w:val="00612DDD"/>
    <w:rsid w:val="00612F99"/>
    <w:rsid w:val="00613080"/>
    <w:rsid w:val="006131E6"/>
    <w:rsid w:val="0061371C"/>
    <w:rsid w:val="006137BB"/>
    <w:rsid w:val="00613E07"/>
    <w:rsid w:val="00613F9E"/>
    <w:rsid w:val="00614064"/>
    <w:rsid w:val="006141C5"/>
    <w:rsid w:val="006145F3"/>
    <w:rsid w:val="006149D1"/>
    <w:rsid w:val="00614B02"/>
    <w:rsid w:val="00614B30"/>
    <w:rsid w:val="00614C4D"/>
    <w:rsid w:val="0061534C"/>
    <w:rsid w:val="006155AA"/>
    <w:rsid w:val="006155B6"/>
    <w:rsid w:val="0061560E"/>
    <w:rsid w:val="0061562B"/>
    <w:rsid w:val="00615AAD"/>
    <w:rsid w:val="00615D81"/>
    <w:rsid w:val="00615DD2"/>
    <w:rsid w:val="00615F0D"/>
    <w:rsid w:val="006160B4"/>
    <w:rsid w:val="006163B7"/>
    <w:rsid w:val="006163BC"/>
    <w:rsid w:val="006164FD"/>
    <w:rsid w:val="00616676"/>
    <w:rsid w:val="0061673C"/>
    <w:rsid w:val="00616826"/>
    <w:rsid w:val="006175D1"/>
    <w:rsid w:val="0061763E"/>
    <w:rsid w:val="006177DC"/>
    <w:rsid w:val="006178C5"/>
    <w:rsid w:val="006179F1"/>
    <w:rsid w:val="00617A14"/>
    <w:rsid w:val="00617DAC"/>
    <w:rsid w:val="00617F35"/>
    <w:rsid w:val="0062030D"/>
    <w:rsid w:val="006203F5"/>
    <w:rsid w:val="00620674"/>
    <w:rsid w:val="00620905"/>
    <w:rsid w:val="00620B11"/>
    <w:rsid w:val="00620E68"/>
    <w:rsid w:val="006210C3"/>
    <w:rsid w:val="0062121B"/>
    <w:rsid w:val="006213AD"/>
    <w:rsid w:val="006216DF"/>
    <w:rsid w:val="0062178D"/>
    <w:rsid w:val="006217D5"/>
    <w:rsid w:val="00621815"/>
    <w:rsid w:val="00621A5C"/>
    <w:rsid w:val="00621DC8"/>
    <w:rsid w:val="006221EF"/>
    <w:rsid w:val="00622759"/>
    <w:rsid w:val="00622878"/>
    <w:rsid w:val="006228A9"/>
    <w:rsid w:val="00622967"/>
    <w:rsid w:val="00622BA6"/>
    <w:rsid w:val="00622C48"/>
    <w:rsid w:val="00622CCE"/>
    <w:rsid w:val="00622E25"/>
    <w:rsid w:val="00622F58"/>
    <w:rsid w:val="006235B3"/>
    <w:rsid w:val="00623675"/>
    <w:rsid w:val="006238F9"/>
    <w:rsid w:val="00623B6E"/>
    <w:rsid w:val="00624163"/>
    <w:rsid w:val="0062444F"/>
    <w:rsid w:val="006244C7"/>
    <w:rsid w:val="00624509"/>
    <w:rsid w:val="006246F7"/>
    <w:rsid w:val="00624BA2"/>
    <w:rsid w:val="00625477"/>
    <w:rsid w:val="00625760"/>
    <w:rsid w:val="00625CBA"/>
    <w:rsid w:val="00625EE8"/>
    <w:rsid w:val="0062633C"/>
    <w:rsid w:val="00626703"/>
    <w:rsid w:val="0062681A"/>
    <w:rsid w:val="006269BF"/>
    <w:rsid w:val="00626A0A"/>
    <w:rsid w:val="00626CEB"/>
    <w:rsid w:val="00627618"/>
    <w:rsid w:val="00627A14"/>
    <w:rsid w:val="00627A9F"/>
    <w:rsid w:val="00627B5F"/>
    <w:rsid w:val="006301FD"/>
    <w:rsid w:val="0063057A"/>
    <w:rsid w:val="006308FA"/>
    <w:rsid w:val="00630954"/>
    <w:rsid w:val="006309E0"/>
    <w:rsid w:val="00630D0B"/>
    <w:rsid w:val="00630D39"/>
    <w:rsid w:val="00630EA8"/>
    <w:rsid w:val="00631135"/>
    <w:rsid w:val="00631143"/>
    <w:rsid w:val="00631580"/>
    <w:rsid w:val="0063168A"/>
    <w:rsid w:val="006318AF"/>
    <w:rsid w:val="00631C3E"/>
    <w:rsid w:val="00631CF9"/>
    <w:rsid w:val="00631CFB"/>
    <w:rsid w:val="00631CFC"/>
    <w:rsid w:val="00631DE5"/>
    <w:rsid w:val="00631E1B"/>
    <w:rsid w:val="00632194"/>
    <w:rsid w:val="006324CB"/>
    <w:rsid w:val="0063264D"/>
    <w:rsid w:val="006327A3"/>
    <w:rsid w:val="0063282E"/>
    <w:rsid w:val="00632918"/>
    <w:rsid w:val="00632933"/>
    <w:rsid w:val="00632B67"/>
    <w:rsid w:val="00632EA1"/>
    <w:rsid w:val="00632F28"/>
    <w:rsid w:val="00632F68"/>
    <w:rsid w:val="00632FC1"/>
    <w:rsid w:val="00633126"/>
    <w:rsid w:val="0063334A"/>
    <w:rsid w:val="006333E3"/>
    <w:rsid w:val="0063355E"/>
    <w:rsid w:val="0063357D"/>
    <w:rsid w:val="00633789"/>
    <w:rsid w:val="00633F91"/>
    <w:rsid w:val="00634465"/>
    <w:rsid w:val="00634714"/>
    <w:rsid w:val="00634D85"/>
    <w:rsid w:val="00634FC8"/>
    <w:rsid w:val="00634FCA"/>
    <w:rsid w:val="00635794"/>
    <w:rsid w:val="00635C39"/>
    <w:rsid w:val="00635CCA"/>
    <w:rsid w:val="00635F47"/>
    <w:rsid w:val="006360CD"/>
    <w:rsid w:val="00636166"/>
    <w:rsid w:val="006361D8"/>
    <w:rsid w:val="00636541"/>
    <w:rsid w:val="0063663F"/>
    <w:rsid w:val="006377CE"/>
    <w:rsid w:val="00637A7A"/>
    <w:rsid w:val="00637A9E"/>
    <w:rsid w:val="00637AFE"/>
    <w:rsid w:val="00640B1E"/>
    <w:rsid w:val="00640C1F"/>
    <w:rsid w:val="00640D30"/>
    <w:rsid w:val="00640D33"/>
    <w:rsid w:val="0064103A"/>
    <w:rsid w:val="00641535"/>
    <w:rsid w:val="006416A8"/>
    <w:rsid w:val="006416CA"/>
    <w:rsid w:val="00641FFD"/>
    <w:rsid w:val="006420F6"/>
    <w:rsid w:val="00642982"/>
    <w:rsid w:val="006429C9"/>
    <w:rsid w:val="00642E3C"/>
    <w:rsid w:val="006430E2"/>
    <w:rsid w:val="00643134"/>
    <w:rsid w:val="0064378A"/>
    <w:rsid w:val="006439A7"/>
    <w:rsid w:val="00643F17"/>
    <w:rsid w:val="00644024"/>
    <w:rsid w:val="00644305"/>
    <w:rsid w:val="00644502"/>
    <w:rsid w:val="00645089"/>
    <w:rsid w:val="006451B3"/>
    <w:rsid w:val="006457EF"/>
    <w:rsid w:val="00645874"/>
    <w:rsid w:val="00645976"/>
    <w:rsid w:val="00645984"/>
    <w:rsid w:val="0064599D"/>
    <w:rsid w:val="00646043"/>
    <w:rsid w:val="00646549"/>
    <w:rsid w:val="006465AC"/>
    <w:rsid w:val="00646ABD"/>
    <w:rsid w:val="00646BAE"/>
    <w:rsid w:val="00646C47"/>
    <w:rsid w:val="00646ED9"/>
    <w:rsid w:val="00647044"/>
    <w:rsid w:val="00647358"/>
    <w:rsid w:val="00647622"/>
    <w:rsid w:val="006476C7"/>
    <w:rsid w:val="00647A65"/>
    <w:rsid w:val="00647B41"/>
    <w:rsid w:val="0065029C"/>
    <w:rsid w:val="006506F4"/>
    <w:rsid w:val="00650799"/>
    <w:rsid w:val="00650AD8"/>
    <w:rsid w:val="00650DC5"/>
    <w:rsid w:val="00650DD1"/>
    <w:rsid w:val="00651011"/>
    <w:rsid w:val="00651230"/>
    <w:rsid w:val="00651614"/>
    <w:rsid w:val="00651646"/>
    <w:rsid w:val="0065182B"/>
    <w:rsid w:val="00651F75"/>
    <w:rsid w:val="006521A9"/>
    <w:rsid w:val="0065242C"/>
    <w:rsid w:val="00652449"/>
    <w:rsid w:val="00652652"/>
    <w:rsid w:val="00652D30"/>
    <w:rsid w:val="00652F67"/>
    <w:rsid w:val="006533DD"/>
    <w:rsid w:val="0065370A"/>
    <w:rsid w:val="00653800"/>
    <w:rsid w:val="0065399E"/>
    <w:rsid w:val="00653A45"/>
    <w:rsid w:val="00653AF0"/>
    <w:rsid w:val="00653E5D"/>
    <w:rsid w:val="00654022"/>
    <w:rsid w:val="00654150"/>
    <w:rsid w:val="00654311"/>
    <w:rsid w:val="006544BD"/>
    <w:rsid w:val="00654521"/>
    <w:rsid w:val="00654883"/>
    <w:rsid w:val="00654FB7"/>
    <w:rsid w:val="0065516A"/>
    <w:rsid w:val="00655203"/>
    <w:rsid w:val="00655547"/>
    <w:rsid w:val="0065574A"/>
    <w:rsid w:val="00655808"/>
    <w:rsid w:val="006558FD"/>
    <w:rsid w:val="00655912"/>
    <w:rsid w:val="006559F9"/>
    <w:rsid w:val="00655A48"/>
    <w:rsid w:val="00655CA7"/>
    <w:rsid w:val="00655EC0"/>
    <w:rsid w:val="00655F13"/>
    <w:rsid w:val="006560C7"/>
    <w:rsid w:val="006563D2"/>
    <w:rsid w:val="006564A8"/>
    <w:rsid w:val="00656ABD"/>
    <w:rsid w:val="00656EB2"/>
    <w:rsid w:val="006572C9"/>
    <w:rsid w:val="0065730D"/>
    <w:rsid w:val="006573DB"/>
    <w:rsid w:val="0065750A"/>
    <w:rsid w:val="00657DC3"/>
    <w:rsid w:val="00660073"/>
    <w:rsid w:val="0066034B"/>
    <w:rsid w:val="00660861"/>
    <w:rsid w:val="00660AD8"/>
    <w:rsid w:val="00660B91"/>
    <w:rsid w:val="006617B4"/>
    <w:rsid w:val="006617E9"/>
    <w:rsid w:val="0066182A"/>
    <w:rsid w:val="0066211F"/>
    <w:rsid w:val="00662A91"/>
    <w:rsid w:val="00662C0C"/>
    <w:rsid w:val="00662DED"/>
    <w:rsid w:val="00663478"/>
    <w:rsid w:val="0066353B"/>
    <w:rsid w:val="00663589"/>
    <w:rsid w:val="0066359D"/>
    <w:rsid w:val="0066390B"/>
    <w:rsid w:val="00663958"/>
    <w:rsid w:val="00663C6A"/>
    <w:rsid w:val="00663E99"/>
    <w:rsid w:val="0066407A"/>
    <w:rsid w:val="006641AE"/>
    <w:rsid w:val="00664549"/>
    <w:rsid w:val="0066473A"/>
    <w:rsid w:val="00664B02"/>
    <w:rsid w:val="00664EDF"/>
    <w:rsid w:val="006651FD"/>
    <w:rsid w:val="00665426"/>
    <w:rsid w:val="00665D3A"/>
    <w:rsid w:val="00665EBC"/>
    <w:rsid w:val="006662C8"/>
    <w:rsid w:val="0066665A"/>
    <w:rsid w:val="006666AA"/>
    <w:rsid w:val="00666C8B"/>
    <w:rsid w:val="0066701E"/>
    <w:rsid w:val="0066702E"/>
    <w:rsid w:val="0066764A"/>
    <w:rsid w:val="0066783E"/>
    <w:rsid w:val="00667B6D"/>
    <w:rsid w:val="00667DDE"/>
    <w:rsid w:val="00667F34"/>
    <w:rsid w:val="00667F6D"/>
    <w:rsid w:val="0067067D"/>
    <w:rsid w:val="006706EB"/>
    <w:rsid w:val="00670B01"/>
    <w:rsid w:val="00670D17"/>
    <w:rsid w:val="006715AA"/>
    <w:rsid w:val="00671B48"/>
    <w:rsid w:val="006721AC"/>
    <w:rsid w:val="0067235D"/>
    <w:rsid w:val="0067236F"/>
    <w:rsid w:val="00672434"/>
    <w:rsid w:val="00672971"/>
    <w:rsid w:val="00672B0D"/>
    <w:rsid w:val="00672D83"/>
    <w:rsid w:val="00672DEE"/>
    <w:rsid w:val="00672E07"/>
    <w:rsid w:val="00672E9C"/>
    <w:rsid w:val="00672EE0"/>
    <w:rsid w:val="006730FD"/>
    <w:rsid w:val="006731F5"/>
    <w:rsid w:val="00673B3F"/>
    <w:rsid w:val="00673E93"/>
    <w:rsid w:val="00673ED1"/>
    <w:rsid w:val="00674134"/>
    <w:rsid w:val="00674160"/>
    <w:rsid w:val="0067473F"/>
    <w:rsid w:val="00674A16"/>
    <w:rsid w:val="00674B07"/>
    <w:rsid w:val="00674B8B"/>
    <w:rsid w:val="00674EDD"/>
    <w:rsid w:val="0067500E"/>
    <w:rsid w:val="0067503A"/>
    <w:rsid w:val="00675072"/>
    <w:rsid w:val="00675142"/>
    <w:rsid w:val="00675251"/>
    <w:rsid w:val="006753D4"/>
    <w:rsid w:val="0067544E"/>
    <w:rsid w:val="006759BD"/>
    <w:rsid w:val="00675D74"/>
    <w:rsid w:val="00675E13"/>
    <w:rsid w:val="00675E49"/>
    <w:rsid w:val="00676304"/>
    <w:rsid w:val="006763A1"/>
    <w:rsid w:val="0067640D"/>
    <w:rsid w:val="0067659F"/>
    <w:rsid w:val="00676A4C"/>
    <w:rsid w:val="00676A8E"/>
    <w:rsid w:val="00676CFE"/>
    <w:rsid w:val="00676D8F"/>
    <w:rsid w:val="006778B9"/>
    <w:rsid w:val="006778F8"/>
    <w:rsid w:val="00680034"/>
    <w:rsid w:val="0068013B"/>
    <w:rsid w:val="006803F7"/>
    <w:rsid w:val="0068043B"/>
    <w:rsid w:val="00680510"/>
    <w:rsid w:val="00680592"/>
    <w:rsid w:val="00680674"/>
    <w:rsid w:val="00680B8D"/>
    <w:rsid w:val="00680BA2"/>
    <w:rsid w:val="00680DC4"/>
    <w:rsid w:val="00680E4E"/>
    <w:rsid w:val="00680FB6"/>
    <w:rsid w:val="00681041"/>
    <w:rsid w:val="006812DC"/>
    <w:rsid w:val="00681480"/>
    <w:rsid w:val="0068154B"/>
    <w:rsid w:val="00681A14"/>
    <w:rsid w:val="00681EBF"/>
    <w:rsid w:val="0068200F"/>
    <w:rsid w:val="0068225C"/>
    <w:rsid w:val="00682326"/>
    <w:rsid w:val="00682872"/>
    <w:rsid w:val="00682937"/>
    <w:rsid w:val="00682AE8"/>
    <w:rsid w:val="00682B1D"/>
    <w:rsid w:val="00682D2B"/>
    <w:rsid w:val="00682DED"/>
    <w:rsid w:val="00683280"/>
    <w:rsid w:val="006834C5"/>
    <w:rsid w:val="006835BB"/>
    <w:rsid w:val="0068361C"/>
    <w:rsid w:val="00683758"/>
    <w:rsid w:val="006838D6"/>
    <w:rsid w:val="006839F2"/>
    <w:rsid w:val="00683D02"/>
    <w:rsid w:val="00683E31"/>
    <w:rsid w:val="00683EE9"/>
    <w:rsid w:val="0068453E"/>
    <w:rsid w:val="006845D4"/>
    <w:rsid w:val="006845E3"/>
    <w:rsid w:val="00684625"/>
    <w:rsid w:val="0068468F"/>
    <w:rsid w:val="006847A2"/>
    <w:rsid w:val="00684DAF"/>
    <w:rsid w:val="00684E84"/>
    <w:rsid w:val="00685736"/>
    <w:rsid w:val="00685DAC"/>
    <w:rsid w:val="00685E9B"/>
    <w:rsid w:val="006860C4"/>
    <w:rsid w:val="006864A3"/>
    <w:rsid w:val="006864DA"/>
    <w:rsid w:val="00686BF6"/>
    <w:rsid w:val="00686CA8"/>
    <w:rsid w:val="00686D13"/>
    <w:rsid w:val="00686F57"/>
    <w:rsid w:val="00686FB1"/>
    <w:rsid w:val="0068753A"/>
    <w:rsid w:val="00687722"/>
    <w:rsid w:val="00687DD7"/>
    <w:rsid w:val="00687DE7"/>
    <w:rsid w:val="00687EF9"/>
    <w:rsid w:val="00687FEB"/>
    <w:rsid w:val="00690058"/>
    <w:rsid w:val="006901F8"/>
    <w:rsid w:val="006907F4"/>
    <w:rsid w:val="00690BB4"/>
    <w:rsid w:val="00690C4D"/>
    <w:rsid w:val="0069115E"/>
    <w:rsid w:val="00691302"/>
    <w:rsid w:val="00691392"/>
    <w:rsid w:val="0069139A"/>
    <w:rsid w:val="00691531"/>
    <w:rsid w:val="00691CE7"/>
    <w:rsid w:val="00691D29"/>
    <w:rsid w:val="00691D93"/>
    <w:rsid w:val="00691DB9"/>
    <w:rsid w:val="0069231B"/>
    <w:rsid w:val="006924AD"/>
    <w:rsid w:val="00692B37"/>
    <w:rsid w:val="00692B3C"/>
    <w:rsid w:val="00692B7C"/>
    <w:rsid w:val="00692C72"/>
    <w:rsid w:val="00693039"/>
    <w:rsid w:val="006930A2"/>
    <w:rsid w:val="00693241"/>
    <w:rsid w:val="006932DE"/>
    <w:rsid w:val="0069334C"/>
    <w:rsid w:val="006935B2"/>
    <w:rsid w:val="006939EB"/>
    <w:rsid w:val="00693D72"/>
    <w:rsid w:val="006942B7"/>
    <w:rsid w:val="00694466"/>
    <w:rsid w:val="00694523"/>
    <w:rsid w:val="00694541"/>
    <w:rsid w:val="00694721"/>
    <w:rsid w:val="00694751"/>
    <w:rsid w:val="00694C1A"/>
    <w:rsid w:val="00694D30"/>
    <w:rsid w:val="006953B3"/>
    <w:rsid w:val="006953E1"/>
    <w:rsid w:val="006956A7"/>
    <w:rsid w:val="006959EA"/>
    <w:rsid w:val="00695C6E"/>
    <w:rsid w:val="00695EBE"/>
    <w:rsid w:val="00695FD0"/>
    <w:rsid w:val="006965B3"/>
    <w:rsid w:val="006966F8"/>
    <w:rsid w:val="00696A69"/>
    <w:rsid w:val="00696BF2"/>
    <w:rsid w:val="00696FA8"/>
    <w:rsid w:val="00697091"/>
    <w:rsid w:val="00697262"/>
    <w:rsid w:val="00697298"/>
    <w:rsid w:val="0069732B"/>
    <w:rsid w:val="00697668"/>
    <w:rsid w:val="006978F9"/>
    <w:rsid w:val="00697ADD"/>
    <w:rsid w:val="00697AF7"/>
    <w:rsid w:val="006A00D3"/>
    <w:rsid w:val="006A020D"/>
    <w:rsid w:val="006A0980"/>
    <w:rsid w:val="006A0A51"/>
    <w:rsid w:val="006A0D2C"/>
    <w:rsid w:val="006A1042"/>
    <w:rsid w:val="006A1124"/>
    <w:rsid w:val="006A128C"/>
    <w:rsid w:val="006A1296"/>
    <w:rsid w:val="006A18EE"/>
    <w:rsid w:val="006A196B"/>
    <w:rsid w:val="006A1D89"/>
    <w:rsid w:val="006A1EBD"/>
    <w:rsid w:val="006A2056"/>
    <w:rsid w:val="006A208A"/>
    <w:rsid w:val="006A2700"/>
    <w:rsid w:val="006A2FE0"/>
    <w:rsid w:val="006A35D1"/>
    <w:rsid w:val="006A3747"/>
    <w:rsid w:val="006A38BB"/>
    <w:rsid w:val="006A3EFA"/>
    <w:rsid w:val="006A3F6F"/>
    <w:rsid w:val="006A413C"/>
    <w:rsid w:val="006A4236"/>
    <w:rsid w:val="006A467F"/>
    <w:rsid w:val="006A4924"/>
    <w:rsid w:val="006A4C55"/>
    <w:rsid w:val="006A4E3C"/>
    <w:rsid w:val="006A4EC9"/>
    <w:rsid w:val="006A5355"/>
    <w:rsid w:val="006A5D96"/>
    <w:rsid w:val="006A5F6A"/>
    <w:rsid w:val="006A62B7"/>
    <w:rsid w:val="006A6422"/>
    <w:rsid w:val="006A6B0D"/>
    <w:rsid w:val="006A70EE"/>
    <w:rsid w:val="006A71BE"/>
    <w:rsid w:val="006A71DC"/>
    <w:rsid w:val="006A7282"/>
    <w:rsid w:val="006A78CD"/>
    <w:rsid w:val="006A7A6F"/>
    <w:rsid w:val="006A7B6D"/>
    <w:rsid w:val="006B0BE3"/>
    <w:rsid w:val="006B0CBD"/>
    <w:rsid w:val="006B104B"/>
    <w:rsid w:val="006B1170"/>
    <w:rsid w:val="006B1291"/>
    <w:rsid w:val="006B138B"/>
    <w:rsid w:val="006B15A3"/>
    <w:rsid w:val="006B16B9"/>
    <w:rsid w:val="006B1909"/>
    <w:rsid w:val="006B1AD7"/>
    <w:rsid w:val="006B1C07"/>
    <w:rsid w:val="006B1C5E"/>
    <w:rsid w:val="006B1D25"/>
    <w:rsid w:val="006B1E25"/>
    <w:rsid w:val="006B1EE1"/>
    <w:rsid w:val="006B1F67"/>
    <w:rsid w:val="006B1F98"/>
    <w:rsid w:val="006B208A"/>
    <w:rsid w:val="006B2306"/>
    <w:rsid w:val="006B273A"/>
    <w:rsid w:val="006B2B22"/>
    <w:rsid w:val="006B3187"/>
    <w:rsid w:val="006B343E"/>
    <w:rsid w:val="006B3660"/>
    <w:rsid w:val="006B395D"/>
    <w:rsid w:val="006B3C5A"/>
    <w:rsid w:val="006B3D21"/>
    <w:rsid w:val="006B405F"/>
    <w:rsid w:val="006B438A"/>
    <w:rsid w:val="006B46A6"/>
    <w:rsid w:val="006B46B4"/>
    <w:rsid w:val="006B4A53"/>
    <w:rsid w:val="006B4CD4"/>
    <w:rsid w:val="006B4D6C"/>
    <w:rsid w:val="006B4FDD"/>
    <w:rsid w:val="006B506E"/>
    <w:rsid w:val="006B50C6"/>
    <w:rsid w:val="006B5283"/>
    <w:rsid w:val="006B52E4"/>
    <w:rsid w:val="006B56C8"/>
    <w:rsid w:val="006B5781"/>
    <w:rsid w:val="006B5DA1"/>
    <w:rsid w:val="006B5DDC"/>
    <w:rsid w:val="006B6094"/>
    <w:rsid w:val="006B629E"/>
    <w:rsid w:val="006B63AB"/>
    <w:rsid w:val="006B66C5"/>
    <w:rsid w:val="006B6872"/>
    <w:rsid w:val="006B68DE"/>
    <w:rsid w:val="006B6B3E"/>
    <w:rsid w:val="006B7073"/>
    <w:rsid w:val="006B7285"/>
    <w:rsid w:val="006B72C3"/>
    <w:rsid w:val="006B776D"/>
    <w:rsid w:val="006B7A3B"/>
    <w:rsid w:val="006B7EF5"/>
    <w:rsid w:val="006B7F7A"/>
    <w:rsid w:val="006B7FB2"/>
    <w:rsid w:val="006C007E"/>
    <w:rsid w:val="006C011B"/>
    <w:rsid w:val="006C0713"/>
    <w:rsid w:val="006C0FFF"/>
    <w:rsid w:val="006C1153"/>
    <w:rsid w:val="006C117B"/>
    <w:rsid w:val="006C17C1"/>
    <w:rsid w:val="006C1E65"/>
    <w:rsid w:val="006C1EE4"/>
    <w:rsid w:val="006C1F1E"/>
    <w:rsid w:val="006C22B0"/>
    <w:rsid w:val="006C28DE"/>
    <w:rsid w:val="006C2B88"/>
    <w:rsid w:val="006C3180"/>
    <w:rsid w:val="006C3190"/>
    <w:rsid w:val="006C363E"/>
    <w:rsid w:val="006C37BD"/>
    <w:rsid w:val="006C3834"/>
    <w:rsid w:val="006C38FC"/>
    <w:rsid w:val="006C3BF9"/>
    <w:rsid w:val="006C402A"/>
    <w:rsid w:val="006C4259"/>
    <w:rsid w:val="006C43F9"/>
    <w:rsid w:val="006C45FE"/>
    <w:rsid w:val="006C4E85"/>
    <w:rsid w:val="006C53FD"/>
    <w:rsid w:val="006C5622"/>
    <w:rsid w:val="006C57A1"/>
    <w:rsid w:val="006C57F0"/>
    <w:rsid w:val="006C5B26"/>
    <w:rsid w:val="006C5B91"/>
    <w:rsid w:val="006C5DF3"/>
    <w:rsid w:val="006C5F3E"/>
    <w:rsid w:val="006C5FF3"/>
    <w:rsid w:val="006C63E3"/>
    <w:rsid w:val="006C653B"/>
    <w:rsid w:val="006C6724"/>
    <w:rsid w:val="006C6894"/>
    <w:rsid w:val="006C6943"/>
    <w:rsid w:val="006C6CA5"/>
    <w:rsid w:val="006C6EE7"/>
    <w:rsid w:val="006C6EF2"/>
    <w:rsid w:val="006C728F"/>
    <w:rsid w:val="006C7412"/>
    <w:rsid w:val="006C7803"/>
    <w:rsid w:val="006C787B"/>
    <w:rsid w:val="006C7979"/>
    <w:rsid w:val="006C7AAA"/>
    <w:rsid w:val="006C7B53"/>
    <w:rsid w:val="006C7C33"/>
    <w:rsid w:val="006C7CFB"/>
    <w:rsid w:val="006C7E47"/>
    <w:rsid w:val="006C7EAF"/>
    <w:rsid w:val="006C7ED1"/>
    <w:rsid w:val="006D022A"/>
    <w:rsid w:val="006D02A4"/>
    <w:rsid w:val="006D031D"/>
    <w:rsid w:val="006D0407"/>
    <w:rsid w:val="006D04D0"/>
    <w:rsid w:val="006D0579"/>
    <w:rsid w:val="006D0683"/>
    <w:rsid w:val="006D0696"/>
    <w:rsid w:val="006D086E"/>
    <w:rsid w:val="006D0C10"/>
    <w:rsid w:val="006D0CAD"/>
    <w:rsid w:val="006D0D45"/>
    <w:rsid w:val="006D1490"/>
    <w:rsid w:val="006D1D2A"/>
    <w:rsid w:val="006D1FDD"/>
    <w:rsid w:val="006D2190"/>
    <w:rsid w:val="006D24DD"/>
    <w:rsid w:val="006D27DE"/>
    <w:rsid w:val="006D2A1D"/>
    <w:rsid w:val="006D2A9D"/>
    <w:rsid w:val="006D2BC8"/>
    <w:rsid w:val="006D3268"/>
    <w:rsid w:val="006D3454"/>
    <w:rsid w:val="006D360D"/>
    <w:rsid w:val="006D37DD"/>
    <w:rsid w:val="006D3A8B"/>
    <w:rsid w:val="006D3E61"/>
    <w:rsid w:val="006D413D"/>
    <w:rsid w:val="006D4250"/>
    <w:rsid w:val="006D4440"/>
    <w:rsid w:val="006D461B"/>
    <w:rsid w:val="006D468A"/>
    <w:rsid w:val="006D4A4A"/>
    <w:rsid w:val="006D4CF2"/>
    <w:rsid w:val="006D51EA"/>
    <w:rsid w:val="006D522D"/>
    <w:rsid w:val="006D52C5"/>
    <w:rsid w:val="006D54AB"/>
    <w:rsid w:val="006D5701"/>
    <w:rsid w:val="006D60F1"/>
    <w:rsid w:val="006D62EC"/>
    <w:rsid w:val="006D6446"/>
    <w:rsid w:val="006D64FF"/>
    <w:rsid w:val="006D6559"/>
    <w:rsid w:val="006D65D9"/>
    <w:rsid w:val="006D6CD2"/>
    <w:rsid w:val="006D6CEA"/>
    <w:rsid w:val="006D706A"/>
    <w:rsid w:val="006D71AC"/>
    <w:rsid w:val="006D7461"/>
    <w:rsid w:val="006D77AF"/>
    <w:rsid w:val="006D7998"/>
    <w:rsid w:val="006D7C07"/>
    <w:rsid w:val="006D7F9D"/>
    <w:rsid w:val="006D7FC8"/>
    <w:rsid w:val="006E0118"/>
    <w:rsid w:val="006E0295"/>
    <w:rsid w:val="006E04FB"/>
    <w:rsid w:val="006E056D"/>
    <w:rsid w:val="006E0AAB"/>
    <w:rsid w:val="006E0EFC"/>
    <w:rsid w:val="006E1159"/>
    <w:rsid w:val="006E12C7"/>
    <w:rsid w:val="006E132D"/>
    <w:rsid w:val="006E15EE"/>
    <w:rsid w:val="006E177D"/>
    <w:rsid w:val="006E1959"/>
    <w:rsid w:val="006E19D1"/>
    <w:rsid w:val="006E1A49"/>
    <w:rsid w:val="006E1DE9"/>
    <w:rsid w:val="006E1EFE"/>
    <w:rsid w:val="006E21B7"/>
    <w:rsid w:val="006E23EE"/>
    <w:rsid w:val="006E25DB"/>
    <w:rsid w:val="006E2A61"/>
    <w:rsid w:val="006E2A83"/>
    <w:rsid w:val="006E2CB1"/>
    <w:rsid w:val="006E34C4"/>
    <w:rsid w:val="006E34DC"/>
    <w:rsid w:val="006E3D92"/>
    <w:rsid w:val="006E420B"/>
    <w:rsid w:val="006E4311"/>
    <w:rsid w:val="006E45F8"/>
    <w:rsid w:val="006E4749"/>
    <w:rsid w:val="006E4793"/>
    <w:rsid w:val="006E49AF"/>
    <w:rsid w:val="006E49CF"/>
    <w:rsid w:val="006E4E30"/>
    <w:rsid w:val="006E4EBE"/>
    <w:rsid w:val="006E4F23"/>
    <w:rsid w:val="006E4FB1"/>
    <w:rsid w:val="006E5370"/>
    <w:rsid w:val="006E5381"/>
    <w:rsid w:val="006E594E"/>
    <w:rsid w:val="006E60A1"/>
    <w:rsid w:val="006E65CD"/>
    <w:rsid w:val="006E69B8"/>
    <w:rsid w:val="006E6B54"/>
    <w:rsid w:val="006E6E1A"/>
    <w:rsid w:val="006E6F5B"/>
    <w:rsid w:val="006E6FF3"/>
    <w:rsid w:val="006E7224"/>
    <w:rsid w:val="006E73E0"/>
    <w:rsid w:val="006E7B7C"/>
    <w:rsid w:val="006E7BE4"/>
    <w:rsid w:val="006F00DB"/>
    <w:rsid w:val="006F026A"/>
    <w:rsid w:val="006F027F"/>
    <w:rsid w:val="006F040F"/>
    <w:rsid w:val="006F0418"/>
    <w:rsid w:val="006F072C"/>
    <w:rsid w:val="006F0811"/>
    <w:rsid w:val="006F0893"/>
    <w:rsid w:val="006F0A3D"/>
    <w:rsid w:val="006F0E0F"/>
    <w:rsid w:val="006F0ED8"/>
    <w:rsid w:val="006F1699"/>
    <w:rsid w:val="006F1883"/>
    <w:rsid w:val="006F18F7"/>
    <w:rsid w:val="006F2304"/>
    <w:rsid w:val="006F2664"/>
    <w:rsid w:val="006F291A"/>
    <w:rsid w:val="006F2944"/>
    <w:rsid w:val="006F2AB1"/>
    <w:rsid w:val="006F2C4B"/>
    <w:rsid w:val="006F3363"/>
    <w:rsid w:val="006F3629"/>
    <w:rsid w:val="006F37B2"/>
    <w:rsid w:val="006F3A92"/>
    <w:rsid w:val="006F4404"/>
    <w:rsid w:val="006F4651"/>
    <w:rsid w:val="006F479F"/>
    <w:rsid w:val="006F4839"/>
    <w:rsid w:val="006F499D"/>
    <w:rsid w:val="006F49C6"/>
    <w:rsid w:val="006F4AC9"/>
    <w:rsid w:val="006F4AD1"/>
    <w:rsid w:val="006F4AE3"/>
    <w:rsid w:val="006F4B50"/>
    <w:rsid w:val="006F4B58"/>
    <w:rsid w:val="006F4C09"/>
    <w:rsid w:val="006F4D2B"/>
    <w:rsid w:val="006F4D51"/>
    <w:rsid w:val="006F4DFA"/>
    <w:rsid w:val="006F50A7"/>
    <w:rsid w:val="006F5497"/>
    <w:rsid w:val="006F5576"/>
    <w:rsid w:val="006F5647"/>
    <w:rsid w:val="006F5801"/>
    <w:rsid w:val="006F5854"/>
    <w:rsid w:val="006F5986"/>
    <w:rsid w:val="006F5A18"/>
    <w:rsid w:val="006F5AA1"/>
    <w:rsid w:val="006F5AA2"/>
    <w:rsid w:val="006F5DF1"/>
    <w:rsid w:val="006F5E36"/>
    <w:rsid w:val="006F691E"/>
    <w:rsid w:val="006F6D87"/>
    <w:rsid w:val="006F6FB4"/>
    <w:rsid w:val="006F71F8"/>
    <w:rsid w:val="006F7671"/>
    <w:rsid w:val="006F7705"/>
    <w:rsid w:val="006F7B36"/>
    <w:rsid w:val="006F7CA3"/>
    <w:rsid w:val="006F7DFC"/>
    <w:rsid w:val="00700303"/>
    <w:rsid w:val="0070088A"/>
    <w:rsid w:val="00700B08"/>
    <w:rsid w:val="00700CA6"/>
    <w:rsid w:val="00700EEC"/>
    <w:rsid w:val="00701145"/>
    <w:rsid w:val="0070125B"/>
    <w:rsid w:val="00701574"/>
    <w:rsid w:val="0070157E"/>
    <w:rsid w:val="007015E8"/>
    <w:rsid w:val="0070189D"/>
    <w:rsid w:val="00701CB9"/>
    <w:rsid w:val="00701D31"/>
    <w:rsid w:val="00701D47"/>
    <w:rsid w:val="00702AC3"/>
    <w:rsid w:val="00702D11"/>
    <w:rsid w:val="00702E86"/>
    <w:rsid w:val="00703002"/>
    <w:rsid w:val="00703157"/>
    <w:rsid w:val="00703282"/>
    <w:rsid w:val="007032DC"/>
    <w:rsid w:val="007032F7"/>
    <w:rsid w:val="0070397F"/>
    <w:rsid w:val="00703AE8"/>
    <w:rsid w:val="007047DE"/>
    <w:rsid w:val="00705280"/>
    <w:rsid w:val="00705282"/>
    <w:rsid w:val="00705434"/>
    <w:rsid w:val="00705677"/>
    <w:rsid w:val="0070578B"/>
    <w:rsid w:val="00705A7E"/>
    <w:rsid w:val="00705EFE"/>
    <w:rsid w:val="00705F3D"/>
    <w:rsid w:val="00706256"/>
    <w:rsid w:val="00706526"/>
    <w:rsid w:val="00706557"/>
    <w:rsid w:val="00706621"/>
    <w:rsid w:val="00706705"/>
    <w:rsid w:val="007068A1"/>
    <w:rsid w:val="00706B13"/>
    <w:rsid w:val="00706D09"/>
    <w:rsid w:val="00706D1A"/>
    <w:rsid w:val="00706EF8"/>
    <w:rsid w:val="00706F01"/>
    <w:rsid w:val="00707014"/>
    <w:rsid w:val="007071BB"/>
    <w:rsid w:val="00707409"/>
    <w:rsid w:val="00707438"/>
    <w:rsid w:val="00707648"/>
    <w:rsid w:val="007078EA"/>
    <w:rsid w:val="00707A6C"/>
    <w:rsid w:val="00707B5A"/>
    <w:rsid w:val="00707D58"/>
    <w:rsid w:val="00707E1E"/>
    <w:rsid w:val="00707F85"/>
    <w:rsid w:val="00707FA5"/>
    <w:rsid w:val="007101C6"/>
    <w:rsid w:val="00710660"/>
    <w:rsid w:val="007107AB"/>
    <w:rsid w:val="00710D12"/>
    <w:rsid w:val="007115C5"/>
    <w:rsid w:val="007117F7"/>
    <w:rsid w:val="0071194E"/>
    <w:rsid w:val="007119FE"/>
    <w:rsid w:val="00711CE2"/>
    <w:rsid w:val="00712106"/>
    <w:rsid w:val="007121E0"/>
    <w:rsid w:val="00712448"/>
    <w:rsid w:val="007124DF"/>
    <w:rsid w:val="00712517"/>
    <w:rsid w:val="00712A01"/>
    <w:rsid w:val="00712A98"/>
    <w:rsid w:val="00712B79"/>
    <w:rsid w:val="00712D04"/>
    <w:rsid w:val="00712D72"/>
    <w:rsid w:val="00712DCD"/>
    <w:rsid w:val="00712E30"/>
    <w:rsid w:val="00712FB9"/>
    <w:rsid w:val="00713255"/>
    <w:rsid w:val="0071325A"/>
    <w:rsid w:val="00713565"/>
    <w:rsid w:val="007135B5"/>
    <w:rsid w:val="0071384A"/>
    <w:rsid w:val="00713921"/>
    <w:rsid w:val="00713AB7"/>
    <w:rsid w:val="0071464A"/>
    <w:rsid w:val="00715015"/>
    <w:rsid w:val="0071504F"/>
    <w:rsid w:val="007150D1"/>
    <w:rsid w:val="00715488"/>
    <w:rsid w:val="0071582F"/>
    <w:rsid w:val="007165E4"/>
    <w:rsid w:val="0071696E"/>
    <w:rsid w:val="00716B86"/>
    <w:rsid w:val="00716BCB"/>
    <w:rsid w:val="00716C11"/>
    <w:rsid w:val="00717154"/>
    <w:rsid w:val="007173CB"/>
    <w:rsid w:val="007174E2"/>
    <w:rsid w:val="00717530"/>
    <w:rsid w:val="00717780"/>
    <w:rsid w:val="00717810"/>
    <w:rsid w:val="007178B3"/>
    <w:rsid w:val="00717987"/>
    <w:rsid w:val="007179A4"/>
    <w:rsid w:val="00717D3D"/>
    <w:rsid w:val="00717E82"/>
    <w:rsid w:val="00717F51"/>
    <w:rsid w:val="00717FC9"/>
    <w:rsid w:val="00720156"/>
    <w:rsid w:val="007203C5"/>
    <w:rsid w:val="0072067C"/>
    <w:rsid w:val="00720693"/>
    <w:rsid w:val="00720891"/>
    <w:rsid w:val="00720DE1"/>
    <w:rsid w:val="007210A7"/>
    <w:rsid w:val="0072118E"/>
    <w:rsid w:val="007212A2"/>
    <w:rsid w:val="007212ED"/>
    <w:rsid w:val="00721573"/>
    <w:rsid w:val="00721603"/>
    <w:rsid w:val="00721652"/>
    <w:rsid w:val="007219BF"/>
    <w:rsid w:val="00721B5D"/>
    <w:rsid w:val="00721C6A"/>
    <w:rsid w:val="00721E9D"/>
    <w:rsid w:val="0072260C"/>
    <w:rsid w:val="00722701"/>
    <w:rsid w:val="00722982"/>
    <w:rsid w:val="00722A00"/>
    <w:rsid w:val="007231BF"/>
    <w:rsid w:val="007232EB"/>
    <w:rsid w:val="007237DF"/>
    <w:rsid w:val="00723932"/>
    <w:rsid w:val="00723A9F"/>
    <w:rsid w:val="00723BB6"/>
    <w:rsid w:val="00723DFC"/>
    <w:rsid w:val="007240D0"/>
    <w:rsid w:val="00724661"/>
    <w:rsid w:val="00724C92"/>
    <w:rsid w:val="00724EA9"/>
    <w:rsid w:val="00724FD6"/>
    <w:rsid w:val="007256F3"/>
    <w:rsid w:val="00725C26"/>
    <w:rsid w:val="00725E35"/>
    <w:rsid w:val="00725F68"/>
    <w:rsid w:val="00725FE6"/>
    <w:rsid w:val="007261A2"/>
    <w:rsid w:val="00726241"/>
    <w:rsid w:val="00726A03"/>
    <w:rsid w:val="00726B38"/>
    <w:rsid w:val="00726E12"/>
    <w:rsid w:val="00726E55"/>
    <w:rsid w:val="007270B2"/>
    <w:rsid w:val="007273AC"/>
    <w:rsid w:val="007274BE"/>
    <w:rsid w:val="00727AAF"/>
    <w:rsid w:val="00727B54"/>
    <w:rsid w:val="00727BF0"/>
    <w:rsid w:val="00730581"/>
    <w:rsid w:val="00730784"/>
    <w:rsid w:val="00730BE4"/>
    <w:rsid w:val="00730E31"/>
    <w:rsid w:val="007314D9"/>
    <w:rsid w:val="00731663"/>
    <w:rsid w:val="007316C9"/>
    <w:rsid w:val="00731A4F"/>
    <w:rsid w:val="00731F0E"/>
    <w:rsid w:val="0073206F"/>
    <w:rsid w:val="00732690"/>
    <w:rsid w:val="007328F0"/>
    <w:rsid w:val="007328FE"/>
    <w:rsid w:val="007329FB"/>
    <w:rsid w:val="00732A46"/>
    <w:rsid w:val="00732C57"/>
    <w:rsid w:val="00733334"/>
    <w:rsid w:val="0073347E"/>
    <w:rsid w:val="007334FC"/>
    <w:rsid w:val="00733525"/>
    <w:rsid w:val="00733636"/>
    <w:rsid w:val="007337F4"/>
    <w:rsid w:val="0073387F"/>
    <w:rsid w:val="00733B02"/>
    <w:rsid w:val="00733DBB"/>
    <w:rsid w:val="00733E49"/>
    <w:rsid w:val="007345C1"/>
    <w:rsid w:val="0073495D"/>
    <w:rsid w:val="00734AA2"/>
    <w:rsid w:val="00734BCF"/>
    <w:rsid w:val="00734BD2"/>
    <w:rsid w:val="00734C72"/>
    <w:rsid w:val="00734D3B"/>
    <w:rsid w:val="0073504C"/>
    <w:rsid w:val="007351F9"/>
    <w:rsid w:val="0073523F"/>
    <w:rsid w:val="007353E1"/>
    <w:rsid w:val="007354B7"/>
    <w:rsid w:val="00735664"/>
    <w:rsid w:val="007356C1"/>
    <w:rsid w:val="0073576A"/>
    <w:rsid w:val="00735A31"/>
    <w:rsid w:val="00735C14"/>
    <w:rsid w:val="00735E4A"/>
    <w:rsid w:val="00735EFF"/>
    <w:rsid w:val="00736345"/>
    <w:rsid w:val="007364A5"/>
    <w:rsid w:val="007365F7"/>
    <w:rsid w:val="00736657"/>
    <w:rsid w:val="00736D1D"/>
    <w:rsid w:val="007371C4"/>
    <w:rsid w:val="00737270"/>
    <w:rsid w:val="007372D7"/>
    <w:rsid w:val="00737FBC"/>
    <w:rsid w:val="00740276"/>
    <w:rsid w:val="0074036F"/>
    <w:rsid w:val="00740744"/>
    <w:rsid w:val="00740E65"/>
    <w:rsid w:val="0074121B"/>
    <w:rsid w:val="007414A2"/>
    <w:rsid w:val="0074159E"/>
    <w:rsid w:val="007416EA"/>
    <w:rsid w:val="007417DE"/>
    <w:rsid w:val="00741912"/>
    <w:rsid w:val="0074224B"/>
    <w:rsid w:val="00742342"/>
    <w:rsid w:val="00742532"/>
    <w:rsid w:val="007428F8"/>
    <w:rsid w:val="007429E3"/>
    <w:rsid w:val="00743495"/>
    <w:rsid w:val="00743FB2"/>
    <w:rsid w:val="007440B2"/>
    <w:rsid w:val="00744128"/>
    <w:rsid w:val="00744187"/>
    <w:rsid w:val="00744207"/>
    <w:rsid w:val="0074427D"/>
    <w:rsid w:val="00744333"/>
    <w:rsid w:val="0074443B"/>
    <w:rsid w:val="00744610"/>
    <w:rsid w:val="007449BC"/>
    <w:rsid w:val="00744BAF"/>
    <w:rsid w:val="00744D12"/>
    <w:rsid w:val="00744D58"/>
    <w:rsid w:val="007450D5"/>
    <w:rsid w:val="007453C5"/>
    <w:rsid w:val="00745411"/>
    <w:rsid w:val="0074542C"/>
    <w:rsid w:val="0074549D"/>
    <w:rsid w:val="007461CA"/>
    <w:rsid w:val="00746246"/>
    <w:rsid w:val="007464B6"/>
    <w:rsid w:val="00746673"/>
    <w:rsid w:val="0074685A"/>
    <w:rsid w:val="00746926"/>
    <w:rsid w:val="00747673"/>
    <w:rsid w:val="00747835"/>
    <w:rsid w:val="00747A27"/>
    <w:rsid w:val="00747A76"/>
    <w:rsid w:val="00747DC5"/>
    <w:rsid w:val="007502CE"/>
    <w:rsid w:val="00750A8C"/>
    <w:rsid w:val="00750B1D"/>
    <w:rsid w:val="00750BE4"/>
    <w:rsid w:val="00750C2E"/>
    <w:rsid w:val="00750EAC"/>
    <w:rsid w:val="007511E2"/>
    <w:rsid w:val="00751308"/>
    <w:rsid w:val="007513EE"/>
    <w:rsid w:val="007513FA"/>
    <w:rsid w:val="007517B4"/>
    <w:rsid w:val="00751C8D"/>
    <w:rsid w:val="00751E97"/>
    <w:rsid w:val="007520A7"/>
    <w:rsid w:val="00752393"/>
    <w:rsid w:val="007525FF"/>
    <w:rsid w:val="007527A4"/>
    <w:rsid w:val="007529E9"/>
    <w:rsid w:val="0075375E"/>
    <w:rsid w:val="00753A39"/>
    <w:rsid w:val="00753E8E"/>
    <w:rsid w:val="0075402B"/>
    <w:rsid w:val="00754155"/>
    <w:rsid w:val="00754354"/>
    <w:rsid w:val="007543B7"/>
    <w:rsid w:val="00754905"/>
    <w:rsid w:val="00754D24"/>
    <w:rsid w:val="00755210"/>
    <w:rsid w:val="00755803"/>
    <w:rsid w:val="00755894"/>
    <w:rsid w:val="00755C00"/>
    <w:rsid w:val="00755D34"/>
    <w:rsid w:val="00755EC0"/>
    <w:rsid w:val="007561F9"/>
    <w:rsid w:val="007567B4"/>
    <w:rsid w:val="00756E47"/>
    <w:rsid w:val="00756E79"/>
    <w:rsid w:val="00756E81"/>
    <w:rsid w:val="0075729F"/>
    <w:rsid w:val="0075748A"/>
    <w:rsid w:val="00757BB0"/>
    <w:rsid w:val="00757E6A"/>
    <w:rsid w:val="00760040"/>
    <w:rsid w:val="007615CF"/>
    <w:rsid w:val="00761CEE"/>
    <w:rsid w:val="00761E21"/>
    <w:rsid w:val="007622EF"/>
    <w:rsid w:val="00762300"/>
    <w:rsid w:val="00762427"/>
    <w:rsid w:val="007629AB"/>
    <w:rsid w:val="00762B52"/>
    <w:rsid w:val="00762D83"/>
    <w:rsid w:val="00762EC7"/>
    <w:rsid w:val="00762F06"/>
    <w:rsid w:val="00763174"/>
    <w:rsid w:val="00763364"/>
    <w:rsid w:val="00763985"/>
    <w:rsid w:val="00763A59"/>
    <w:rsid w:val="0076421B"/>
    <w:rsid w:val="00764299"/>
    <w:rsid w:val="00764432"/>
    <w:rsid w:val="00764A5D"/>
    <w:rsid w:val="00764AB1"/>
    <w:rsid w:val="00764DFC"/>
    <w:rsid w:val="00764E32"/>
    <w:rsid w:val="00764E9A"/>
    <w:rsid w:val="00764FCE"/>
    <w:rsid w:val="00765128"/>
    <w:rsid w:val="0076515C"/>
    <w:rsid w:val="00765211"/>
    <w:rsid w:val="00765233"/>
    <w:rsid w:val="00765434"/>
    <w:rsid w:val="00765590"/>
    <w:rsid w:val="007657EC"/>
    <w:rsid w:val="00765BB1"/>
    <w:rsid w:val="00765C1C"/>
    <w:rsid w:val="00765D47"/>
    <w:rsid w:val="00766089"/>
    <w:rsid w:val="00766217"/>
    <w:rsid w:val="00766716"/>
    <w:rsid w:val="007667D0"/>
    <w:rsid w:val="00766F47"/>
    <w:rsid w:val="0076715D"/>
    <w:rsid w:val="007673D5"/>
    <w:rsid w:val="00767FE2"/>
    <w:rsid w:val="00770002"/>
    <w:rsid w:val="00770089"/>
    <w:rsid w:val="007705A5"/>
    <w:rsid w:val="00770618"/>
    <w:rsid w:val="0077067F"/>
    <w:rsid w:val="0077077A"/>
    <w:rsid w:val="0077090E"/>
    <w:rsid w:val="00770CB1"/>
    <w:rsid w:val="0077110E"/>
    <w:rsid w:val="0077131A"/>
    <w:rsid w:val="00771410"/>
    <w:rsid w:val="00771494"/>
    <w:rsid w:val="00771848"/>
    <w:rsid w:val="00771A3B"/>
    <w:rsid w:val="00771DCF"/>
    <w:rsid w:val="00771EA6"/>
    <w:rsid w:val="007720DB"/>
    <w:rsid w:val="007721E4"/>
    <w:rsid w:val="0077230F"/>
    <w:rsid w:val="00772322"/>
    <w:rsid w:val="00772564"/>
    <w:rsid w:val="00772686"/>
    <w:rsid w:val="00772A78"/>
    <w:rsid w:val="00772B86"/>
    <w:rsid w:val="00772E5B"/>
    <w:rsid w:val="0077319B"/>
    <w:rsid w:val="00773222"/>
    <w:rsid w:val="0077335C"/>
    <w:rsid w:val="0077382F"/>
    <w:rsid w:val="007739BC"/>
    <w:rsid w:val="00773AFA"/>
    <w:rsid w:val="00773EB5"/>
    <w:rsid w:val="0077458C"/>
    <w:rsid w:val="00774913"/>
    <w:rsid w:val="007749C9"/>
    <w:rsid w:val="00774CD0"/>
    <w:rsid w:val="00774E6B"/>
    <w:rsid w:val="00774E79"/>
    <w:rsid w:val="00774EB9"/>
    <w:rsid w:val="00775035"/>
    <w:rsid w:val="007755AE"/>
    <w:rsid w:val="007755BF"/>
    <w:rsid w:val="00775641"/>
    <w:rsid w:val="00775701"/>
    <w:rsid w:val="007757D6"/>
    <w:rsid w:val="00775D25"/>
    <w:rsid w:val="00776027"/>
    <w:rsid w:val="00776237"/>
    <w:rsid w:val="00776297"/>
    <w:rsid w:val="0077687C"/>
    <w:rsid w:val="007768E0"/>
    <w:rsid w:val="007769AE"/>
    <w:rsid w:val="00776DCE"/>
    <w:rsid w:val="00776F6F"/>
    <w:rsid w:val="00777060"/>
    <w:rsid w:val="007772DD"/>
    <w:rsid w:val="00777526"/>
    <w:rsid w:val="007775A7"/>
    <w:rsid w:val="0077771B"/>
    <w:rsid w:val="00777C9A"/>
    <w:rsid w:val="00777D1A"/>
    <w:rsid w:val="00777FC7"/>
    <w:rsid w:val="00780138"/>
    <w:rsid w:val="007802D2"/>
    <w:rsid w:val="007807C6"/>
    <w:rsid w:val="007807E8"/>
    <w:rsid w:val="00780999"/>
    <w:rsid w:val="00780A09"/>
    <w:rsid w:val="00780ED0"/>
    <w:rsid w:val="0078114B"/>
    <w:rsid w:val="00781200"/>
    <w:rsid w:val="00781367"/>
    <w:rsid w:val="00781614"/>
    <w:rsid w:val="00781DB2"/>
    <w:rsid w:val="00781F05"/>
    <w:rsid w:val="007820AD"/>
    <w:rsid w:val="007822F2"/>
    <w:rsid w:val="00782537"/>
    <w:rsid w:val="00782CA5"/>
    <w:rsid w:val="00782CA7"/>
    <w:rsid w:val="007830BC"/>
    <w:rsid w:val="007833EB"/>
    <w:rsid w:val="007834A2"/>
    <w:rsid w:val="00783604"/>
    <w:rsid w:val="00783D73"/>
    <w:rsid w:val="007842FA"/>
    <w:rsid w:val="0078451D"/>
    <w:rsid w:val="00784734"/>
    <w:rsid w:val="00784916"/>
    <w:rsid w:val="0078499A"/>
    <w:rsid w:val="00784BFA"/>
    <w:rsid w:val="00784D1F"/>
    <w:rsid w:val="007851F1"/>
    <w:rsid w:val="007856CE"/>
    <w:rsid w:val="00785889"/>
    <w:rsid w:val="007858EF"/>
    <w:rsid w:val="00785C9F"/>
    <w:rsid w:val="00785D29"/>
    <w:rsid w:val="00785DED"/>
    <w:rsid w:val="00785FE5"/>
    <w:rsid w:val="00785FFD"/>
    <w:rsid w:val="0078617E"/>
    <w:rsid w:val="00786339"/>
    <w:rsid w:val="00786549"/>
    <w:rsid w:val="0078662F"/>
    <w:rsid w:val="007869FC"/>
    <w:rsid w:val="00786C46"/>
    <w:rsid w:val="00786DC1"/>
    <w:rsid w:val="00786E1A"/>
    <w:rsid w:val="0078700A"/>
    <w:rsid w:val="00787077"/>
    <w:rsid w:val="00787140"/>
    <w:rsid w:val="007872BB"/>
    <w:rsid w:val="007873AB"/>
    <w:rsid w:val="00787446"/>
    <w:rsid w:val="0078770B"/>
    <w:rsid w:val="007878B6"/>
    <w:rsid w:val="00787A9B"/>
    <w:rsid w:val="00787E82"/>
    <w:rsid w:val="00790427"/>
    <w:rsid w:val="007904AD"/>
    <w:rsid w:val="00790A98"/>
    <w:rsid w:val="00790BDC"/>
    <w:rsid w:val="007911DF"/>
    <w:rsid w:val="0079150C"/>
    <w:rsid w:val="00791C88"/>
    <w:rsid w:val="0079202E"/>
    <w:rsid w:val="007920CE"/>
    <w:rsid w:val="0079242C"/>
    <w:rsid w:val="0079253F"/>
    <w:rsid w:val="00792848"/>
    <w:rsid w:val="00792D1C"/>
    <w:rsid w:val="007930D0"/>
    <w:rsid w:val="00793666"/>
    <w:rsid w:val="00793BDB"/>
    <w:rsid w:val="00793D35"/>
    <w:rsid w:val="00793E2A"/>
    <w:rsid w:val="00793EB9"/>
    <w:rsid w:val="00794137"/>
    <w:rsid w:val="00794183"/>
    <w:rsid w:val="00794222"/>
    <w:rsid w:val="007942E2"/>
    <w:rsid w:val="007943DB"/>
    <w:rsid w:val="00794462"/>
    <w:rsid w:val="007946B5"/>
    <w:rsid w:val="007948E1"/>
    <w:rsid w:val="00794995"/>
    <w:rsid w:val="00794C97"/>
    <w:rsid w:val="0079573B"/>
    <w:rsid w:val="00796013"/>
    <w:rsid w:val="007961BF"/>
    <w:rsid w:val="00796566"/>
    <w:rsid w:val="00796BDB"/>
    <w:rsid w:val="0079709F"/>
    <w:rsid w:val="007976CF"/>
    <w:rsid w:val="00797BDB"/>
    <w:rsid w:val="00797CCA"/>
    <w:rsid w:val="00797D93"/>
    <w:rsid w:val="007A0540"/>
    <w:rsid w:val="007A0572"/>
    <w:rsid w:val="007A06DD"/>
    <w:rsid w:val="007A0D0B"/>
    <w:rsid w:val="007A1753"/>
    <w:rsid w:val="007A1A48"/>
    <w:rsid w:val="007A1D2B"/>
    <w:rsid w:val="007A1DB4"/>
    <w:rsid w:val="007A1FCD"/>
    <w:rsid w:val="007A25FF"/>
    <w:rsid w:val="007A273A"/>
    <w:rsid w:val="007A2AB3"/>
    <w:rsid w:val="007A2AF0"/>
    <w:rsid w:val="007A2B2A"/>
    <w:rsid w:val="007A2E65"/>
    <w:rsid w:val="007A30D4"/>
    <w:rsid w:val="007A354A"/>
    <w:rsid w:val="007A3A61"/>
    <w:rsid w:val="007A3A90"/>
    <w:rsid w:val="007A3E15"/>
    <w:rsid w:val="007A3EB0"/>
    <w:rsid w:val="007A3F82"/>
    <w:rsid w:val="007A4147"/>
    <w:rsid w:val="007A4165"/>
    <w:rsid w:val="007A47D1"/>
    <w:rsid w:val="007A4923"/>
    <w:rsid w:val="007A4944"/>
    <w:rsid w:val="007A4A8E"/>
    <w:rsid w:val="007A4BD7"/>
    <w:rsid w:val="007A4C59"/>
    <w:rsid w:val="007A4F37"/>
    <w:rsid w:val="007A4FAA"/>
    <w:rsid w:val="007A5068"/>
    <w:rsid w:val="007A5165"/>
    <w:rsid w:val="007A5369"/>
    <w:rsid w:val="007A54C4"/>
    <w:rsid w:val="007A571C"/>
    <w:rsid w:val="007A58DA"/>
    <w:rsid w:val="007A6307"/>
    <w:rsid w:val="007A66CA"/>
    <w:rsid w:val="007A67A7"/>
    <w:rsid w:val="007A6947"/>
    <w:rsid w:val="007A6964"/>
    <w:rsid w:val="007A6A4D"/>
    <w:rsid w:val="007A6A99"/>
    <w:rsid w:val="007A6B98"/>
    <w:rsid w:val="007A6C0F"/>
    <w:rsid w:val="007A6D31"/>
    <w:rsid w:val="007A72A6"/>
    <w:rsid w:val="007A7701"/>
    <w:rsid w:val="007A7886"/>
    <w:rsid w:val="007A791D"/>
    <w:rsid w:val="007A797C"/>
    <w:rsid w:val="007A7F75"/>
    <w:rsid w:val="007B0213"/>
    <w:rsid w:val="007B0962"/>
    <w:rsid w:val="007B0FCC"/>
    <w:rsid w:val="007B107F"/>
    <w:rsid w:val="007B1247"/>
    <w:rsid w:val="007B141A"/>
    <w:rsid w:val="007B191A"/>
    <w:rsid w:val="007B204F"/>
    <w:rsid w:val="007B28FF"/>
    <w:rsid w:val="007B2B23"/>
    <w:rsid w:val="007B2B90"/>
    <w:rsid w:val="007B2C35"/>
    <w:rsid w:val="007B2DA1"/>
    <w:rsid w:val="007B3237"/>
    <w:rsid w:val="007B3452"/>
    <w:rsid w:val="007B3460"/>
    <w:rsid w:val="007B359D"/>
    <w:rsid w:val="007B3909"/>
    <w:rsid w:val="007B39CC"/>
    <w:rsid w:val="007B3A0F"/>
    <w:rsid w:val="007B3BFD"/>
    <w:rsid w:val="007B3DDF"/>
    <w:rsid w:val="007B3F7F"/>
    <w:rsid w:val="007B4300"/>
    <w:rsid w:val="007B4A31"/>
    <w:rsid w:val="007B4A4B"/>
    <w:rsid w:val="007B4C1C"/>
    <w:rsid w:val="007B4C86"/>
    <w:rsid w:val="007B50E4"/>
    <w:rsid w:val="007B5412"/>
    <w:rsid w:val="007B5598"/>
    <w:rsid w:val="007B56CB"/>
    <w:rsid w:val="007B577F"/>
    <w:rsid w:val="007B58A3"/>
    <w:rsid w:val="007B5982"/>
    <w:rsid w:val="007B6019"/>
    <w:rsid w:val="007B6022"/>
    <w:rsid w:val="007B6F52"/>
    <w:rsid w:val="007B7188"/>
    <w:rsid w:val="007B727B"/>
    <w:rsid w:val="007B7309"/>
    <w:rsid w:val="007B742E"/>
    <w:rsid w:val="007B76AA"/>
    <w:rsid w:val="007B771C"/>
    <w:rsid w:val="007B771D"/>
    <w:rsid w:val="007B7AEC"/>
    <w:rsid w:val="007B7C4D"/>
    <w:rsid w:val="007B7F4D"/>
    <w:rsid w:val="007B7FCC"/>
    <w:rsid w:val="007C0449"/>
    <w:rsid w:val="007C0524"/>
    <w:rsid w:val="007C0608"/>
    <w:rsid w:val="007C07BE"/>
    <w:rsid w:val="007C0BC9"/>
    <w:rsid w:val="007C0CEA"/>
    <w:rsid w:val="007C0D21"/>
    <w:rsid w:val="007C0D32"/>
    <w:rsid w:val="007C113F"/>
    <w:rsid w:val="007C1691"/>
    <w:rsid w:val="007C1C70"/>
    <w:rsid w:val="007C2213"/>
    <w:rsid w:val="007C24CB"/>
    <w:rsid w:val="007C2588"/>
    <w:rsid w:val="007C26C7"/>
    <w:rsid w:val="007C2A74"/>
    <w:rsid w:val="007C2AB2"/>
    <w:rsid w:val="007C2AE2"/>
    <w:rsid w:val="007C2B97"/>
    <w:rsid w:val="007C2D99"/>
    <w:rsid w:val="007C35EC"/>
    <w:rsid w:val="007C3C69"/>
    <w:rsid w:val="007C40AD"/>
    <w:rsid w:val="007C43B9"/>
    <w:rsid w:val="007C4524"/>
    <w:rsid w:val="007C4590"/>
    <w:rsid w:val="007C461F"/>
    <w:rsid w:val="007C49A4"/>
    <w:rsid w:val="007C4AE9"/>
    <w:rsid w:val="007C4FC6"/>
    <w:rsid w:val="007C5508"/>
    <w:rsid w:val="007C563B"/>
    <w:rsid w:val="007C5784"/>
    <w:rsid w:val="007C57D3"/>
    <w:rsid w:val="007C5A1F"/>
    <w:rsid w:val="007C5D8C"/>
    <w:rsid w:val="007C6170"/>
    <w:rsid w:val="007C61C0"/>
    <w:rsid w:val="007C6333"/>
    <w:rsid w:val="007C63EC"/>
    <w:rsid w:val="007C6509"/>
    <w:rsid w:val="007C6511"/>
    <w:rsid w:val="007C665D"/>
    <w:rsid w:val="007C6BCA"/>
    <w:rsid w:val="007C6FE1"/>
    <w:rsid w:val="007C7397"/>
    <w:rsid w:val="007C74C4"/>
    <w:rsid w:val="007C7875"/>
    <w:rsid w:val="007C7955"/>
    <w:rsid w:val="007C7FC4"/>
    <w:rsid w:val="007D00DC"/>
    <w:rsid w:val="007D016E"/>
    <w:rsid w:val="007D03BE"/>
    <w:rsid w:val="007D0698"/>
    <w:rsid w:val="007D06F7"/>
    <w:rsid w:val="007D0937"/>
    <w:rsid w:val="007D0A44"/>
    <w:rsid w:val="007D0EE9"/>
    <w:rsid w:val="007D1083"/>
    <w:rsid w:val="007D1245"/>
    <w:rsid w:val="007D19ED"/>
    <w:rsid w:val="007D1A3F"/>
    <w:rsid w:val="007D1BCC"/>
    <w:rsid w:val="007D1CF2"/>
    <w:rsid w:val="007D1D84"/>
    <w:rsid w:val="007D1FA2"/>
    <w:rsid w:val="007D1FE0"/>
    <w:rsid w:val="007D22F5"/>
    <w:rsid w:val="007D292B"/>
    <w:rsid w:val="007D2B7F"/>
    <w:rsid w:val="007D2CFA"/>
    <w:rsid w:val="007D2DC8"/>
    <w:rsid w:val="007D2DE4"/>
    <w:rsid w:val="007D2F98"/>
    <w:rsid w:val="007D313B"/>
    <w:rsid w:val="007D3356"/>
    <w:rsid w:val="007D35F4"/>
    <w:rsid w:val="007D3657"/>
    <w:rsid w:val="007D3B88"/>
    <w:rsid w:val="007D3C47"/>
    <w:rsid w:val="007D425B"/>
    <w:rsid w:val="007D4269"/>
    <w:rsid w:val="007D431B"/>
    <w:rsid w:val="007D46F2"/>
    <w:rsid w:val="007D4758"/>
    <w:rsid w:val="007D4909"/>
    <w:rsid w:val="007D560F"/>
    <w:rsid w:val="007D5874"/>
    <w:rsid w:val="007D596C"/>
    <w:rsid w:val="007D59C0"/>
    <w:rsid w:val="007D5A8F"/>
    <w:rsid w:val="007D5BB6"/>
    <w:rsid w:val="007D5D28"/>
    <w:rsid w:val="007D5E20"/>
    <w:rsid w:val="007D6151"/>
    <w:rsid w:val="007D633D"/>
    <w:rsid w:val="007D63F2"/>
    <w:rsid w:val="007D6681"/>
    <w:rsid w:val="007D66DB"/>
    <w:rsid w:val="007D673C"/>
    <w:rsid w:val="007D766A"/>
    <w:rsid w:val="007D7673"/>
    <w:rsid w:val="007D78DB"/>
    <w:rsid w:val="007D795A"/>
    <w:rsid w:val="007D7BB8"/>
    <w:rsid w:val="007E07E0"/>
    <w:rsid w:val="007E088D"/>
    <w:rsid w:val="007E0E37"/>
    <w:rsid w:val="007E0EDA"/>
    <w:rsid w:val="007E1017"/>
    <w:rsid w:val="007E1816"/>
    <w:rsid w:val="007E18DA"/>
    <w:rsid w:val="007E1999"/>
    <w:rsid w:val="007E1CAA"/>
    <w:rsid w:val="007E1D70"/>
    <w:rsid w:val="007E1DE5"/>
    <w:rsid w:val="007E1F53"/>
    <w:rsid w:val="007E1FA3"/>
    <w:rsid w:val="007E21C7"/>
    <w:rsid w:val="007E2977"/>
    <w:rsid w:val="007E2A35"/>
    <w:rsid w:val="007E35D6"/>
    <w:rsid w:val="007E3858"/>
    <w:rsid w:val="007E3992"/>
    <w:rsid w:val="007E3A61"/>
    <w:rsid w:val="007E3A6E"/>
    <w:rsid w:val="007E3A92"/>
    <w:rsid w:val="007E3AAF"/>
    <w:rsid w:val="007E3AF5"/>
    <w:rsid w:val="007E3F18"/>
    <w:rsid w:val="007E4006"/>
    <w:rsid w:val="007E4419"/>
    <w:rsid w:val="007E4800"/>
    <w:rsid w:val="007E4825"/>
    <w:rsid w:val="007E4DFF"/>
    <w:rsid w:val="007E55FD"/>
    <w:rsid w:val="007E5E2A"/>
    <w:rsid w:val="007E61A5"/>
    <w:rsid w:val="007E61F0"/>
    <w:rsid w:val="007E6784"/>
    <w:rsid w:val="007E682E"/>
    <w:rsid w:val="007E6B72"/>
    <w:rsid w:val="007E6DDA"/>
    <w:rsid w:val="007E7057"/>
    <w:rsid w:val="007E7BAB"/>
    <w:rsid w:val="007E7BBB"/>
    <w:rsid w:val="007E7DFB"/>
    <w:rsid w:val="007F0079"/>
    <w:rsid w:val="007F00E4"/>
    <w:rsid w:val="007F029F"/>
    <w:rsid w:val="007F04EF"/>
    <w:rsid w:val="007F080E"/>
    <w:rsid w:val="007F0B46"/>
    <w:rsid w:val="007F0E65"/>
    <w:rsid w:val="007F0F4D"/>
    <w:rsid w:val="007F109F"/>
    <w:rsid w:val="007F1228"/>
    <w:rsid w:val="007F137E"/>
    <w:rsid w:val="007F13C1"/>
    <w:rsid w:val="007F1582"/>
    <w:rsid w:val="007F16D3"/>
    <w:rsid w:val="007F19FB"/>
    <w:rsid w:val="007F1B59"/>
    <w:rsid w:val="007F1BA0"/>
    <w:rsid w:val="007F1C66"/>
    <w:rsid w:val="007F1E3F"/>
    <w:rsid w:val="007F1E7B"/>
    <w:rsid w:val="007F1F39"/>
    <w:rsid w:val="007F1FA6"/>
    <w:rsid w:val="007F1FD5"/>
    <w:rsid w:val="007F235F"/>
    <w:rsid w:val="007F2540"/>
    <w:rsid w:val="007F2703"/>
    <w:rsid w:val="007F2937"/>
    <w:rsid w:val="007F2A27"/>
    <w:rsid w:val="007F2A71"/>
    <w:rsid w:val="007F2B1F"/>
    <w:rsid w:val="007F2BDE"/>
    <w:rsid w:val="007F2C11"/>
    <w:rsid w:val="007F2CEE"/>
    <w:rsid w:val="007F2FEB"/>
    <w:rsid w:val="007F31CD"/>
    <w:rsid w:val="007F331C"/>
    <w:rsid w:val="007F36C5"/>
    <w:rsid w:val="007F3ADD"/>
    <w:rsid w:val="007F3B5A"/>
    <w:rsid w:val="007F3BC6"/>
    <w:rsid w:val="007F3C3C"/>
    <w:rsid w:val="007F3DB1"/>
    <w:rsid w:val="007F3E30"/>
    <w:rsid w:val="007F479E"/>
    <w:rsid w:val="007F47EB"/>
    <w:rsid w:val="007F4C9C"/>
    <w:rsid w:val="007F4CCE"/>
    <w:rsid w:val="007F531B"/>
    <w:rsid w:val="007F549F"/>
    <w:rsid w:val="007F54B4"/>
    <w:rsid w:val="007F559D"/>
    <w:rsid w:val="007F571C"/>
    <w:rsid w:val="007F6046"/>
    <w:rsid w:val="007F6239"/>
    <w:rsid w:val="007F63D7"/>
    <w:rsid w:val="007F647E"/>
    <w:rsid w:val="007F6568"/>
    <w:rsid w:val="007F6628"/>
    <w:rsid w:val="007F6745"/>
    <w:rsid w:val="007F7502"/>
    <w:rsid w:val="007F79FF"/>
    <w:rsid w:val="007F7A61"/>
    <w:rsid w:val="007F7C19"/>
    <w:rsid w:val="008000A1"/>
    <w:rsid w:val="008004B9"/>
    <w:rsid w:val="0080059C"/>
    <w:rsid w:val="00800B0D"/>
    <w:rsid w:val="00800DD9"/>
    <w:rsid w:val="0080107D"/>
    <w:rsid w:val="00801338"/>
    <w:rsid w:val="0080146E"/>
    <w:rsid w:val="0080158B"/>
    <w:rsid w:val="00801783"/>
    <w:rsid w:val="008018E9"/>
    <w:rsid w:val="00801E2E"/>
    <w:rsid w:val="00801EC9"/>
    <w:rsid w:val="00801F36"/>
    <w:rsid w:val="00801FEF"/>
    <w:rsid w:val="00802284"/>
    <w:rsid w:val="00802422"/>
    <w:rsid w:val="0080255D"/>
    <w:rsid w:val="00802614"/>
    <w:rsid w:val="008027C4"/>
    <w:rsid w:val="00802AEF"/>
    <w:rsid w:val="00802BB3"/>
    <w:rsid w:val="00802D9A"/>
    <w:rsid w:val="00803126"/>
    <w:rsid w:val="0080332E"/>
    <w:rsid w:val="0080360B"/>
    <w:rsid w:val="0080360D"/>
    <w:rsid w:val="00803BA4"/>
    <w:rsid w:val="0080465F"/>
    <w:rsid w:val="00804714"/>
    <w:rsid w:val="0080476C"/>
    <w:rsid w:val="0080485F"/>
    <w:rsid w:val="00804C4C"/>
    <w:rsid w:val="00804E97"/>
    <w:rsid w:val="00804FE1"/>
    <w:rsid w:val="00805337"/>
    <w:rsid w:val="00805960"/>
    <w:rsid w:val="00805A43"/>
    <w:rsid w:val="00805E82"/>
    <w:rsid w:val="00805F81"/>
    <w:rsid w:val="00806574"/>
    <w:rsid w:val="0080692A"/>
    <w:rsid w:val="00806D90"/>
    <w:rsid w:val="00806E0F"/>
    <w:rsid w:val="008073E0"/>
    <w:rsid w:val="0080749F"/>
    <w:rsid w:val="00807A75"/>
    <w:rsid w:val="00807AFD"/>
    <w:rsid w:val="00807D23"/>
    <w:rsid w:val="00807FEA"/>
    <w:rsid w:val="0081045B"/>
    <w:rsid w:val="008104BB"/>
    <w:rsid w:val="00810583"/>
    <w:rsid w:val="00810ACA"/>
    <w:rsid w:val="00810DF9"/>
    <w:rsid w:val="00811420"/>
    <w:rsid w:val="008115F6"/>
    <w:rsid w:val="0081160E"/>
    <w:rsid w:val="00811BAF"/>
    <w:rsid w:val="00811CAA"/>
    <w:rsid w:val="0081230E"/>
    <w:rsid w:val="008124F2"/>
    <w:rsid w:val="0081267D"/>
    <w:rsid w:val="0081268E"/>
    <w:rsid w:val="00812754"/>
    <w:rsid w:val="008129A3"/>
    <w:rsid w:val="00812A66"/>
    <w:rsid w:val="00812C6B"/>
    <w:rsid w:val="00812D89"/>
    <w:rsid w:val="00812DD8"/>
    <w:rsid w:val="008130EB"/>
    <w:rsid w:val="00813879"/>
    <w:rsid w:val="00813C62"/>
    <w:rsid w:val="00813E5F"/>
    <w:rsid w:val="00814200"/>
    <w:rsid w:val="00814698"/>
    <w:rsid w:val="008149FB"/>
    <w:rsid w:val="00814BCA"/>
    <w:rsid w:val="00814E47"/>
    <w:rsid w:val="0081500D"/>
    <w:rsid w:val="0081552A"/>
    <w:rsid w:val="00815A11"/>
    <w:rsid w:val="00815BD1"/>
    <w:rsid w:val="00815CC9"/>
    <w:rsid w:val="00815E35"/>
    <w:rsid w:val="00815F14"/>
    <w:rsid w:val="00815F44"/>
    <w:rsid w:val="00815FDE"/>
    <w:rsid w:val="00816154"/>
    <w:rsid w:val="0081645C"/>
    <w:rsid w:val="008168E0"/>
    <w:rsid w:val="008169BF"/>
    <w:rsid w:val="00816A7C"/>
    <w:rsid w:val="00816BB2"/>
    <w:rsid w:val="00816FBC"/>
    <w:rsid w:val="00817006"/>
    <w:rsid w:val="0081722D"/>
    <w:rsid w:val="00817595"/>
    <w:rsid w:val="00817B8A"/>
    <w:rsid w:val="00817DA2"/>
    <w:rsid w:val="00820563"/>
    <w:rsid w:val="00820BDF"/>
    <w:rsid w:val="00820D3D"/>
    <w:rsid w:val="00820D6C"/>
    <w:rsid w:val="00820DA3"/>
    <w:rsid w:val="00820E40"/>
    <w:rsid w:val="00820F93"/>
    <w:rsid w:val="0082101A"/>
    <w:rsid w:val="0082121C"/>
    <w:rsid w:val="008212D9"/>
    <w:rsid w:val="008217AA"/>
    <w:rsid w:val="0082193C"/>
    <w:rsid w:val="00821A66"/>
    <w:rsid w:val="00821C3E"/>
    <w:rsid w:val="00821EDF"/>
    <w:rsid w:val="0082218F"/>
    <w:rsid w:val="00822537"/>
    <w:rsid w:val="00822603"/>
    <w:rsid w:val="008227C9"/>
    <w:rsid w:val="00822887"/>
    <w:rsid w:val="00822916"/>
    <w:rsid w:val="00822C0E"/>
    <w:rsid w:val="00822CDE"/>
    <w:rsid w:val="00822D69"/>
    <w:rsid w:val="00822D7C"/>
    <w:rsid w:val="00822DC7"/>
    <w:rsid w:val="008230CC"/>
    <w:rsid w:val="008231AD"/>
    <w:rsid w:val="008231BD"/>
    <w:rsid w:val="0082334A"/>
    <w:rsid w:val="008237D6"/>
    <w:rsid w:val="008238A2"/>
    <w:rsid w:val="00823B2F"/>
    <w:rsid w:val="008241C1"/>
    <w:rsid w:val="008243C2"/>
    <w:rsid w:val="00824431"/>
    <w:rsid w:val="00824C80"/>
    <w:rsid w:val="00824EB6"/>
    <w:rsid w:val="00824FEA"/>
    <w:rsid w:val="008250AD"/>
    <w:rsid w:val="0082592F"/>
    <w:rsid w:val="00825D29"/>
    <w:rsid w:val="00825E89"/>
    <w:rsid w:val="00825FE8"/>
    <w:rsid w:val="0082606E"/>
    <w:rsid w:val="008264CD"/>
    <w:rsid w:val="0082682E"/>
    <w:rsid w:val="00826D01"/>
    <w:rsid w:val="00826F89"/>
    <w:rsid w:val="0082705A"/>
    <w:rsid w:val="0082712A"/>
    <w:rsid w:val="00827294"/>
    <w:rsid w:val="008272DC"/>
    <w:rsid w:val="00827308"/>
    <w:rsid w:val="00827A76"/>
    <w:rsid w:val="00827D5D"/>
    <w:rsid w:val="0083002F"/>
    <w:rsid w:val="0083022E"/>
    <w:rsid w:val="008302A1"/>
    <w:rsid w:val="008302D6"/>
    <w:rsid w:val="00830752"/>
    <w:rsid w:val="00830800"/>
    <w:rsid w:val="00830816"/>
    <w:rsid w:val="008310DC"/>
    <w:rsid w:val="00831195"/>
    <w:rsid w:val="0083129D"/>
    <w:rsid w:val="008312AC"/>
    <w:rsid w:val="008315B1"/>
    <w:rsid w:val="00831662"/>
    <w:rsid w:val="0083170D"/>
    <w:rsid w:val="008317F2"/>
    <w:rsid w:val="00831CBB"/>
    <w:rsid w:val="00831D48"/>
    <w:rsid w:val="00831F64"/>
    <w:rsid w:val="00832054"/>
    <w:rsid w:val="008322CE"/>
    <w:rsid w:val="00832458"/>
    <w:rsid w:val="0083267C"/>
    <w:rsid w:val="008326ED"/>
    <w:rsid w:val="008327F5"/>
    <w:rsid w:val="00832A0D"/>
    <w:rsid w:val="00832C8C"/>
    <w:rsid w:val="00832EC6"/>
    <w:rsid w:val="00833928"/>
    <w:rsid w:val="00833976"/>
    <w:rsid w:val="00833B4B"/>
    <w:rsid w:val="00833BC1"/>
    <w:rsid w:val="00833C01"/>
    <w:rsid w:val="00833DBF"/>
    <w:rsid w:val="00833E01"/>
    <w:rsid w:val="00833E46"/>
    <w:rsid w:val="00834580"/>
    <w:rsid w:val="008346DC"/>
    <w:rsid w:val="00834AF2"/>
    <w:rsid w:val="00834C69"/>
    <w:rsid w:val="008357FB"/>
    <w:rsid w:val="008358C3"/>
    <w:rsid w:val="0083640B"/>
    <w:rsid w:val="008366DC"/>
    <w:rsid w:val="00836C83"/>
    <w:rsid w:val="00836EAD"/>
    <w:rsid w:val="00836F03"/>
    <w:rsid w:val="00837A96"/>
    <w:rsid w:val="00837B80"/>
    <w:rsid w:val="00837C61"/>
    <w:rsid w:val="00837CFB"/>
    <w:rsid w:val="008400DD"/>
    <w:rsid w:val="00840215"/>
    <w:rsid w:val="00840438"/>
    <w:rsid w:val="008404F9"/>
    <w:rsid w:val="008406DB"/>
    <w:rsid w:val="00840FD7"/>
    <w:rsid w:val="0084115E"/>
    <w:rsid w:val="0084153C"/>
    <w:rsid w:val="008416DA"/>
    <w:rsid w:val="00841C70"/>
    <w:rsid w:val="00841E7C"/>
    <w:rsid w:val="00841F5A"/>
    <w:rsid w:val="008421B6"/>
    <w:rsid w:val="0084291D"/>
    <w:rsid w:val="00842A1C"/>
    <w:rsid w:val="00842BB4"/>
    <w:rsid w:val="00842F9F"/>
    <w:rsid w:val="008432A8"/>
    <w:rsid w:val="00843361"/>
    <w:rsid w:val="00843EC9"/>
    <w:rsid w:val="00844203"/>
    <w:rsid w:val="00844406"/>
    <w:rsid w:val="00844513"/>
    <w:rsid w:val="00844AA3"/>
    <w:rsid w:val="00844B54"/>
    <w:rsid w:val="008451C1"/>
    <w:rsid w:val="00845557"/>
    <w:rsid w:val="00845739"/>
    <w:rsid w:val="0084573A"/>
    <w:rsid w:val="00845799"/>
    <w:rsid w:val="008457D9"/>
    <w:rsid w:val="00845C0E"/>
    <w:rsid w:val="00846082"/>
    <w:rsid w:val="008468FD"/>
    <w:rsid w:val="00846BB0"/>
    <w:rsid w:val="00846C85"/>
    <w:rsid w:val="00847124"/>
    <w:rsid w:val="0084729F"/>
    <w:rsid w:val="008472F4"/>
    <w:rsid w:val="008475DC"/>
    <w:rsid w:val="00847933"/>
    <w:rsid w:val="0084798E"/>
    <w:rsid w:val="0085009A"/>
    <w:rsid w:val="00850282"/>
    <w:rsid w:val="0085064C"/>
    <w:rsid w:val="00850687"/>
    <w:rsid w:val="00850870"/>
    <w:rsid w:val="0085089D"/>
    <w:rsid w:val="00850A8A"/>
    <w:rsid w:val="00850AA4"/>
    <w:rsid w:val="00850C0F"/>
    <w:rsid w:val="00850CF0"/>
    <w:rsid w:val="00850F70"/>
    <w:rsid w:val="00851092"/>
    <w:rsid w:val="008511A2"/>
    <w:rsid w:val="008511B4"/>
    <w:rsid w:val="008512B8"/>
    <w:rsid w:val="008513FD"/>
    <w:rsid w:val="008515E0"/>
    <w:rsid w:val="0085187A"/>
    <w:rsid w:val="008518CF"/>
    <w:rsid w:val="00851A1B"/>
    <w:rsid w:val="00851C42"/>
    <w:rsid w:val="00851DBC"/>
    <w:rsid w:val="00852064"/>
    <w:rsid w:val="00852317"/>
    <w:rsid w:val="00852544"/>
    <w:rsid w:val="008525D3"/>
    <w:rsid w:val="00852763"/>
    <w:rsid w:val="00852E29"/>
    <w:rsid w:val="0085308C"/>
    <w:rsid w:val="00853762"/>
    <w:rsid w:val="00853A39"/>
    <w:rsid w:val="00853E52"/>
    <w:rsid w:val="00854261"/>
    <w:rsid w:val="00854374"/>
    <w:rsid w:val="00854466"/>
    <w:rsid w:val="008546E6"/>
    <w:rsid w:val="00854D6E"/>
    <w:rsid w:val="00854FAC"/>
    <w:rsid w:val="00854FEB"/>
    <w:rsid w:val="0085533F"/>
    <w:rsid w:val="008557DA"/>
    <w:rsid w:val="008558D2"/>
    <w:rsid w:val="00855C36"/>
    <w:rsid w:val="00855DE1"/>
    <w:rsid w:val="00855E48"/>
    <w:rsid w:val="008562F7"/>
    <w:rsid w:val="008563C8"/>
    <w:rsid w:val="00856662"/>
    <w:rsid w:val="00856823"/>
    <w:rsid w:val="00856BAE"/>
    <w:rsid w:val="00856BD2"/>
    <w:rsid w:val="00856F24"/>
    <w:rsid w:val="0085701A"/>
    <w:rsid w:val="00857951"/>
    <w:rsid w:val="00857B34"/>
    <w:rsid w:val="00857B91"/>
    <w:rsid w:val="00857BF9"/>
    <w:rsid w:val="00857C75"/>
    <w:rsid w:val="00857D9F"/>
    <w:rsid w:val="00857DC3"/>
    <w:rsid w:val="00857FC4"/>
    <w:rsid w:val="008601E3"/>
    <w:rsid w:val="00860235"/>
    <w:rsid w:val="00860363"/>
    <w:rsid w:val="00860625"/>
    <w:rsid w:val="00860653"/>
    <w:rsid w:val="00860840"/>
    <w:rsid w:val="008608C7"/>
    <w:rsid w:val="00860922"/>
    <w:rsid w:val="00860925"/>
    <w:rsid w:val="00860953"/>
    <w:rsid w:val="008610ED"/>
    <w:rsid w:val="0086116A"/>
    <w:rsid w:val="0086121B"/>
    <w:rsid w:val="008612E2"/>
    <w:rsid w:val="0086135C"/>
    <w:rsid w:val="00861517"/>
    <w:rsid w:val="0086156B"/>
    <w:rsid w:val="00861690"/>
    <w:rsid w:val="00861960"/>
    <w:rsid w:val="00861969"/>
    <w:rsid w:val="008624EF"/>
    <w:rsid w:val="00862B30"/>
    <w:rsid w:val="00862BD0"/>
    <w:rsid w:val="00862DDA"/>
    <w:rsid w:val="00862DE3"/>
    <w:rsid w:val="00863273"/>
    <w:rsid w:val="00863935"/>
    <w:rsid w:val="00863A43"/>
    <w:rsid w:val="00863A6D"/>
    <w:rsid w:val="00863AB6"/>
    <w:rsid w:val="00863B21"/>
    <w:rsid w:val="00863E62"/>
    <w:rsid w:val="008641A1"/>
    <w:rsid w:val="00864228"/>
    <w:rsid w:val="008646B9"/>
    <w:rsid w:val="00864855"/>
    <w:rsid w:val="00864A57"/>
    <w:rsid w:val="00864F13"/>
    <w:rsid w:val="00864FAB"/>
    <w:rsid w:val="008651F0"/>
    <w:rsid w:val="0086526D"/>
    <w:rsid w:val="0086529C"/>
    <w:rsid w:val="00865328"/>
    <w:rsid w:val="0086541E"/>
    <w:rsid w:val="008657A6"/>
    <w:rsid w:val="00865F24"/>
    <w:rsid w:val="008660EB"/>
    <w:rsid w:val="00866466"/>
    <w:rsid w:val="00866A38"/>
    <w:rsid w:val="00866E9F"/>
    <w:rsid w:val="00867258"/>
    <w:rsid w:val="0086772D"/>
    <w:rsid w:val="00867960"/>
    <w:rsid w:val="008679BE"/>
    <w:rsid w:val="00867A4E"/>
    <w:rsid w:val="00867C5F"/>
    <w:rsid w:val="00867EC5"/>
    <w:rsid w:val="008700C3"/>
    <w:rsid w:val="008702D5"/>
    <w:rsid w:val="0087032A"/>
    <w:rsid w:val="008707D6"/>
    <w:rsid w:val="00870ABC"/>
    <w:rsid w:val="00871391"/>
    <w:rsid w:val="00871827"/>
    <w:rsid w:val="00871948"/>
    <w:rsid w:val="00872030"/>
    <w:rsid w:val="008722A9"/>
    <w:rsid w:val="008723C5"/>
    <w:rsid w:val="008724F8"/>
    <w:rsid w:val="008725FE"/>
    <w:rsid w:val="0087274F"/>
    <w:rsid w:val="00872A4E"/>
    <w:rsid w:val="00872B4A"/>
    <w:rsid w:val="00872C58"/>
    <w:rsid w:val="00873741"/>
    <w:rsid w:val="00873BF1"/>
    <w:rsid w:val="00873CF3"/>
    <w:rsid w:val="00873E0C"/>
    <w:rsid w:val="00873EAF"/>
    <w:rsid w:val="008742E0"/>
    <w:rsid w:val="00874A69"/>
    <w:rsid w:val="00874D9A"/>
    <w:rsid w:val="00874ECD"/>
    <w:rsid w:val="00875428"/>
    <w:rsid w:val="00875A07"/>
    <w:rsid w:val="00875BDC"/>
    <w:rsid w:val="00875C7E"/>
    <w:rsid w:val="00875CAB"/>
    <w:rsid w:val="00875F1B"/>
    <w:rsid w:val="00875FFD"/>
    <w:rsid w:val="0087671E"/>
    <w:rsid w:val="00876D0F"/>
    <w:rsid w:val="008806E1"/>
    <w:rsid w:val="0088094A"/>
    <w:rsid w:val="00880DCF"/>
    <w:rsid w:val="00881098"/>
    <w:rsid w:val="0088139D"/>
    <w:rsid w:val="008815E3"/>
    <w:rsid w:val="00881786"/>
    <w:rsid w:val="00881D2B"/>
    <w:rsid w:val="00882147"/>
    <w:rsid w:val="00882617"/>
    <w:rsid w:val="00882898"/>
    <w:rsid w:val="008829F4"/>
    <w:rsid w:val="00882BDB"/>
    <w:rsid w:val="00882C2B"/>
    <w:rsid w:val="00882D46"/>
    <w:rsid w:val="00882DEA"/>
    <w:rsid w:val="00883315"/>
    <w:rsid w:val="00883366"/>
    <w:rsid w:val="008834E3"/>
    <w:rsid w:val="00883AF7"/>
    <w:rsid w:val="00883B3E"/>
    <w:rsid w:val="00883C6C"/>
    <w:rsid w:val="00883EB2"/>
    <w:rsid w:val="008840CE"/>
    <w:rsid w:val="00884483"/>
    <w:rsid w:val="008849BF"/>
    <w:rsid w:val="00884EB0"/>
    <w:rsid w:val="008851BC"/>
    <w:rsid w:val="008856B3"/>
    <w:rsid w:val="00885BB8"/>
    <w:rsid w:val="00885DF2"/>
    <w:rsid w:val="00885E03"/>
    <w:rsid w:val="00886011"/>
    <w:rsid w:val="008860E9"/>
    <w:rsid w:val="008863BE"/>
    <w:rsid w:val="008864A3"/>
    <w:rsid w:val="00886521"/>
    <w:rsid w:val="0088668C"/>
    <w:rsid w:val="00886C70"/>
    <w:rsid w:val="00887043"/>
    <w:rsid w:val="00887301"/>
    <w:rsid w:val="0088752B"/>
    <w:rsid w:val="00887765"/>
    <w:rsid w:val="00887AA0"/>
    <w:rsid w:val="00887AFD"/>
    <w:rsid w:val="00887DB3"/>
    <w:rsid w:val="00890118"/>
    <w:rsid w:val="00890181"/>
    <w:rsid w:val="008902AA"/>
    <w:rsid w:val="008903F7"/>
    <w:rsid w:val="00890549"/>
    <w:rsid w:val="008905CB"/>
    <w:rsid w:val="0089075C"/>
    <w:rsid w:val="008909F3"/>
    <w:rsid w:val="00890B02"/>
    <w:rsid w:val="00890EED"/>
    <w:rsid w:val="00890FC8"/>
    <w:rsid w:val="008912FA"/>
    <w:rsid w:val="0089176C"/>
    <w:rsid w:val="00891CE1"/>
    <w:rsid w:val="00891DDB"/>
    <w:rsid w:val="00891EDC"/>
    <w:rsid w:val="00891F66"/>
    <w:rsid w:val="00891FEC"/>
    <w:rsid w:val="00892239"/>
    <w:rsid w:val="00892E62"/>
    <w:rsid w:val="008933DE"/>
    <w:rsid w:val="008935A1"/>
    <w:rsid w:val="00893735"/>
    <w:rsid w:val="008939AD"/>
    <w:rsid w:val="00893AEB"/>
    <w:rsid w:val="00893D52"/>
    <w:rsid w:val="00893E5F"/>
    <w:rsid w:val="00893FF0"/>
    <w:rsid w:val="00894281"/>
    <w:rsid w:val="008942FE"/>
    <w:rsid w:val="00894629"/>
    <w:rsid w:val="008947FF"/>
    <w:rsid w:val="00894911"/>
    <w:rsid w:val="00895067"/>
    <w:rsid w:val="008952DF"/>
    <w:rsid w:val="00895548"/>
    <w:rsid w:val="00895AC7"/>
    <w:rsid w:val="00895F0A"/>
    <w:rsid w:val="00895F25"/>
    <w:rsid w:val="00896546"/>
    <w:rsid w:val="0089692F"/>
    <w:rsid w:val="00896A1F"/>
    <w:rsid w:val="00896FB1"/>
    <w:rsid w:val="008975E2"/>
    <w:rsid w:val="0089796C"/>
    <w:rsid w:val="008979AA"/>
    <w:rsid w:val="008979B9"/>
    <w:rsid w:val="00897A9E"/>
    <w:rsid w:val="00897AA8"/>
    <w:rsid w:val="00897C06"/>
    <w:rsid w:val="008A002B"/>
    <w:rsid w:val="008A02A1"/>
    <w:rsid w:val="008A038C"/>
    <w:rsid w:val="008A06A2"/>
    <w:rsid w:val="008A075C"/>
    <w:rsid w:val="008A0D72"/>
    <w:rsid w:val="008A11EB"/>
    <w:rsid w:val="008A1453"/>
    <w:rsid w:val="008A14FE"/>
    <w:rsid w:val="008A19F7"/>
    <w:rsid w:val="008A1CE6"/>
    <w:rsid w:val="008A1F58"/>
    <w:rsid w:val="008A220F"/>
    <w:rsid w:val="008A2348"/>
    <w:rsid w:val="008A245C"/>
    <w:rsid w:val="008A245D"/>
    <w:rsid w:val="008A2476"/>
    <w:rsid w:val="008A261D"/>
    <w:rsid w:val="008A27F1"/>
    <w:rsid w:val="008A2888"/>
    <w:rsid w:val="008A2D9C"/>
    <w:rsid w:val="008A3707"/>
    <w:rsid w:val="008A3E6C"/>
    <w:rsid w:val="008A4137"/>
    <w:rsid w:val="008A4563"/>
    <w:rsid w:val="008A463D"/>
    <w:rsid w:val="008A4665"/>
    <w:rsid w:val="008A4694"/>
    <w:rsid w:val="008A474D"/>
    <w:rsid w:val="008A4AC1"/>
    <w:rsid w:val="008A4AE2"/>
    <w:rsid w:val="008A4CF0"/>
    <w:rsid w:val="008A4E5E"/>
    <w:rsid w:val="008A506B"/>
    <w:rsid w:val="008A5165"/>
    <w:rsid w:val="008A53F1"/>
    <w:rsid w:val="008A565B"/>
    <w:rsid w:val="008A5972"/>
    <w:rsid w:val="008A5C70"/>
    <w:rsid w:val="008A6471"/>
    <w:rsid w:val="008A685C"/>
    <w:rsid w:val="008A6995"/>
    <w:rsid w:val="008A6D70"/>
    <w:rsid w:val="008A6E7F"/>
    <w:rsid w:val="008A6EFE"/>
    <w:rsid w:val="008A6F63"/>
    <w:rsid w:val="008A6FE5"/>
    <w:rsid w:val="008A72E1"/>
    <w:rsid w:val="008A7786"/>
    <w:rsid w:val="008A78A7"/>
    <w:rsid w:val="008A791D"/>
    <w:rsid w:val="008A7A68"/>
    <w:rsid w:val="008A7CF3"/>
    <w:rsid w:val="008B01C8"/>
    <w:rsid w:val="008B04AA"/>
    <w:rsid w:val="008B04AC"/>
    <w:rsid w:val="008B0719"/>
    <w:rsid w:val="008B07EA"/>
    <w:rsid w:val="008B088B"/>
    <w:rsid w:val="008B0B5E"/>
    <w:rsid w:val="008B0ED2"/>
    <w:rsid w:val="008B0F60"/>
    <w:rsid w:val="008B1070"/>
    <w:rsid w:val="008B1F08"/>
    <w:rsid w:val="008B2587"/>
    <w:rsid w:val="008B25F8"/>
    <w:rsid w:val="008B2AD1"/>
    <w:rsid w:val="008B2D90"/>
    <w:rsid w:val="008B378E"/>
    <w:rsid w:val="008B3821"/>
    <w:rsid w:val="008B3859"/>
    <w:rsid w:val="008B38AD"/>
    <w:rsid w:val="008B38D8"/>
    <w:rsid w:val="008B3C17"/>
    <w:rsid w:val="008B3CCE"/>
    <w:rsid w:val="008B3F67"/>
    <w:rsid w:val="008B4108"/>
    <w:rsid w:val="008B4331"/>
    <w:rsid w:val="008B4580"/>
    <w:rsid w:val="008B487D"/>
    <w:rsid w:val="008B4EC3"/>
    <w:rsid w:val="008B522C"/>
    <w:rsid w:val="008B5443"/>
    <w:rsid w:val="008B5758"/>
    <w:rsid w:val="008B58F5"/>
    <w:rsid w:val="008B5B82"/>
    <w:rsid w:val="008B5C33"/>
    <w:rsid w:val="008B5C8D"/>
    <w:rsid w:val="008B5E15"/>
    <w:rsid w:val="008B6210"/>
    <w:rsid w:val="008B623A"/>
    <w:rsid w:val="008B6358"/>
    <w:rsid w:val="008B6D47"/>
    <w:rsid w:val="008B709D"/>
    <w:rsid w:val="008B728E"/>
    <w:rsid w:val="008B7A8C"/>
    <w:rsid w:val="008B7CA5"/>
    <w:rsid w:val="008C041D"/>
    <w:rsid w:val="008C08AD"/>
    <w:rsid w:val="008C0979"/>
    <w:rsid w:val="008C0A5A"/>
    <w:rsid w:val="008C12F5"/>
    <w:rsid w:val="008C1631"/>
    <w:rsid w:val="008C18B8"/>
    <w:rsid w:val="008C1E7B"/>
    <w:rsid w:val="008C1E7D"/>
    <w:rsid w:val="008C20EF"/>
    <w:rsid w:val="008C2108"/>
    <w:rsid w:val="008C22C2"/>
    <w:rsid w:val="008C22E4"/>
    <w:rsid w:val="008C24FE"/>
    <w:rsid w:val="008C26D7"/>
    <w:rsid w:val="008C3067"/>
    <w:rsid w:val="008C345E"/>
    <w:rsid w:val="008C36E2"/>
    <w:rsid w:val="008C371F"/>
    <w:rsid w:val="008C3917"/>
    <w:rsid w:val="008C3A2A"/>
    <w:rsid w:val="008C3AEB"/>
    <w:rsid w:val="008C3D7D"/>
    <w:rsid w:val="008C3EDB"/>
    <w:rsid w:val="008C4600"/>
    <w:rsid w:val="008C49F5"/>
    <w:rsid w:val="008C4C3E"/>
    <w:rsid w:val="008C4C8E"/>
    <w:rsid w:val="008C4DE4"/>
    <w:rsid w:val="008C4E8C"/>
    <w:rsid w:val="008C4EC4"/>
    <w:rsid w:val="008C5103"/>
    <w:rsid w:val="008C514F"/>
    <w:rsid w:val="008C520E"/>
    <w:rsid w:val="008C5398"/>
    <w:rsid w:val="008C5784"/>
    <w:rsid w:val="008C5A79"/>
    <w:rsid w:val="008C5CE5"/>
    <w:rsid w:val="008C5F1C"/>
    <w:rsid w:val="008C5FE3"/>
    <w:rsid w:val="008C60EC"/>
    <w:rsid w:val="008C667A"/>
    <w:rsid w:val="008C695A"/>
    <w:rsid w:val="008C6BA1"/>
    <w:rsid w:val="008C6E28"/>
    <w:rsid w:val="008C74FE"/>
    <w:rsid w:val="008C765E"/>
    <w:rsid w:val="008C79E6"/>
    <w:rsid w:val="008C7AA9"/>
    <w:rsid w:val="008C7B0D"/>
    <w:rsid w:val="008C7CBB"/>
    <w:rsid w:val="008C7D1E"/>
    <w:rsid w:val="008C7D3D"/>
    <w:rsid w:val="008C7DB1"/>
    <w:rsid w:val="008C7E04"/>
    <w:rsid w:val="008C7E26"/>
    <w:rsid w:val="008C7F10"/>
    <w:rsid w:val="008C7FA8"/>
    <w:rsid w:val="008D0292"/>
    <w:rsid w:val="008D045C"/>
    <w:rsid w:val="008D048F"/>
    <w:rsid w:val="008D04E5"/>
    <w:rsid w:val="008D0A30"/>
    <w:rsid w:val="008D0A8A"/>
    <w:rsid w:val="008D0D50"/>
    <w:rsid w:val="008D0D62"/>
    <w:rsid w:val="008D1069"/>
    <w:rsid w:val="008D1256"/>
    <w:rsid w:val="008D1368"/>
    <w:rsid w:val="008D1A36"/>
    <w:rsid w:val="008D1A89"/>
    <w:rsid w:val="008D1C0B"/>
    <w:rsid w:val="008D22E6"/>
    <w:rsid w:val="008D2450"/>
    <w:rsid w:val="008D2823"/>
    <w:rsid w:val="008D2D84"/>
    <w:rsid w:val="008D2DA7"/>
    <w:rsid w:val="008D2F97"/>
    <w:rsid w:val="008D3105"/>
    <w:rsid w:val="008D315A"/>
    <w:rsid w:val="008D3310"/>
    <w:rsid w:val="008D3408"/>
    <w:rsid w:val="008D35A1"/>
    <w:rsid w:val="008D4307"/>
    <w:rsid w:val="008D44A3"/>
    <w:rsid w:val="008D47E0"/>
    <w:rsid w:val="008D4844"/>
    <w:rsid w:val="008D4C42"/>
    <w:rsid w:val="008D51DA"/>
    <w:rsid w:val="008D559A"/>
    <w:rsid w:val="008D56FC"/>
    <w:rsid w:val="008D57A5"/>
    <w:rsid w:val="008D5AC3"/>
    <w:rsid w:val="008D5D7E"/>
    <w:rsid w:val="008D5F87"/>
    <w:rsid w:val="008D6099"/>
    <w:rsid w:val="008D63E7"/>
    <w:rsid w:val="008D655E"/>
    <w:rsid w:val="008D6754"/>
    <w:rsid w:val="008D6AD4"/>
    <w:rsid w:val="008D6F85"/>
    <w:rsid w:val="008D7151"/>
    <w:rsid w:val="008D7302"/>
    <w:rsid w:val="008D74CA"/>
    <w:rsid w:val="008D77ED"/>
    <w:rsid w:val="008D78A3"/>
    <w:rsid w:val="008D795F"/>
    <w:rsid w:val="008D7BAB"/>
    <w:rsid w:val="008D7CCC"/>
    <w:rsid w:val="008E0394"/>
    <w:rsid w:val="008E0729"/>
    <w:rsid w:val="008E0779"/>
    <w:rsid w:val="008E090E"/>
    <w:rsid w:val="008E0A77"/>
    <w:rsid w:val="008E117C"/>
    <w:rsid w:val="008E12F9"/>
    <w:rsid w:val="008E13FF"/>
    <w:rsid w:val="008E16A6"/>
    <w:rsid w:val="008E17BC"/>
    <w:rsid w:val="008E1B12"/>
    <w:rsid w:val="008E1D7A"/>
    <w:rsid w:val="008E1DB3"/>
    <w:rsid w:val="008E1DCB"/>
    <w:rsid w:val="008E2437"/>
    <w:rsid w:val="008E266E"/>
    <w:rsid w:val="008E2782"/>
    <w:rsid w:val="008E2838"/>
    <w:rsid w:val="008E2842"/>
    <w:rsid w:val="008E29B4"/>
    <w:rsid w:val="008E2B03"/>
    <w:rsid w:val="008E2D90"/>
    <w:rsid w:val="008E3355"/>
    <w:rsid w:val="008E36D2"/>
    <w:rsid w:val="008E39E3"/>
    <w:rsid w:val="008E3A5F"/>
    <w:rsid w:val="008E4068"/>
    <w:rsid w:val="008E4073"/>
    <w:rsid w:val="008E4CA9"/>
    <w:rsid w:val="008E4EA7"/>
    <w:rsid w:val="008E5101"/>
    <w:rsid w:val="008E51CD"/>
    <w:rsid w:val="008E5693"/>
    <w:rsid w:val="008E5695"/>
    <w:rsid w:val="008E5925"/>
    <w:rsid w:val="008E5963"/>
    <w:rsid w:val="008E59AD"/>
    <w:rsid w:val="008E5AAF"/>
    <w:rsid w:val="008E5BCE"/>
    <w:rsid w:val="008E5BD1"/>
    <w:rsid w:val="008E5C89"/>
    <w:rsid w:val="008E68D3"/>
    <w:rsid w:val="008E6C75"/>
    <w:rsid w:val="008E7045"/>
    <w:rsid w:val="008E706B"/>
    <w:rsid w:val="008E70D1"/>
    <w:rsid w:val="008E76F0"/>
    <w:rsid w:val="008E7B73"/>
    <w:rsid w:val="008F002C"/>
    <w:rsid w:val="008F024F"/>
    <w:rsid w:val="008F0571"/>
    <w:rsid w:val="008F059D"/>
    <w:rsid w:val="008F090E"/>
    <w:rsid w:val="008F0C89"/>
    <w:rsid w:val="008F0D45"/>
    <w:rsid w:val="008F0F76"/>
    <w:rsid w:val="008F10EE"/>
    <w:rsid w:val="008F1A9F"/>
    <w:rsid w:val="008F1AFA"/>
    <w:rsid w:val="008F1B0F"/>
    <w:rsid w:val="008F1E22"/>
    <w:rsid w:val="008F214B"/>
    <w:rsid w:val="008F2316"/>
    <w:rsid w:val="008F2453"/>
    <w:rsid w:val="008F2715"/>
    <w:rsid w:val="008F28F7"/>
    <w:rsid w:val="008F2E4C"/>
    <w:rsid w:val="008F2ECA"/>
    <w:rsid w:val="008F302E"/>
    <w:rsid w:val="008F334C"/>
    <w:rsid w:val="008F365D"/>
    <w:rsid w:val="008F3980"/>
    <w:rsid w:val="008F3E49"/>
    <w:rsid w:val="008F41BB"/>
    <w:rsid w:val="008F4707"/>
    <w:rsid w:val="008F48DF"/>
    <w:rsid w:val="008F49D3"/>
    <w:rsid w:val="008F50BC"/>
    <w:rsid w:val="008F5113"/>
    <w:rsid w:val="008F5207"/>
    <w:rsid w:val="008F55AE"/>
    <w:rsid w:val="008F5A27"/>
    <w:rsid w:val="008F5CFA"/>
    <w:rsid w:val="008F61B9"/>
    <w:rsid w:val="008F63A2"/>
    <w:rsid w:val="008F6441"/>
    <w:rsid w:val="008F6930"/>
    <w:rsid w:val="008F6B20"/>
    <w:rsid w:val="008F6C49"/>
    <w:rsid w:val="008F6C6F"/>
    <w:rsid w:val="008F6CF8"/>
    <w:rsid w:val="008F7225"/>
    <w:rsid w:val="008F782D"/>
    <w:rsid w:val="008F78CF"/>
    <w:rsid w:val="008F796A"/>
    <w:rsid w:val="008F7A97"/>
    <w:rsid w:val="008F7D64"/>
    <w:rsid w:val="0090008A"/>
    <w:rsid w:val="00900491"/>
    <w:rsid w:val="00900972"/>
    <w:rsid w:val="00900C7B"/>
    <w:rsid w:val="00901014"/>
    <w:rsid w:val="00901767"/>
    <w:rsid w:val="00901991"/>
    <w:rsid w:val="00901B27"/>
    <w:rsid w:val="0090201E"/>
    <w:rsid w:val="009020EA"/>
    <w:rsid w:val="00902168"/>
    <w:rsid w:val="009023E3"/>
    <w:rsid w:val="009029AB"/>
    <w:rsid w:val="00902AEA"/>
    <w:rsid w:val="00902E66"/>
    <w:rsid w:val="00902EA6"/>
    <w:rsid w:val="00902F59"/>
    <w:rsid w:val="00903077"/>
    <w:rsid w:val="009030F3"/>
    <w:rsid w:val="009033AF"/>
    <w:rsid w:val="009038F1"/>
    <w:rsid w:val="009038FF"/>
    <w:rsid w:val="00903C3D"/>
    <w:rsid w:val="00903DBA"/>
    <w:rsid w:val="00904551"/>
    <w:rsid w:val="009048C1"/>
    <w:rsid w:val="00904980"/>
    <w:rsid w:val="00904D75"/>
    <w:rsid w:val="00905104"/>
    <w:rsid w:val="009051E0"/>
    <w:rsid w:val="00905398"/>
    <w:rsid w:val="00905616"/>
    <w:rsid w:val="00905860"/>
    <w:rsid w:val="009058A1"/>
    <w:rsid w:val="00905AD2"/>
    <w:rsid w:val="00905FB9"/>
    <w:rsid w:val="00906096"/>
    <w:rsid w:val="00906A97"/>
    <w:rsid w:val="00906C0C"/>
    <w:rsid w:val="00906CC9"/>
    <w:rsid w:val="00906FBB"/>
    <w:rsid w:val="009070D2"/>
    <w:rsid w:val="00907969"/>
    <w:rsid w:val="00907A75"/>
    <w:rsid w:val="00907AC0"/>
    <w:rsid w:val="0091064A"/>
    <w:rsid w:val="009108DE"/>
    <w:rsid w:val="00910B02"/>
    <w:rsid w:val="00911427"/>
    <w:rsid w:val="0091174F"/>
    <w:rsid w:val="00911846"/>
    <w:rsid w:val="00911D1F"/>
    <w:rsid w:val="00912160"/>
    <w:rsid w:val="0091237D"/>
    <w:rsid w:val="00912407"/>
    <w:rsid w:val="009124CD"/>
    <w:rsid w:val="00912D00"/>
    <w:rsid w:val="0091321F"/>
    <w:rsid w:val="009132EA"/>
    <w:rsid w:val="009135AF"/>
    <w:rsid w:val="00913D52"/>
    <w:rsid w:val="00913D58"/>
    <w:rsid w:val="0091478A"/>
    <w:rsid w:val="00914A5F"/>
    <w:rsid w:val="00914A6B"/>
    <w:rsid w:val="00914D90"/>
    <w:rsid w:val="00915723"/>
    <w:rsid w:val="00915AFB"/>
    <w:rsid w:val="00915E7B"/>
    <w:rsid w:val="00915EBB"/>
    <w:rsid w:val="00915EE7"/>
    <w:rsid w:val="0091617B"/>
    <w:rsid w:val="00916246"/>
    <w:rsid w:val="00916665"/>
    <w:rsid w:val="00916A41"/>
    <w:rsid w:val="00916AC2"/>
    <w:rsid w:val="00916DDD"/>
    <w:rsid w:val="00916E5A"/>
    <w:rsid w:val="009173B1"/>
    <w:rsid w:val="009175AE"/>
    <w:rsid w:val="00917716"/>
    <w:rsid w:val="00917BF1"/>
    <w:rsid w:val="00917CF1"/>
    <w:rsid w:val="00917E7F"/>
    <w:rsid w:val="00920378"/>
    <w:rsid w:val="009204C5"/>
    <w:rsid w:val="00920509"/>
    <w:rsid w:val="009208D5"/>
    <w:rsid w:val="0092097E"/>
    <w:rsid w:val="00920B6A"/>
    <w:rsid w:val="00920D1D"/>
    <w:rsid w:val="00920E95"/>
    <w:rsid w:val="00920FF4"/>
    <w:rsid w:val="009214B3"/>
    <w:rsid w:val="009215FD"/>
    <w:rsid w:val="009216F8"/>
    <w:rsid w:val="009217C1"/>
    <w:rsid w:val="009219FC"/>
    <w:rsid w:val="00921A5D"/>
    <w:rsid w:val="00921B71"/>
    <w:rsid w:val="00921D7B"/>
    <w:rsid w:val="009220C6"/>
    <w:rsid w:val="0092220A"/>
    <w:rsid w:val="0092250C"/>
    <w:rsid w:val="0092272A"/>
    <w:rsid w:val="00922A99"/>
    <w:rsid w:val="009230C1"/>
    <w:rsid w:val="0092324D"/>
    <w:rsid w:val="0092361F"/>
    <w:rsid w:val="009236DD"/>
    <w:rsid w:val="00923748"/>
    <w:rsid w:val="00923C04"/>
    <w:rsid w:val="00923C0A"/>
    <w:rsid w:val="00923C90"/>
    <w:rsid w:val="00923DE1"/>
    <w:rsid w:val="009240C2"/>
    <w:rsid w:val="009241F4"/>
    <w:rsid w:val="009242E4"/>
    <w:rsid w:val="00924AC3"/>
    <w:rsid w:val="00924CD2"/>
    <w:rsid w:val="00924D30"/>
    <w:rsid w:val="00924D8D"/>
    <w:rsid w:val="00924E4C"/>
    <w:rsid w:val="00925186"/>
    <w:rsid w:val="009255C6"/>
    <w:rsid w:val="00925650"/>
    <w:rsid w:val="00925ABF"/>
    <w:rsid w:val="00925B8E"/>
    <w:rsid w:val="0092643B"/>
    <w:rsid w:val="0092682E"/>
    <w:rsid w:val="00926911"/>
    <w:rsid w:val="00926949"/>
    <w:rsid w:val="00926C3E"/>
    <w:rsid w:val="00926C48"/>
    <w:rsid w:val="00926CC0"/>
    <w:rsid w:val="00926DB4"/>
    <w:rsid w:val="00926DEF"/>
    <w:rsid w:val="009274E0"/>
    <w:rsid w:val="009274F0"/>
    <w:rsid w:val="009276C6"/>
    <w:rsid w:val="009276CC"/>
    <w:rsid w:val="0092785A"/>
    <w:rsid w:val="00927AE8"/>
    <w:rsid w:val="00927B75"/>
    <w:rsid w:val="009301A7"/>
    <w:rsid w:val="009302E3"/>
    <w:rsid w:val="009302F8"/>
    <w:rsid w:val="00930550"/>
    <w:rsid w:val="009305DD"/>
    <w:rsid w:val="00930A6E"/>
    <w:rsid w:val="00930F84"/>
    <w:rsid w:val="009318E8"/>
    <w:rsid w:val="00931AA6"/>
    <w:rsid w:val="00931C31"/>
    <w:rsid w:val="009320E0"/>
    <w:rsid w:val="009320F9"/>
    <w:rsid w:val="009321C0"/>
    <w:rsid w:val="0093234A"/>
    <w:rsid w:val="009323DA"/>
    <w:rsid w:val="00932499"/>
    <w:rsid w:val="009329D8"/>
    <w:rsid w:val="00932DF9"/>
    <w:rsid w:val="00933350"/>
    <w:rsid w:val="009336E7"/>
    <w:rsid w:val="009338E9"/>
    <w:rsid w:val="00933B21"/>
    <w:rsid w:val="00933F8F"/>
    <w:rsid w:val="0093455E"/>
    <w:rsid w:val="0093491F"/>
    <w:rsid w:val="00934CDC"/>
    <w:rsid w:val="009351A7"/>
    <w:rsid w:val="009353F3"/>
    <w:rsid w:val="00935694"/>
    <w:rsid w:val="00935700"/>
    <w:rsid w:val="00935CE2"/>
    <w:rsid w:val="00935F1C"/>
    <w:rsid w:val="0093647C"/>
    <w:rsid w:val="00936A09"/>
    <w:rsid w:val="00936BA3"/>
    <w:rsid w:val="00936E4D"/>
    <w:rsid w:val="009373CD"/>
    <w:rsid w:val="009374EB"/>
    <w:rsid w:val="00937516"/>
    <w:rsid w:val="00937521"/>
    <w:rsid w:val="009375DA"/>
    <w:rsid w:val="009376C2"/>
    <w:rsid w:val="00937AF7"/>
    <w:rsid w:val="00937B47"/>
    <w:rsid w:val="00940103"/>
    <w:rsid w:val="00940535"/>
    <w:rsid w:val="0094070B"/>
    <w:rsid w:val="009407A6"/>
    <w:rsid w:val="009409C6"/>
    <w:rsid w:val="00940A29"/>
    <w:rsid w:val="00940BDD"/>
    <w:rsid w:val="00940BDE"/>
    <w:rsid w:val="00940C9F"/>
    <w:rsid w:val="0094129A"/>
    <w:rsid w:val="0094156D"/>
    <w:rsid w:val="009416EF"/>
    <w:rsid w:val="00941720"/>
    <w:rsid w:val="00941C8C"/>
    <w:rsid w:val="00941EC9"/>
    <w:rsid w:val="009423B0"/>
    <w:rsid w:val="009423E7"/>
    <w:rsid w:val="009428F0"/>
    <w:rsid w:val="0094295A"/>
    <w:rsid w:val="009429D0"/>
    <w:rsid w:val="00942D26"/>
    <w:rsid w:val="00942D96"/>
    <w:rsid w:val="009432C3"/>
    <w:rsid w:val="00943CD7"/>
    <w:rsid w:val="00943E88"/>
    <w:rsid w:val="0094409E"/>
    <w:rsid w:val="00944161"/>
    <w:rsid w:val="00944452"/>
    <w:rsid w:val="009444BF"/>
    <w:rsid w:val="009445E8"/>
    <w:rsid w:val="00944739"/>
    <w:rsid w:val="00944973"/>
    <w:rsid w:val="00944E94"/>
    <w:rsid w:val="00944EC0"/>
    <w:rsid w:val="00945FE2"/>
    <w:rsid w:val="00946151"/>
    <w:rsid w:val="00946155"/>
    <w:rsid w:val="009464A9"/>
    <w:rsid w:val="00946B8F"/>
    <w:rsid w:val="00946C70"/>
    <w:rsid w:val="00946E79"/>
    <w:rsid w:val="00947320"/>
    <w:rsid w:val="0094786B"/>
    <w:rsid w:val="00947A56"/>
    <w:rsid w:val="00947F16"/>
    <w:rsid w:val="00950134"/>
    <w:rsid w:val="009501C1"/>
    <w:rsid w:val="00950467"/>
    <w:rsid w:val="00950522"/>
    <w:rsid w:val="00950EB9"/>
    <w:rsid w:val="00950F99"/>
    <w:rsid w:val="009515AD"/>
    <w:rsid w:val="0095164A"/>
    <w:rsid w:val="00951F1A"/>
    <w:rsid w:val="00951F30"/>
    <w:rsid w:val="00952058"/>
    <w:rsid w:val="0095231B"/>
    <w:rsid w:val="0095282A"/>
    <w:rsid w:val="0095293C"/>
    <w:rsid w:val="00953002"/>
    <w:rsid w:val="009534E2"/>
    <w:rsid w:val="009539A2"/>
    <w:rsid w:val="00953A43"/>
    <w:rsid w:val="00953D6B"/>
    <w:rsid w:val="00953EBB"/>
    <w:rsid w:val="009542CB"/>
    <w:rsid w:val="0095489B"/>
    <w:rsid w:val="0095493E"/>
    <w:rsid w:val="00954AAB"/>
    <w:rsid w:val="00954BC8"/>
    <w:rsid w:val="00954D57"/>
    <w:rsid w:val="00954E99"/>
    <w:rsid w:val="00955767"/>
    <w:rsid w:val="00955C6F"/>
    <w:rsid w:val="00955FEA"/>
    <w:rsid w:val="0095619D"/>
    <w:rsid w:val="009562D9"/>
    <w:rsid w:val="00956762"/>
    <w:rsid w:val="009568C3"/>
    <w:rsid w:val="00956D21"/>
    <w:rsid w:val="00956E06"/>
    <w:rsid w:val="00956F4F"/>
    <w:rsid w:val="009571AB"/>
    <w:rsid w:val="00957238"/>
    <w:rsid w:val="00957322"/>
    <w:rsid w:val="00957627"/>
    <w:rsid w:val="0095792B"/>
    <w:rsid w:val="00957F81"/>
    <w:rsid w:val="009600A8"/>
    <w:rsid w:val="009608B7"/>
    <w:rsid w:val="00960E52"/>
    <w:rsid w:val="0096155B"/>
    <w:rsid w:val="009616A4"/>
    <w:rsid w:val="009617C2"/>
    <w:rsid w:val="00961935"/>
    <w:rsid w:val="00961EEE"/>
    <w:rsid w:val="00961F8A"/>
    <w:rsid w:val="00961FCE"/>
    <w:rsid w:val="0096229B"/>
    <w:rsid w:val="00962529"/>
    <w:rsid w:val="0096253D"/>
    <w:rsid w:val="00962B5F"/>
    <w:rsid w:val="00962DE8"/>
    <w:rsid w:val="009630F1"/>
    <w:rsid w:val="00963372"/>
    <w:rsid w:val="0096389C"/>
    <w:rsid w:val="00963F25"/>
    <w:rsid w:val="00964066"/>
    <w:rsid w:val="00964212"/>
    <w:rsid w:val="009647C9"/>
    <w:rsid w:val="0096486D"/>
    <w:rsid w:val="0096499E"/>
    <w:rsid w:val="00964AAC"/>
    <w:rsid w:val="00964C54"/>
    <w:rsid w:val="00964D0C"/>
    <w:rsid w:val="00964F0F"/>
    <w:rsid w:val="00965295"/>
    <w:rsid w:val="0096558A"/>
    <w:rsid w:val="0096592D"/>
    <w:rsid w:val="00965B6B"/>
    <w:rsid w:val="00966269"/>
    <w:rsid w:val="00966429"/>
    <w:rsid w:val="0096654A"/>
    <w:rsid w:val="0096669C"/>
    <w:rsid w:val="00966858"/>
    <w:rsid w:val="00966B0C"/>
    <w:rsid w:val="00966B32"/>
    <w:rsid w:val="00966BAD"/>
    <w:rsid w:val="00966BDA"/>
    <w:rsid w:val="00966F34"/>
    <w:rsid w:val="00967117"/>
    <w:rsid w:val="00967157"/>
    <w:rsid w:val="0096744B"/>
    <w:rsid w:val="00967473"/>
    <w:rsid w:val="009675AA"/>
    <w:rsid w:val="00967750"/>
    <w:rsid w:val="0096794C"/>
    <w:rsid w:val="0097002A"/>
    <w:rsid w:val="00970238"/>
    <w:rsid w:val="0097032D"/>
    <w:rsid w:val="00970955"/>
    <w:rsid w:val="00970BE0"/>
    <w:rsid w:val="00970CD3"/>
    <w:rsid w:val="00970D4F"/>
    <w:rsid w:val="00970D82"/>
    <w:rsid w:val="00970F9F"/>
    <w:rsid w:val="00971241"/>
    <w:rsid w:val="00971318"/>
    <w:rsid w:val="00971347"/>
    <w:rsid w:val="00971A76"/>
    <w:rsid w:val="00971B61"/>
    <w:rsid w:val="0097204B"/>
    <w:rsid w:val="009723AD"/>
    <w:rsid w:val="009723F1"/>
    <w:rsid w:val="009725B8"/>
    <w:rsid w:val="009729B6"/>
    <w:rsid w:val="00972ACF"/>
    <w:rsid w:val="00972EB0"/>
    <w:rsid w:val="00973110"/>
    <w:rsid w:val="009738F3"/>
    <w:rsid w:val="00973F6C"/>
    <w:rsid w:val="0097404E"/>
    <w:rsid w:val="00974064"/>
    <w:rsid w:val="0097419B"/>
    <w:rsid w:val="00974218"/>
    <w:rsid w:val="0097428A"/>
    <w:rsid w:val="0097439B"/>
    <w:rsid w:val="00974833"/>
    <w:rsid w:val="0097498F"/>
    <w:rsid w:val="009750D2"/>
    <w:rsid w:val="00975365"/>
    <w:rsid w:val="00975578"/>
    <w:rsid w:val="00975A7E"/>
    <w:rsid w:val="00975B05"/>
    <w:rsid w:val="009761AC"/>
    <w:rsid w:val="0097649A"/>
    <w:rsid w:val="009764AE"/>
    <w:rsid w:val="0097682A"/>
    <w:rsid w:val="009769A6"/>
    <w:rsid w:val="00976F22"/>
    <w:rsid w:val="00976F3E"/>
    <w:rsid w:val="0097734D"/>
    <w:rsid w:val="0097747E"/>
    <w:rsid w:val="009777B1"/>
    <w:rsid w:val="00977D1D"/>
    <w:rsid w:val="00977F05"/>
    <w:rsid w:val="00977FED"/>
    <w:rsid w:val="00980103"/>
    <w:rsid w:val="00980BF6"/>
    <w:rsid w:val="00980DC7"/>
    <w:rsid w:val="00980F15"/>
    <w:rsid w:val="009815AE"/>
    <w:rsid w:val="00981762"/>
    <w:rsid w:val="0098185F"/>
    <w:rsid w:val="00981912"/>
    <w:rsid w:val="00981A5A"/>
    <w:rsid w:val="00981CBE"/>
    <w:rsid w:val="00982159"/>
    <w:rsid w:val="00982963"/>
    <w:rsid w:val="00982E5D"/>
    <w:rsid w:val="00982ECE"/>
    <w:rsid w:val="00982FE7"/>
    <w:rsid w:val="00982FF1"/>
    <w:rsid w:val="00983013"/>
    <w:rsid w:val="00983613"/>
    <w:rsid w:val="009836A0"/>
    <w:rsid w:val="009838A2"/>
    <w:rsid w:val="009839A2"/>
    <w:rsid w:val="009839FF"/>
    <w:rsid w:val="00983A50"/>
    <w:rsid w:val="00983AAE"/>
    <w:rsid w:val="00983D3B"/>
    <w:rsid w:val="0098420F"/>
    <w:rsid w:val="0098430B"/>
    <w:rsid w:val="00984350"/>
    <w:rsid w:val="00984699"/>
    <w:rsid w:val="0098487A"/>
    <w:rsid w:val="009849B0"/>
    <w:rsid w:val="00984B91"/>
    <w:rsid w:val="00984C33"/>
    <w:rsid w:val="00985004"/>
    <w:rsid w:val="00985190"/>
    <w:rsid w:val="00985841"/>
    <w:rsid w:val="00985906"/>
    <w:rsid w:val="00985BBE"/>
    <w:rsid w:val="0098614B"/>
    <w:rsid w:val="00986351"/>
    <w:rsid w:val="00987186"/>
    <w:rsid w:val="00987461"/>
    <w:rsid w:val="009879CF"/>
    <w:rsid w:val="00987EC5"/>
    <w:rsid w:val="0099043F"/>
    <w:rsid w:val="00990988"/>
    <w:rsid w:val="00990B4F"/>
    <w:rsid w:val="00990D75"/>
    <w:rsid w:val="00991006"/>
    <w:rsid w:val="009912A8"/>
    <w:rsid w:val="0099162B"/>
    <w:rsid w:val="00991642"/>
    <w:rsid w:val="00991F1C"/>
    <w:rsid w:val="009921E5"/>
    <w:rsid w:val="00992350"/>
    <w:rsid w:val="00992738"/>
    <w:rsid w:val="00992777"/>
    <w:rsid w:val="00992A48"/>
    <w:rsid w:val="00992B3E"/>
    <w:rsid w:val="00992F24"/>
    <w:rsid w:val="00992F4C"/>
    <w:rsid w:val="00993167"/>
    <w:rsid w:val="009934B1"/>
    <w:rsid w:val="009935BC"/>
    <w:rsid w:val="0099361C"/>
    <w:rsid w:val="00993A15"/>
    <w:rsid w:val="00993C58"/>
    <w:rsid w:val="00993D39"/>
    <w:rsid w:val="0099404D"/>
    <w:rsid w:val="009942FC"/>
    <w:rsid w:val="0099430D"/>
    <w:rsid w:val="009944C9"/>
    <w:rsid w:val="00994715"/>
    <w:rsid w:val="00994869"/>
    <w:rsid w:val="009949EF"/>
    <w:rsid w:val="00994A48"/>
    <w:rsid w:val="00994D7B"/>
    <w:rsid w:val="0099524F"/>
    <w:rsid w:val="009955E7"/>
    <w:rsid w:val="00995924"/>
    <w:rsid w:val="00995996"/>
    <w:rsid w:val="009959F7"/>
    <w:rsid w:val="00995B05"/>
    <w:rsid w:val="00995E8E"/>
    <w:rsid w:val="009961EC"/>
    <w:rsid w:val="0099654C"/>
    <w:rsid w:val="009967C8"/>
    <w:rsid w:val="009969C0"/>
    <w:rsid w:val="00996E46"/>
    <w:rsid w:val="00996F65"/>
    <w:rsid w:val="00997048"/>
    <w:rsid w:val="00997372"/>
    <w:rsid w:val="009973FA"/>
    <w:rsid w:val="00997B15"/>
    <w:rsid w:val="00997C5C"/>
    <w:rsid w:val="00997F25"/>
    <w:rsid w:val="009A03F5"/>
    <w:rsid w:val="009A0605"/>
    <w:rsid w:val="009A0656"/>
    <w:rsid w:val="009A06F0"/>
    <w:rsid w:val="009A0BD4"/>
    <w:rsid w:val="009A0E85"/>
    <w:rsid w:val="009A1124"/>
    <w:rsid w:val="009A143F"/>
    <w:rsid w:val="009A15D2"/>
    <w:rsid w:val="009A15FF"/>
    <w:rsid w:val="009A16AE"/>
    <w:rsid w:val="009A1833"/>
    <w:rsid w:val="009A1839"/>
    <w:rsid w:val="009A1966"/>
    <w:rsid w:val="009A197B"/>
    <w:rsid w:val="009A1D15"/>
    <w:rsid w:val="009A1DB3"/>
    <w:rsid w:val="009A1EDA"/>
    <w:rsid w:val="009A201B"/>
    <w:rsid w:val="009A28C4"/>
    <w:rsid w:val="009A2A03"/>
    <w:rsid w:val="009A2CC2"/>
    <w:rsid w:val="009A320D"/>
    <w:rsid w:val="009A3516"/>
    <w:rsid w:val="009A3CAD"/>
    <w:rsid w:val="009A3ED7"/>
    <w:rsid w:val="009A441B"/>
    <w:rsid w:val="009A4482"/>
    <w:rsid w:val="009A4908"/>
    <w:rsid w:val="009A4A29"/>
    <w:rsid w:val="009A4C91"/>
    <w:rsid w:val="009A4EA5"/>
    <w:rsid w:val="009A4EBE"/>
    <w:rsid w:val="009A5812"/>
    <w:rsid w:val="009A5A8A"/>
    <w:rsid w:val="009A5B99"/>
    <w:rsid w:val="009A5BA8"/>
    <w:rsid w:val="009A60F6"/>
    <w:rsid w:val="009A6216"/>
    <w:rsid w:val="009A627F"/>
    <w:rsid w:val="009A6404"/>
    <w:rsid w:val="009A6523"/>
    <w:rsid w:val="009A6CAC"/>
    <w:rsid w:val="009A718A"/>
    <w:rsid w:val="009A73B4"/>
    <w:rsid w:val="009A77E2"/>
    <w:rsid w:val="009A7843"/>
    <w:rsid w:val="009A79A1"/>
    <w:rsid w:val="009A7AAB"/>
    <w:rsid w:val="009A7CCC"/>
    <w:rsid w:val="009B0076"/>
    <w:rsid w:val="009B01D9"/>
    <w:rsid w:val="009B0715"/>
    <w:rsid w:val="009B09BD"/>
    <w:rsid w:val="009B0AAF"/>
    <w:rsid w:val="009B0C4D"/>
    <w:rsid w:val="009B0D5A"/>
    <w:rsid w:val="009B0D64"/>
    <w:rsid w:val="009B0D7E"/>
    <w:rsid w:val="009B0DD9"/>
    <w:rsid w:val="009B1832"/>
    <w:rsid w:val="009B1A54"/>
    <w:rsid w:val="009B1AC3"/>
    <w:rsid w:val="009B1B32"/>
    <w:rsid w:val="009B2348"/>
    <w:rsid w:val="009B2621"/>
    <w:rsid w:val="009B2E2D"/>
    <w:rsid w:val="009B2EA6"/>
    <w:rsid w:val="009B3224"/>
    <w:rsid w:val="009B338C"/>
    <w:rsid w:val="009B389A"/>
    <w:rsid w:val="009B3942"/>
    <w:rsid w:val="009B3AA0"/>
    <w:rsid w:val="009B3C30"/>
    <w:rsid w:val="009B3C4B"/>
    <w:rsid w:val="009B3D6A"/>
    <w:rsid w:val="009B3D9B"/>
    <w:rsid w:val="009B4006"/>
    <w:rsid w:val="009B42B4"/>
    <w:rsid w:val="009B452D"/>
    <w:rsid w:val="009B45DC"/>
    <w:rsid w:val="009B4754"/>
    <w:rsid w:val="009B495E"/>
    <w:rsid w:val="009B4C0A"/>
    <w:rsid w:val="009B4EB0"/>
    <w:rsid w:val="009B4EE3"/>
    <w:rsid w:val="009B4F35"/>
    <w:rsid w:val="009B4FB9"/>
    <w:rsid w:val="009B51A8"/>
    <w:rsid w:val="009B5236"/>
    <w:rsid w:val="009B52F0"/>
    <w:rsid w:val="009B53F0"/>
    <w:rsid w:val="009B5437"/>
    <w:rsid w:val="009B547F"/>
    <w:rsid w:val="009B5803"/>
    <w:rsid w:val="009B5E54"/>
    <w:rsid w:val="009B60A7"/>
    <w:rsid w:val="009B61CB"/>
    <w:rsid w:val="009B6599"/>
    <w:rsid w:val="009B65B0"/>
    <w:rsid w:val="009B6933"/>
    <w:rsid w:val="009B6B0A"/>
    <w:rsid w:val="009B6C02"/>
    <w:rsid w:val="009B6D85"/>
    <w:rsid w:val="009B6DB8"/>
    <w:rsid w:val="009B7222"/>
    <w:rsid w:val="009B73A0"/>
    <w:rsid w:val="009B7704"/>
    <w:rsid w:val="009B7711"/>
    <w:rsid w:val="009B7A2D"/>
    <w:rsid w:val="009B7A4E"/>
    <w:rsid w:val="009B7C00"/>
    <w:rsid w:val="009C026E"/>
    <w:rsid w:val="009C044D"/>
    <w:rsid w:val="009C093C"/>
    <w:rsid w:val="009C0F7A"/>
    <w:rsid w:val="009C1468"/>
    <w:rsid w:val="009C1759"/>
    <w:rsid w:val="009C1912"/>
    <w:rsid w:val="009C1A93"/>
    <w:rsid w:val="009C1BF1"/>
    <w:rsid w:val="009C1CD0"/>
    <w:rsid w:val="009C1D14"/>
    <w:rsid w:val="009C21BD"/>
    <w:rsid w:val="009C21F0"/>
    <w:rsid w:val="009C2516"/>
    <w:rsid w:val="009C26F4"/>
    <w:rsid w:val="009C29AA"/>
    <w:rsid w:val="009C2DFD"/>
    <w:rsid w:val="009C3053"/>
    <w:rsid w:val="009C36DD"/>
    <w:rsid w:val="009C3A29"/>
    <w:rsid w:val="009C3BA5"/>
    <w:rsid w:val="009C42F2"/>
    <w:rsid w:val="009C4470"/>
    <w:rsid w:val="009C47C4"/>
    <w:rsid w:val="009C5145"/>
    <w:rsid w:val="009C5A8C"/>
    <w:rsid w:val="009C5F94"/>
    <w:rsid w:val="009C6395"/>
    <w:rsid w:val="009C6404"/>
    <w:rsid w:val="009C68FD"/>
    <w:rsid w:val="009C6C6E"/>
    <w:rsid w:val="009C6DA5"/>
    <w:rsid w:val="009C6F55"/>
    <w:rsid w:val="009C7258"/>
    <w:rsid w:val="009C7540"/>
    <w:rsid w:val="009C7602"/>
    <w:rsid w:val="009C7A6E"/>
    <w:rsid w:val="009D0000"/>
    <w:rsid w:val="009D0741"/>
    <w:rsid w:val="009D0D70"/>
    <w:rsid w:val="009D11E8"/>
    <w:rsid w:val="009D176D"/>
    <w:rsid w:val="009D181B"/>
    <w:rsid w:val="009D1CBC"/>
    <w:rsid w:val="009D1E05"/>
    <w:rsid w:val="009D1F4B"/>
    <w:rsid w:val="009D204E"/>
    <w:rsid w:val="009D26DE"/>
    <w:rsid w:val="009D288E"/>
    <w:rsid w:val="009D2BD0"/>
    <w:rsid w:val="009D2CCB"/>
    <w:rsid w:val="009D2ED4"/>
    <w:rsid w:val="009D2FD8"/>
    <w:rsid w:val="009D3155"/>
    <w:rsid w:val="009D3160"/>
    <w:rsid w:val="009D3473"/>
    <w:rsid w:val="009D3571"/>
    <w:rsid w:val="009D35EB"/>
    <w:rsid w:val="009D3D54"/>
    <w:rsid w:val="009D3DBD"/>
    <w:rsid w:val="009D425F"/>
    <w:rsid w:val="009D4714"/>
    <w:rsid w:val="009D4F32"/>
    <w:rsid w:val="009D4F7F"/>
    <w:rsid w:val="009D522C"/>
    <w:rsid w:val="009D5302"/>
    <w:rsid w:val="009D587D"/>
    <w:rsid w:val="009D5881"/>
    <w:rsid w:val="009D5909"/>
    <w:rsid w:val="009D5A77"/>
    <w:rsid w:val="009D5AB8"/>
    <w:rsid w:val="009D5BFA"/>
    <w:rsid w:val="009D5E4A"/>
    <w:rsid w:val="009D6112"/>
    <w:rsid w:val="009D64CD"/>
    <w:rsid w:val="009D6651"/>
    <w:rsid w:val="009D669B"/>
    <w:rsid w:val="009D6859"/>
    <w:rsid w:val="009D6B32"/>
    <w:rsid w:val="009D700C"/>
    <w:rsid w:val="009D70A0"/>
    <w:rsid w:val="009D721D"/>
    <w:rsid w:val="009D7406"/>
    <w:rsid w:val="009D7678"/>
    <w:rsid w:val="009D7A44"/>
    <w:rsid w:val="009D7B1A"/>
    <w:rsid w:val="009D7C37"/>
    <w:rsid w:val="009E0195"/>
    <w:rsid w:val="009E01C7"/>
    <w:rsid w:val="009E022E"/>
    <w:rsid w:val="009E03A8"/>
    <w:rsid w:val="009E0715"/>
    <w:rsid w:val="009E08B5"/>
    <w:rsid w:val="009E08FD"/>
    <w:rsid w:val="009E0AB9"/>
    <w:rsid w:val="009E0CD4"/>
    <w:rsid w:val="009E0E81"/>
    <w:rsid w:val="009E11E8"/>
    <w:rsid w:val="009E11FF"/>
    <w:rsid w:val="009E15E4"/>
    <w:rsid w:val="009E1680"/>
    <w:rsid w:val="009E1A46"/>
    <w:rsid w:val="009E1BE9"/>
    <w:rsid w:val="009E1CF4"/>
    <w:rsid w:val="009E1DF0"/>
    <w:rsid w:val="009E1E63"/>
    <w:rsid w:val="009E22E7"/>
    <w:rsid w:val="009E2405"/>
    <w:rsid w:val="009E24AA"/>
    <w:rsid w:val="009E255C"/>
    <w:rsid w:val="009E2625"/>
    <w:rsid w:val="009E288D"/>
    <w:rsid w:val="009E2A69"/>
    <w:rsid w:val="009E2AE1"/>
    <w:rsid w:val="009E320F"/>
    <w:rsid w:val="009E3464"/>
    <w:rsid w:val="009E350F"/>
    <w:rsid w:val="009E359C"/>
    <w:rsid w:val="009E3AB9"/>
    <w:rsid w:val="009E458F"/>
    <w:rsid w:val="009E4D7E"/>
    <w:rsid w:val="009E4E75"/>
    <w:rsid w:val="009E528B"/>
    <w:rsid w:val="009E5488"/>
    <w:rsid w:val="009E55D8"/>
    <w:rsid w:val="009E5841"/>
    <w:rsid w:val="009E5908"/>
    <w:rsid w:val="009E5B86"/>
    <w:rsid w:val="009E5F56"/>
    <w:rsid w:val="009E64A8"/>
    <w:rsid w:val="009E6965"/>
    <w:rsid w:val="009E6CB3"/>
    <w:rsid w:val="009E7105"/>
    <w:rsid w:val="009E75FB"/>
    <w:rsid w:val="009E7655"/>
    <w:rsid w:val="009E7658"/>
    <w:rsid w:val="009E7940"/>
    <w:rsid w:val="009E7A70"/>
    <w:rsid w:val="009E7BFA"/>
    <w:rsid w:val="009E7DE7"/>
    <w:rsid w:val="009E7F50"/>
    <w:rsid w:val="009F01CD"/>
    <w:rsid w:val="009F02D5"/>
    <w:rsid w:val="009F05E9"/>
    <w:rsid w:val="009F086D"/>
    <w:rsid w:val="009F0EAA"/>
    <w:rsid w:val="009F1408"/>
    <w:rsid w:val="009F18BA"/>
    <w:rsid w:val="009F21B5"/>
    <w:rsid w:val="009F2211"/>
    <w:rsid w:val="009F22B9"/>
    <w:rsid w:val="009F2C08"/>
    <w:rsid w:val="009F3184"/>
    <w:rsid w:val="009F3948"/>
    <w:rsid w:val="009F3A52"/>
    <w:rsid w:val="009F3B78"/>
    <w:rsid w:val="009F3DB9"/>
    <w:rsid w:val="009F3F67"/>
    <w:rsid w:val="009F42A4"/>
    <w:rsid w:val="009F4BA8"/>
    <w:rsid w:val="009F5320"/>
    <w:rsid w:val="009F56A5"/>
    <w:rsid w:val="009F58C9"/>
    <w:rsid w:val="009F5BD0"/>
    <w:rsid w:val="009F5C25"/>
    <w:rsid w:val="009F5FAD"/>
    <w:rsid w:val="009F617F"/>
    <w:rsid w:val="009F725D"/>
    <w:rsid w:val="009F7409"/>
    <w:rsid w:val="009F798D"/>
    <w:rsid w:val="009F79FA"/>
    <w:rsid w:val="009F7B85"/>
    <w:rsid w:val="009F7C1A"/>
    <w:rsid w:val="009F7F44"/>
    <w:rsid w:val="00A00072"/>
    <w:rsid w:val="00A002BB"/>
    <w:rsid w:val="00A005C7"/>
    <w:rsid w:val="00A005DE"/>
    <w:rsid w:val="00A00689"/>
    <w:rsid w:val="00A00B2D"/>
    <w:rsid w:val="00A00CCB"/>
    <w:rsid w:val="00A00DE9"/>
    <w:rsid w:val="00A00F6D"/>
    <w:rsid w:val="00A015F0"/>
    <w:rsid w:val="00A018F8"/>
    <w:rsid w:val="00A019B6"/>
    <w:rsid w:val="00A020B0"/>
    <w:rsid w:val="00A0237C"/>
    <w:rsid w:val="00A025BA"/>
    <w:rsid w:val="00A02A9C"/>
    <w:rsid w:val="00A03051"/>
    <w:rsid w:val="00A030CF"/>
    <w:rsid w:val="00A0335D"/>
    <w:rsid w:val="00A0395F"/>
    <w:rsid w:val="00A03973"/>
    <w:rsid w:val="00A03E17"/>
    <w:rsid w:val="00A03F96"/>
    <w:rsid w:val="00A0440A"/>
    <w:rsid w:val="00A0499E"/>
    <w:rsid w:val="00A04E73"/>
    <w:rsid w:val="00A04F23"/>
    <w:rsid w:val="00A05465"/>
    <w:rsid w:val="00A05A04"/>
    <w:rsid w:val="00A05B15"/>
    <w:rsid w:val="00A06203"/>
    <w:rsid w:val="00A0628E"/>
    <w:rsid w:val="00A0641D"/>
    <w:rsid w:val="00A065E9"/>
    <w:rsid w:val="00A068D4"/>
    <w:rsid w:val="00A06A83"/>
    <w:rsid w:val="00A06AC7"/>
    <w:rsid w:val="00A06CED"/>
    <w:rsid w:val="00A06D4B"/>
    <w:rsid w:val="00A06F32"/>
    <w:rsid w:val="00A071F3"/>
    <w:rsid w:val="00A0721B"/>
    <w:rsid w:val="00A07244"/>
    <w:rsid w:val="00A076F7"/>
    <w:rsid w:val="00A077F5"/>
    <w:rsid w:val="00A07899"/>
    <w:rsid w:val="00A07BF2"/>
    <w:rsid w:val="00A07D92"/>
    <w:rsid w:val="00A07DB4"/>
    <w:rsid w:val="00A07F96"/>
    <w:rsid w:val="00A100C5"/>
    <w:rsid w:val="00A10366"/>
    <w:rsid w:val="00A10849"/>
    <w:rsid w:val="00A10AD0"/>
    <w:rsid w:val="00A10C52"/>
    <w:rsid w:val="00A111EE"/>
    <w:rsid w:val="00A11491"/>
    <w:rsid w:val="00A11ACA"/>
    <w:rsid w:val="00A11E54"/>
    <w:rsid w:val="00A122B0"/>
    <w:rsid w:val="00A129E3"/>
    <w:rsid w:val="00A12EEA"/>
    <w:rsid w:val="00A12FFB"/>
    <w:rsid w:val="00A13802"/>
    <w:rsid w:val="00A148A2"/>
    <w:rsid w:val="00A14BC8"/>
    <w:rsid w:val="00A14CC6"/>
    <w:rsid w:val="00A15113"/>
    <w:rsid w:val="00A153FD"/>
    <w:rsid w:val="00A154B6"/>
    <w:rsid w:val="00A1558D"/>
    <w:rsid w:val="00A1581B"/>
    <w:rsid w:val="00A15913"/>
    <w:rsid w:val="00A15C05"/>
    <w:rsid w:val="00A15D09"/>
    <w:rsid w:val="00A15EC6"/>
    <w:rsid w:val="00A16380"/>
    <w:rsid w:val="00A167F0"/>
    <w:rsid w:val="00A1690D"/>
    <w:rsid w:val="00A16A83"/>
    <w:rsid w:val="00A16C21"/>
    <w:rsid w:val="00A16C7F"/>
    <w:rsid w:val="00A16FFE"/>
    <w:rsid w:val="00A172CB"/>
    <w:rsid w:val="00A173C8"/>
    <w:rsid w:val="00A17433"/>
    <w:rsid w:val="00A17468"/>
    <w:rsid w:val="00A1747C"/>
    <w:rsid w:val="00A176CF"/>
    <w:rsid w:val="00A17AA1"/>
    <w:rsid w:val="00A17C85"/>
    <w:rsid w:val="00A17CBC"/>
    <w:rsid w:val="00A17D00"/>
    <w:rsid w:val="00A17E0B"/>
    <w:rsid w:val="00A17F38"/>
    <w:rsid w:val="00A200C1"/>
    <w:rsid w:val="00A20395"/>
    <w:rsid w:val="00A20400"/>
    <w:rsid w:val="00A20FCB"/>
    <w:rsid w:val="00A2101F"/>
    <w:rsid w:val="00A212B7"/>
    <w:rsid w:val="00A2138D"/>
    <w:rsid w:val="00A21670"/>
    <w:rsid w:val="00A2170D"/>
    <w:rsid w:val="00A21A9F"/>
    <w:rsid w:val="00A21C1C"/>
    <w:rsid w:val="00A21D81"/>
    <w:rsid w:val="00A21E69"/>
    <w:rsid w:val="00A22239"/>
    <w:rsid w:val="00A22372"/>
    <w:rsid w:val="00A22480"/>
    <w:rsid w:val="00A22555"/>
    <w:rsid w:val="00A22B93"/>
    <w:rsid w:val="00A22C35"/>
    <w:rsid w:val="00A22E0F"/>
    <w:rsid w:val="00A22EF6"/>
    <w:rsid w:val="00A230AB"/>
    <w:rsid w:val="00A233C0"/>
    <w:rsid w:val="00A234D9"/>
    <w:rsid w:val="00A23E63"/>
    <w:rsid w:val="00A24082"/>
    <w:rsid w:val="00A2472A"/>
    <w:rsid w:val="00A25073"/>
    <w:rsid w:val="00A251BC"/>
    <w:rsid w:val="00A2536B"/>
    <w:rsid w:val="00A25746"/>
    <w:rsid w:val="00A25943"/>
    <w:rsid w:val="00A25C00"/>
    <w:rsid w:val="00A25D71"/>
    <w:rsid w:val="00A261C3"/>
    <w:rsid w:val="00A269BF"/>
    <w:rsid w:val="00A26BF4"/>
    <w:rsid w:val="00A26C01"/>
    <w:rsid w:val="00A2718E"/>
    <w:rsid w:val="00A2787F"/>
    <w:rsid w:val="00A2794A"/>
    <w:rsid w:val="00A27D29"/>
    <w:rsid w:val="00A27F7F"/>
    <w:rsid w:val="00A3007F"/>
    <w:rsid w:val="00A301C4"/>
    <w:rsid w:val="00A302D8"/>
    <w:rsid w:val="00A304E5"/>
    <w:rsid w:val="00A3057B"/>
    <w:rsid w:val="00A3071D"/>
    <w:rsid w:val="00A3078E"/>
    <w:rsid w:val="00A307D6"/>
    <w:rsid w:val="00A30F53"/>
    <w:rsid w:val="00A312D1"/>
    <w:rsid w:val="00A31EE3"/>
    <w:rsid w:val="00A3201B"/>
    <w:rsid w:val="00A32291"/>
    <w:rsid w:val="00A323E7"/>
    <w:rsid w:val="00A325DC"/>
    <w:rsid w:val="00A32701"/>
    <w:rsid w:val="00A32901"/>
    <w:rsid w:val="00A32A95"/>
    <w:rsid w:val="00A32AC3"/>
    <w:rsid w:val="00A32DEA"/>
    <w:rsid w:val="00A32EC3"/>
    <w:rsid w:val="00A32ED7"/>
    <w:rsid w:val="00A334A3"/>
    <w:rsid w:val="00A338E3"/>
    <w:rsid w:val="00A3406D"/>
    <w:rsid w:val="00A34449"/>
    <w:rsid w:val="00A346BD"/>
    <w:rsid w:val="00A34C8E"/>
    <w:rsid w:val="00A34CD9"/>
    <w:rsid w:val="00A34E95"/>
    <w:rsid w:val="00A35269"/>
    <w:rsid w:val="00A357E9"/>
    <w:rsid w:val="00A3584E"/>
    <w:rsid w:val="00A35992"/>
    <w:rsid w:val="00A362EE"/>
    <w:rsid w:val="00A36325"/>
    <w:rsid w:val="00A363C8"/>
    <w:rsid w:val="00A363F7"/>
    <w:rsid w:val="00A36AED"/>
    <w:rsid w:val="00A36E50"/>
    <w:rsid w:val="00A37531"/>
    <w:rsid w:val="00A37541"/>
    <w:rsid w:val="00A376B5"/>
    <w:rsid w:val="00A3778C"/>
    <w:rsid w:val="00A378C1"/>
    <w:rsid w:val="00A37D1E"/>
    <w:rsid w:val="00A40142"/>
    <w:rsid w:val="00A40589"/>
    <w:rsid w:val="00A4071F"/>
    <w:rsid w:val="00A4092C"/>
    <w:rsid w:val="00A40A59"/>
    <w:rsid w:val="00A40A83"/>
    <w:rsid w:val="00A41030"/>
    <w:rsid w:val="00A41114"/>
    <w:rsid w:val="00A4125B"/>
    <w:rsid w:val="00A41D75"/>
    <w:rsid w:val="00A42721"/>
    <w:rsid w:val="00A427BC"/>
    <w:rsid w:val="00A4290B"/>
    <w:rsid w:val="00A42A99"/>
    <w:rsid w:val="00A42B16"/>
    <w:rsid w:val="00A42BFE"/>
    <w:rsid w:val="00A42E5F"/>
    <w:rsid w:val="00A43116"/>
    <w:rsid w:val="00A4340A"/>
    <w:rsid w:val="00A438A4"/>
    <w:rsid w:val="00A43B5F"/>
    <w:rsid w:val="00A43D08"/>
    <w:rsid w:val="00A43D4D"/>
    <w:rsid w:val="00A443A9"/>
    <w:rsid w:val="00A4449D"/>
    <w:rsid w:val="00A44A1A"/>
    <w:rsid w:val="00A44C44"/>
    <w:rsid w:val="00A44D5D"/>
    <w:rsid w:val="00A450F8"/>
    <w:rsid w:val="00A45A13"/>
    <w:rsid w:val="00A45D1F"/>
    <w:rsid w:val="00A462FC"/>
    <w:rsid w:val="00A4641D"/>
    <w:rsid w:val="00A467D3"/>
    <w:rsid w:val="00A472E1"/>
    <w:rsid w:val="00A47796"/>
    <w:rsid w:val="00A477E6"/>
    <w:rsid w:val="00A479CA"/>
    <w:rsid w:val="00A501C6"/>
    <w:rsid w:val="00A501EC"/>
    <w:rsid w:val="00A50455"/>
    <w:rsid w:val="00A50563"/>
    <w:rsid w:val="00A5064A"/>
    <w:rsid w:val="00A50FA0"/>
    <w:rsid w:val="00A51032"/>
    <w:rsid w:val="00A51474"/>
    <w:rsid w:val="00A516C0"/>
    <w:rsid w:val="00A51757"/>
    <w:rsid w:val="00A51845"/>
    <w:rsid w:val="00A52041"/>
    <w:rsid w:val="00A522B1"/>
    <w:rsid w:val="00A523BD"/>
    <w:rsid w:val="00A528EB"/>
    <w:rsid w:val="00A53310"/>
    <w:rsid w:val="00A53AFD"/>
    <w:rsid w:val="00A5401F"/>
    <w:rsid w:val="00A5432C"/>
    <w:rsid w:val="00A547CA"/>
    <w:rsid w:val="00A548DD"/>
    <w:rsid w:val="00A54C8A"/>
    <w:rsid w:val="00A54FAF"/>
    <w:rsid w:val="00A55020"/>
    <w:rsid w:val="00A5532D"/>
    <w:rsid w:val="00A55331"/>
    <w:rsid w:val="00A55570"/>
    <w:rsid w:val="00A55A0A"/>
    <w:rsid w:val="00A55BBB"/>
    <w:rsid w:val="00A55BE4"/>
    <w:rsid w:val="00A55D1D"/>
    <w:rsid w:val="00A55ECE"/>
    <w:rsid w:val="00A56091"/>
    <w:rsid w:val="00A561BF"/>
    <w:rsid w:val="00A56CBD"/>
    <w:rsid w:val="00A56D12"/>
    <w:rsid w:val="00A56E48"/>
    <w:rsid w:val="00A57393"/>
    <w:rsid w:val="00A5746E"/>
    <w:rsid w:val="00A575AC"/>
    <w:rsid w:val="00A577D1"/>
    <w:rsid w:val="00A57C56"/>
    <w:rsid w:val="00A57E30"/>
    <w:rsid w:val="00A57EA5"/>
    <w:rsid w:val="00A57F3F"/>
    <w:rsid w:val="00A57FFE"/>
    <w:rsid w:val="00A602F5"/>
    <w:rsid w:val="00A60300"/>
    <w:rsid w:val="00A60975"/>
    <w:rsid w:val="00A60B41"/>
    <w:rsid w:val="00A613DF"/>
    <w:rsid w:val="00A61A06"/>
    <w:rsid w:val="00A62107"/>
    <w:rsid w:val="00A62111"/>
    <w:rsid w:val="00A623FD"/>
    <w:rsid w:val="00A62842"/>
    <w:rsid w:val="00A62A1C"/>
    <w:rsid w:val="00A62F55"/>
    <w:rsid w:val="00A62FB5"/>
    <w:rsid w:val="00A63043"/>
    <w:rsid w:val="00A6310D"/>
    <w:rsid w:val="00A63285"/>
    <w:rsid w:val="00A636F4"/>
    <w:rsid w:val="00A63876"/>
    <w:rsid w:val="00A63B47"/>
    <w:rsid w:val="00A63C99"/>
    <w:rsid w:val="00A63D12"/>
    <w:rsid w:val="00A63DFA"/>
    <w:rsid w:val="00A63E6D"/>
    <w:rsid w:val="00A63E7D"/>
    <w:rsid w:val="00A649B8"/>
    <w:rsid w:val="00A64ABA"/>
    <w:rsid w:val="00A64F0A"/>
    <w:rsid w:val="00A650A9"/>
    <w:rsid w:val="00A65153"/>
    <w:rsid w:val="00A652B9"/>
    <w:rsid w:val="00A6540B"/>
    <w:rsid w:val="00A6553E"/>
    <w:rsid w:val="00A65ACF"/>
    <w:rsid w:val="00A65AF8"/>
    <w:rsid w:val="00A65BBA"/>
    <w:rsid w:val="00A65DF9"/>
    <w:rsid w:val="00A660F1"/>
    <w:rsid w:val="00A66199"/>
    <w:rsid w:val="00A664AE"/>
    <w:rsid w:val="00A6668E"/>
    <w:rsid w:val="00A66B52"/>
    <w:rsid w:val="00A66D47"/>
    <w:rsid w:val="00A67035"/>
    <w:rsid w:val="00A67049"/>
    <w:rsid w:val="00A67080"/>
    <w:rsid w:val="00A67445"/>
    <w:rsid w:val="00A676F0"/>
    <w:rsid w:val="00A67C19"/>
    <w:rsid w:val="00A67F88"/>
    <w:rsid w:val="00A70000"/>
    <w:rsid w:val="00A702D6"/>
    <w:rsid w:val="00A7067C"/>
    <w:rsid w:val="00A70804"/>
    <w:rsid w:val="00A711A6"/>
    <w:rsid w:val="00A71229"/>
    <w:rsid w:val="00A71303"/>
    <w:rsid w:val="00A715BF"/>
    <w:rsid w:val="00A7196D"/>
    <w:rsid w:val="00A719C2"/>
    <w:rsid w:val="00A71AAB"/>
    <w:rsid w:val="00A71DEF"/>
    <w:rsid w:val="00A71E6E"/>
    <w:rsid w:val="00A71FCC"/>
    <w:rsid w:val="00A7201E"/>
    <w:rsid w:val="00A722D1"/>
    <w:rsid w:val="00A723B4"/>
    <w:rsid w:val="00A72553"/>
    <w:rsid w:val="00A72662"/>
    <w:rsid w:val="00A72ABD"/>
    <w:rsid w:val="00A72ED2"/>
    <w:rsid w:val="00A72FA2"/>
    <w:rsid w:val="00A73093"/>
    <w:rsid w:val="00A732F2"/>
    <w:rsid w:val="00A73348"/>
    <w:rsid w:val="00A733A9"/>
    <w:rsid w:val="00A73490"/>
    <w:rsid w:val="00A73707"/>
    <w:rsid w:val="00A7371D"/>
    <w:rsid w:val="00A73C2D"/>
    <w:rsid w:val="00A7404E"/>
    <w:rsid w:val="00A740CD"/>
    <w:rsid w:val="00A7418D"/>
    <w:rsid w:val="00A741A4"/>
    <w:rsid w:val="00A74416"/>
    <w:rsid w:val="00A74633"/>
    <w:rsid w:val="00A74891"/>
    <w:rsid w:val="00A74BFF"/>
    <w:rsid w:val="00A74FD9"/>
    <w:rsid w:val="00A74FDC"/>
    <w:rsid w:val="00A750B3"/>
    <w:rsid w:val="00A750BD"/>
    <w:rsid w:val="00A75323"/>
    <w:rsid w:val="00A754B2"/>
    <w:rsid w:val="00A75744"/>
    <w:rsid w:val="00A759F4"/>
    <w:rsid w:val="00A75F02"/>
    <w:rsid w:val="00A75FAD"/>
    <w:rsid w:val="00A76235"/>
    <w:rsid w:val="00A76594"/>
    <w:rsid w:val="00A76B50"/>
    <w:rsid w:val="00A76D38"/>
    <w:rsid w:val="00A76F6A"/>
    <w:rsid w:val="00A7759F"/>
    <w:rsid w:val="00A776EC"/>
    <w:rsid w:val="00A777B3"/>
    <w:rsid w:val="00A777F7"/>
    <w:rsid w:val="00A777F9"/>
    <w:rsid w:val="00A777FB"/>
    <w:rsid w:val="00A80144"/>
    <w:rsid w:val="00A803A8"/>
    <w:rsid w:val="00A80526"/>
    <w:rsid w:val="00A80E78"/>
    <w:rsid w:val="00A80F18"/>
    <w:rsid w:val="00A81141"/>
    <w:rsid w:val="00A81378"/>
    <w:rsid w:val="00A8177D"/>
    <w:rsid w:val="00A817D8"/>
    <w:rsid w:val="00A81A25"/>
    <w:rsid w:val="00A81D52"/>
    <w:rsid w:val="00A81EEC"/>
    <w:rsid w:val="00A8205B"/>
    <w:rsid w:val="00A823B4"/>
    <w:rsid w:val="00A828F9"/>
    <w:rsid w:val="00A82B18"/>
    <w:rsid w:val="00A82B2A"/>
    <w:rsid w:val="00A82E81"/>
    <w:rsid w:val="00A831DD"/>
    <w:rsid w:val="00A832DF"/>
    <w:rsid w:val="00A832E5"/>
    <w:rsid w:val="00A83522"/>
    <w:rsid w:val="00A835A4"/>
    <w:rsid w:val="00A83624"/>
    <w:rsid w:val="00A836AB"/>
    <w:rsid w:val="00A84104"/>
    <w:rsid w:val="00A845A9"/>
    <w:rsid w:val="00A846FE"/>
    <w:rsid w:val="00A8483D"/>
    <w:rsid w:val="00A8494E"/>
    <w:rsid w:val="00A84BB9"/>
    <w:rsid w:val="00A84D44"/>
    <w:rsid w:val="00A84FB7"/>
    <w:rsid w:val="00A85003"/>
    <w:rsid w:val="00A8501A"/>
    <w:rsid w:val="00A850EC"/>
    <w:rsid w:val="00A85387"/>
    <w:rsid w:val="00A85487"/>
    <w:rsid w:val="00A85DDA"/>
    <w:rsid w:val="00A8651D"/>
    <w:rsid w:val="00A86553"/>
    <w:rsid w:val="00A8668D"/>
    <w:rsid w:val="00A86A55"/>
    <w:rsid w:val="00A86B9D"/>
    <w:rsid w:val="00A86EEB"/>
    <w:rsid w:val="00A86EF3"/>
    <w:rsid w:val="00A86EF5"/>
    <w:rsid w:val="00A8704C"/>
    <w:rsid w:val="00A871DC"/>
    <w:rsid w:val="00A87538"/>
    <w:rsid w:val="00A87740"/>
    <w:rsid w:val="00A8780F"/>
    <w:rsid w:val="00A879F0"/>
    <w:rsid w:val="00A87C6B"/>
    <w:rsid w:val="00A87DBD"/>
    <w:rsid w:val="00A9014B"/>
    <w:rsid w:val="00A902FA"/>
    <w:rsid w:val="00A9037F"/>
    <w:rsid w:val="00A90554"/>
    <w:rsid w:val="00A905D0"/>
    <w:rsid w:val="00A9092D"/>
    <w:rsid w:val="00A90B00"/>
    <w:rsid w:val="00A90C9A"/>
    <w:rsid w:val="00A90DF4"/>
    <w:rsid w:val="00A9117E"/>
    <w:rsid w:val="00A913B7"/>
    <w:rsid w:val="00A91729"/>
    <w:rsid w:val="00A918C9"/>
    <w:rsid w:val="00A919DE"/>
    <w:rsid w:val="00A91D8E"/>
    <w:rsid w:val="00A92081"/>
    <w:rsid w:val="00A9230E"/>
    <w:rsid w:val="00A9298E"/>
    <w:rsid w:val="00A92F3A"/>
    <w:rsid w:val="00A9300B"/>
    <w:rsid w:val="00A930F0"/>
    <w:rsid w:val="00A932EB"/>
    <w:rsid w:val="00A93A79"/>
    <w:rsid w:val="00A93DD9"/>
    <w:rsid w:val="00A94630"/>
    <w:rsid w:val="00A94772"/>
    <w:rsid w:val="00A947CD"/>
    <w:rsid w:val="00A94DDF"/>
    <w:rsid w:val="00A94E5F"/>
    <w:rsid w:val="00A9553B"/>
    <w:rsid w:val="00A95650"/>
    <w:rsid w:val="00A95B1C"/>
    <w:rsid w:val="00A95B6E"/>
    <w:rsid w:val="00A95CE4"/>
    <w:rsid w:val="00A95E25"/>
    <w:rsid w:val="00A9635A"/>
    <w:rsid w:val="00A96871"/>
    <w:rsid w:val="00A96B49"/>
    <w:rsid w:val="00A96B7A"/>
    <w:rsid w:val="00A96BC7"/>
    <w:rsid w:val="00A96D3B"/>
    <w:rsid w:val="00A96E51"/>
    <w:rsid w:val="00A9718E"/>
    <w:rsid w:val="00A971B6"/>
    <w:rsid w:val="00A9733C"/>
    <w:rsid w:val="00A97585"/>
    <w:rsid w:val="00A977C7"/>
    <w:rsid w:val="00A9788F"/>
    <w:rsid w:val="00A97992"/>
    <w:rsid w:val="00A97B80"/>
    <w:rsid w:val="00AA01F1"/>
    <w:rsid w:val="00AA0843"/>
    <w:rsid w:val="00AA14B6"/>
    <w:rsid w:val="00AA14E6"/>
    <w:rsid w:val="00AA1651"/>
    <w:rsid w:val="00AA1932"/>
    <w:rsid w:val="00AA1CD3"/>
    <w:rsid w:val="00AA1D14"/>
    <w:rsid w:val="00AA1D79"/>
    <w:rsid w:val="00AA1E10"/>
    <w:rsid w:val="00AA200C"/>
    <w:rsid w:val="00AA2164"/>
    <w:rsid w:val="00AA230D"/>
    <w:rsid w:val="00AA240F"/>
    <w:rsid w:val="00AA245D"/>
    <w:rsid w:val="00AA2892"/>
    <w:rsid w:val="00AA2A14"/>
    <w:rsid w:val="00AA2ABB"/>
    <w:rsid w:val="00AA2BE2"/>
    <w:rsid w:val="00AA2CDA"/>
    <w:rsid w:val="00AA2D0C"/>
    <w:rsid w:val="00AA2EC9"/>
    <w:rsid w:val="00AA2F44"/>
    <w:rsid w:val="00AA30A1"/>
    <w:rsid w:val="00AA35B8"/>
    <w:rsid w:val="00AA3912"/>
    <w:rsid w:val="00AA3C40"/>
    <w:rsid w:val="00AA3C7C"/>
    <w:rsid w:val="00AA3DED"/>
    <w:rsid w:val="00AA40CD"/>
    <w:rsid w:val="00AA4491"/>
    <w:rsid w:val="00AA4735"/>
    <w:rsid w:val="00AA4828"/>
    <w:rsid w:val="00AA48EE"/>
    <w:rsid w:val="00AA4EFC"/>
    <w:rsid w:val="00AA515A"/>
    <w:rsid w:val="00AA5638"/>
    <w:rsid w:val="00AA5983"/>
    <w:rsid w:val="00AA5B97"/>
    <w:rsid w:val="00AA5C04"/>
    <w:rsid w:val="00AA6AAA"/>
    <w:rsid w:val="00AA6CCF"/>
    <w:rsid w:val="00AA73AB"/>
    <w:rsid w:val="00AA74BA"/>
    <w:rsid w:val="00AA76DE"/>
    <w:rsid w:val="00AA7702"/>
    <w:rsid w:val="00AA7DC4"/>
    <w:rsid w:val="00AB0335"/>
    <w:rsid w:val="00AB0EB9"/>
    <w:rsid w:val="00AB0F7F"/>
    <w:rsid w:val="00AB11BF"/>
    <w:rsid w:val="00AB1251"/>
    <w:rsid w:val="00AB1476"/>
    <w:rsid w:val="00AB18B6"/>
    <w:rsid w:val="00AB1946"/>
    <w:rsid w:val="00AB1FD7"/>
    <w:rsid w:val="00AB2003"/>
    <w:rsid w:val="00AB2087"/>
    <w:rsid w:val="00AB2309"/>
    <w:rsid w:val="00AB24AD"/>
    <w:rsid w:val="00AB2A75"/>
    <w:rsid w:val="00AB2CB5"/>
    <w:rsid w:val="00AB3013"/>
    <w:rsid w:val="00AB3233"/>
    <w:rsid w:val="00AB3298"/>
    <w:rsid w:val="00AB3FF9"/>
    <w:rsid w:val="00AB409F"/>
    <w:rsid w:val="00AB4383"/>
    <w:rsid w:val="00AB4453"/>
    <w:rsid w:val="00AB4B08"/>
    <w:rsid w:val="00AB4BF4"/>
    <w:rsid w:val="00AB4D3D"/>
    <w:rsid w:val="00AB4E16"/>
    <w:rsid w:val="00AB4EAC"/>
    <w:rsid w:val="00AB4EAF"/>
    <w:rsid w:val="00AB511D"/>
    <w:rsid w:val="00AB5272"/>
    <w:rsid w:val="00AB5C90"/>
    <w:rsid w:val="00AB5DC6"/>
    <w:rsid w:val="00AB5E78"/>
    <w:rsid w:val="00AB655E"/>
    <w:rsid w:val="00AB6901"/>
    <w:rsid w:val="00AB70FD"/>
    <w:rsid w:val="00AB7437"/>
    <w:rsid w:val="00AB7BEC"/>
    <w:rsid w:val="00AB7E14"/>
    <w:rsid w:val="00AC02C3"/>
    <w:rsid w:val="00AC0D90"/>
    <w:rsid w:val="00AC0E20"/>
    <w:rsid w:val="00AC0E99"/>
    <w:rsid w:val="00AC1178"/>
    <w:rsid w:val="00AC138B"/>
    <w:rsid w:val="00AC16D3"/>
    <w:rsid w:val="00AC175A"/>
    <w:rsid w:val="00AC1764"/>
    <w:rsid w:val="00AC19EC"/>
    <w:rsid w:val="00AC1D7C"/>
    <w:rsid w:val="00AC2223"/>
    <w:rsid w:val="00AC224E"/>
    <w:rsid w:val="00AC2623"/>
    <w:rsid w:val="00AC264D"/>
    <w:rsid w:val="00AC26CC"/>
    <w:rsid w:val="00AC2851"/>
    <w:rsid w:val="00AC2BAD"/>
    <w:rsid w:val="00AC2C6D"/>
    <w:rsid w:val="00AC2D80"/>
    <w:rsid w:val="00AC2FF3"/>
    <w:rsid w:val="00AC30B6"/>
    <w:rsid w:val="00AC3311"/>
    <w:rsid w:val="00AC349E"/>
    <w:rsid w:val="00AC37DF"/>
    <w:rsid w:val="00AC3E06"/>
    <w:rsid w:val="00AC4147"/>
    <w:rsid w:val="00AC41AD"/>
    <w:rsid w:val="00AC44BA"/>
    <w:rsid w:val="00AC44F1"/>
    <w:rsid w:val="00AC456D"/>
    <w:rsid w:val="00AC468D"/>
    <w:rsid w:val="00AC4C4C"/>
    <w:rsid w:val="00AC4C62"/>
    <w:rsid w:val="00AC5042"/>
    <w:rsid w:val="00AC5439"/>
    <w:rsid w:val="00AC549E"/>
    <w:rsid w:val="00AC5B35"/>
    <w:rsid w:val="00AC5BCB"/>
    <w:rsid w:val="00AC602D"/>
    <w:rsid w:val="00AC6185"/>
    <w:rsid w:val="00AC6281"/>
    <w:rsid w:val="00AC6364"/>
    <w:rsid w:val="00AC64FF"/>
    <w:rsid w:val="00AC672F"/>
    <w:rsid w:val="00AC6AF5"/>
    <w:rsid w:val="00AC6AFA"/>
    <w:rsid w:val="00AC6B99"/>
    <w:rsid w:val="00AC7623"/>
    <w:rsid w:val="00AC7C00"/>
    <w:rsid w:val="00AC7C45"/>
    <w:rsid w:val="00AD00C2"/>
    <w:rsid w:val="00AD036A"/>
    <w:rsid w:val="00AD05E7"/>
    <w:rsid w:val="00AD065F"/>
    <w:rsid w:val="00AD07D9"/>
    <w:rsid w:val="00AD0A7B"/>
    <w:rsid w:val="00AD0C7B"/>
    <w:rsid w:val="00AD0D30"/>
    <w:rsid w:val="00AD0DA0"/>
    <w:rsid w:val="00AD0ECD"/>
    <w:rsid w:val="00AD1024"/>
    <w:rsid w:val="00AD1170"/>
    <w:rsid w:val="00AD117A"/>
    <w:rsid w:val="00AD1CB1"/>
    <w:rsid w:val="00AD1CE4"/>
    <w:rsid w:val="00AD1D71"/>
    <w:rsid w:val="00AD2317"/>
    <w:rsid w:val="00AD25BE"/>
    <w:rsid w:val="00AD25C5"/>
    <w:rsid w:val="00AD2DA2"/>
    <w:rsid w:val="00AD2F89"/>
    <w:rsid w:val="00AD2F9B"/>
    <w:rsid w:val="00AD3053"/>
    <w:rsid w:val="00AD3182"/>
    <w:rsid w:val="00AD3280"/>
    <w:rsid w:val="00AD374B"/>
    <w:rsid w:val="00AD3F05"/>
    <w:rsid w:val="00AD49C5"/>
    <w:rsid w:val="00AD4BD6"/>
    <w:rsid w:val="00AD4BE7"/>
    <w:rsid w:val="00AD4D0E"/>
    <w:rsid w:val="00AD5772"/>
    <w:rsid w:val="00AD59D1"/>
    <w:rsid w:val="00AD5A27"/>
    <w:rsid w:val="00AD5B75"/>
    <w:rsid w:val="00AD5D10"/>
    <w:rsid w:val="00AD5ED1"/>
    <w:rsid w:val="00AD6C36"/>
    <w:rsid w:val="00AD6C49"/>
    <w:rsid w:val="00AD6E15"/>
    <w:rsid w:val="00AD72DB"/>
    <w:rsid w:val="00AD7A84"/>
    <w:rsid w:val="00AD7B1D"/>
    <w:rsid w:val="00AE020E"/>
    <w:rsid w:val="00AE05FB"/>
    <w:rsid w:val="00AE0902"/>
    <w:rsid w:val="00AE0D19"/>
    <w:rsid w:val="00AE14B7"/>
    <w:rsid w:val="00AE1733"/>
    <w:rsid w:val="00AE1B94"/>
    <w:rsid w:val="00AE1D67"/>
    <w:rsid w:val="00AE1D91"/>
    <w:rsid w:val="00AE21AB"/>
    <w:rsid w:val="00AE2313"/>
    <w:rsid w:val="00AE23ED"/>
    <w:rsid w:val="00AE26CC"/>
    <w:rsid w:val="00AE2742"/>
    <w:rsid w:val="00AE2D75"/>
    <w:rsid w:val="00AE321C"/>
    <w:rsid w:val="00AE3221"/>
    <w:rsid w:val="00AE35BB"/>
    <w:rsid w:val="00AE35FF"/>
    <w:rsid w:val="00AE391E"/>
    <w:rsid w:val="00AE3B16"/>
    <w:rsid w:val="00AE3EA0"/>
    <w:rsid w:val="00AE3EBD"/>
    <w:rsid w:val="00AE4462"/>
    <w:rsid w:val="00AE4622"/>
    <w:rsid w:val="00AE498D"/>
    <w:rsid w:val="00AE4A66"/>
    <w:rsid w:val="00AE4C67"/>
    <w:rsid w:val="00AE4EE5"/>
    <w:rsid w:val="00AE521A"/>
    <w:rsid w:val="00AE568F"/>
    <w:rsid w:val="00AE5720"/>
    <w:rsid w:val="00AE5DC4"/>
    <w:rsid w:val="00AE5EF1"/>
    <w:rsid w:val="00AE61C7"/>
    <w:rsid w:val="00AE61E4"/>
    <w:rsid w:val="00AE64E5"/>
    <w:rsid w:val="00AE6C40"/>
    <w:rsid w:val="00AE7057"/>
    <w:rsid w:val="00AE770F"/>
    <w:rsid w:val="00AF01BE"/>
    <w:rsid w:val="00AF0385"/>
    <w:rsid w:val="00AF06D4"/>
    <w:rsid w:val="00AF0B2D"/>
    <w:rsid w:val="00AF0DC8"/>
    <w:rsid w:val="00AF106D"/>
    <w:rsid w:val="00AF1527"/>
    <w:rsid w:val="00AF153F"/>
    <w:rsid w:val="00AF1A91"/>
    <w:rsid w:val="00AF1B67"/>
    <w:rsid w:val="00AF1CA2"/>
    <w:rsid w:val="00AF1E09"/>
    <w:rsid w:val="00AF2591"/>
    <w:rsid w:val="00AF28BF"/>
    <w:rsid w:val="00AF2D82"/>
    <w:rsid w:val="00AF3086"/>
    <w:rsid w:val="00AF3236"/>
    <w:rsid w:val="00AF3429"/>
    <w:rsid w:val="00AF3875"/>
    <w:rsid w:val="00AF3A7F"/>
    <w:rsid w:val="00AF3A80"/>
    <w:rsid w:val="00AF3AED"/>
    <w:rsid w:val="00AF3D47"/>
    <w:rsid w:val="00AF3F0E"/>
    <w:rsid w:val="00AF44BA"/>
    <w:rsid w:val="00AF4705"/>
    <w:rsid w:val="00AF4B46"/>
    <w:rsid w:val="00AF5577"/>
    <w:rsid w:val="00AF5589"/>
    <w:rsid w:val="00AF56CB"/>
    <w:rsid w:val="00AF5711"/>
    <w:rsid w:val="00AF5E0B"/>
    <w:rsid w:val="00AF5EA7"/>
    <w:rsid w:val="00AF5F4C"/>
    <w:rsid w:val="00AF5F9E"/>
    <w:rsid w:val="00AF61DE"/>
    <w:rsid w:val="00AF6814"/>
    <w:rsid w:val="00AF69D0"/>
    <w:rsid w:val="00AF6AC5"/>
    <w:rsid w:val="00AF6D4C"/>
    <w:rsid w:val="00AF6DE1"/>
    <w:rsid w:val="00AF74FE"/>
    <w:rsid w:val="00AF766A"/>
    <w:rsid w:val="00AF798D"/>
    <w:rsid w:val="00AF798E"/>
    <w:rsid w:val="00AF7A4B"/>
    <w:rsid w:val="00AF7C9E"/>
    <w:rsid w:val="00AF7EBE"/>
    <w:rsid w:val="00B00089"/>
    <w:rsid w:val="00B001D2"/>
    <w:rsid w:val="00B001F7"/>
    <w:rsid w:val="00B00345"/>
    <w:rsid w:val="00B0051B"/>
    <w:rsid w:val="00B009A2"/>
    <w:rsid w:val="00B00BB4"/>
    <w:rsid w:val="00B010FD"/>
    <w:rsid w:val="00B01145"/>
    <w:rsid w:val="00B01207"/>
    <w:rsid w:val="00B012D8"/>
    <w:rsid w:val="00B01320"/>
    <w:rsid w:val="00B013C1"/>
    <w:rsid w:val="00B015B6"/>
    <w:rsid w:val="00B01764"/>
    <w:rsid w:val="00B01A21"/>
    <w:rsid w:val="00B01B5B"/>
    <w:rsid w:val="00B01BAD"/>
    <w:rsid w:val="00B01FD1"/>
    <w:rsid w:val="00B02023"/>
    <w:rsid w:val="00B020A8"/>
    <w:rsid w:val="00B0241F"/>
    <w:rsid w:val="00B027BD"/>
    <w:rsid w:val="00B027CF"/>
    <w:rsid w:val="00B028C6"/>
    <w:rsid w:val="00B02B34"/>
    <w:rsid w:val="00B02C06"/>
    <w:rsid w:val="00B02D00"/>
    <w:rsid w:val="00B02E9B"/>
    <w:rsid w:val="00B032B1"/>
    <w:rsid w:val="00B0352B"/>
    <w:rsid w:val="00B03AF5"/>
    <w:rsid w:val="00B04696"/>
    <w:rsid w:val="00B04A5B"/>
    <w:rsid w:val="00B04DE3"/>
    <w:rsid w:val="00B054A8"/>
    <w:rsid w:val="00B054C0"/>
    <w:rsid w:val="00B05561"/>
    <w:rsid w:val="00B05AF1"/>
    <w:rsid w:val="00B05D29"/>
    <w:rsid w:val="00B060F9"/>
    <w:rsid w:val="00B06129"/>
    <w:rsid w:val="00B063AA"/>
    <w:rsid w:val="00B06993"/>
    <w:rsid w:val="00B071C9"/>
    <w:rsid w:val="00B07B28"/>
    <w:rsid w:val="00B07C8C"/>
    <w:rsid w:val="00B07EBA"/>
    <w:rsid w:val="00B10155"/>
    <w:rsid w:val="00B101FD"/>
    <w:rsid w:val="00B102D2"/>
    <w:rsid w:val="00B10331"/>
    <w:rsid w:val="00B106BD"/>
    <w:rsid w:val="00B1086E"/>
    <w:rsid w:val="00B1097F"/>
    <w:rsid w:val="00B10AE1"/>
    <w:rsid w:val="00B110BC"/>
    <w:rsid w:val="00B1144E"/>
    <w:rsid w:val="00B1145C"/>
    <w:rsid w:val="00B114E2"/>
    <w:rsid w:val="00B11638"/>
    <w:rsid w:val="00B11765"/>
    <w:rsid w:val="00B11DD4"/>
    <w:rsid w:val="00B11F87"/>
    <w:rsid w:val="00B12048"/>
    <w:rsid w:val="00B1224D"/>
    <w:rsid w:val="00B12457"/>
    <w:rsid w:val="00B1278E"/>
    <w:rsid w:val="00B127D1"/>
    <w:rsid w:val="00B12BA1"/>
    <w:rsid w:val="00B12CE4"/>
    <w:rsid w:val="00B130E5"/>
    <w:rsid w:val="00B13156"/>
    <w:rsid w:val="00B13367"/>
    <w:rsid w:val="00B139ED"/>
    <w:rsid w:val="00B13B0C"/>
    <w:rsid w:val="00B13C10"/>
    <w:rsid w:val="00B14060"/>
    <w:rsid w:val="00B1445E"/>
    <w:rsid w:val="00B14566"/>
    <w:rsid w:val="00B146B1"/>
    <w:rsid w:val="00B14B2E"/>
    <w:rsid w:val="00B1509B"/>
    <w:rsid w:val="00B1568E"/>
    <w:rsid w:val="00B1569B"/>
    <w:rsid w:val="00B1591F"/>
    <w:rsid w:val="00B15929"/>
    <w:rsid w:val="00B15EC7"/>
    <w:rsid w:val="00B16102"/>
    <w:rsid w:val="00B1622A"/>
    <w:rsid w:val="00B16A5A"/>
    <w:rsid w:val="00B170D8"/>
    <w:rsid w:val="00B17476"/>
    <w:rsid w:val="00B17668"/>
    <w:rsid w:val="00B17690"/>
    <w:rsid w:val="00B17A1B"/>
    <w:rsid w:val="00B17A53"/>
    <w:rsid w:val="00B17FCF"/>
    <w:rsid w:val="00B2010E"/>
    <w:rsid w:val="00B203D3"/>
    <w:rsid w:val="00B20697"/>
    <w:rsid w:val="00B20752"/>
    <w:rsid w:val="00B208C0"/>
    <w:rsid w:val="00B20A72"/>
    <w:rsid w:val="00B20C6E"/>
    <w:rsid w:val="00B20E01"/>
    <w:rsid w:val="00B210D4"/>
    <w:rsid w:val="00B2152E"/>
    <w:rsid w:val="00B216B1"/>
    <w:rsid w:val="00B216DC"/>
    <w:rsid w:val="00B21819"/>
    <w:rsid w:val="00B2185B"/>
    <w:rsid w:val="00B21A24"/>
    <w:rsid w:val="00B21DAF"/>
    <w:rsid w:val="00B21EE6"/>
    <w:rsid w:val="00B221B1"/>
    <w:rsid w:val="00B22527"/>
    <w:rsid w:val="00B226D2"/>
    <w:rsid w:val="00B22906"/>
    <w:rsid w:val="00B22CB7"/>
    <w:rsid w:val="00B22F6C"/>
    <w:rsid w:val="00B23084"/>
    <w:rsid w:val="00B23202"/>
    <w:rsid w:val="00B2320A"/>
    <w:rsid w:val="00B2326C"/>
    <w:rsid w:val="00B232B2"/>
    <w:rsid w:val="00B2347E"/>
    <w:rsid w:val="00B2370C"/>
    <w:rsid w:val="00B237DE"/>
    <w:rsid w:val="00B23884"/>
    <w:rsid w:val="00B240AE"/>
    <w:rsid w:val="00B24198"/>
    <w:rsid w:val="00B242C8"/>
    <w:rsid w:val="00B2440A"/>
    <w:rsid w:val="00B245CE"/>
    <w:rsid w:val="00B2462B"/>
    <w:rsid w:val="00B24668"/>
    <w:rsid w:val="00B24E12"/>
    <w:rsid w:val="00B24EC6"/>
    <w:rsid w:val="00B24F6F"/>
    <w:rsid w:val="00B24FF0"/>
    <w:rsid w:val="00B2510C"/>
    <w:rsid w:val="00B252A3"/>
    <w:rsid w:val="00B256D9"/>
    <w:rsid w:val="00B25797"/>
    <w:rsid w:val="00B25AE9"/>
    <w:rsid w:val="00B25D9B"/>
    <w:rsid w:val="00B2656F"/>
    <w:rsid w:val="00B26DA1"/>
    <w:rsid w:val="00B26E12"/>
    <w:rsid w:val="00B27262"/>
    <w:rsid w:val="00B276BA"/>
    <w:rsid w:val="00B27A0D"/>
    <w:rsid w:val="00B30607"/>
    <w:rsid w:val="00B3097C"/>
    <w:rsid w:val="00B312AD"/>
    <w:rsid w:val="00B312E0"/>
    <w:rsid w:val="00B31443"/>
    <w:rsid w:val="00B31502"/>
    <w:rsid w:val="00B315D4"/>
    <w:rsid w:val="00B317C8"/>
    <w:rsid w:val="00B31804"/>
    <w:rsid w:val="00B31A8F"/>
    <w:rsid w:val="00B31F08"/>
    <w:rsid w:val="00B327BA"/>
    <w:rsid w:val="00B32C18"/>
    <w:rsid w:val="00B32E74"/>
    <w:rsid w:val="00B32F73"/>
    <w:rsid w:val="00B33628"/>
    <w:rsid w:val="00B33673"/>
    <w:rsid w:val="00B337D2"/>
    <w:rsid w:val="00B33A0D"/>
    <w:rsid w:val="00B33A42"/>
    <w:rsid w:val="00B33BE9"/>
    <w:rsid w:val="00B33C0A"/>
    <w:rsid w:val="00B340D9"/>
    <w:rsid w:val="00B3416C"/>
    <w:rsid w:val="00B34782"/>
    <w:rsid w:val="00B34A87"/>
    <w:rsid w:val="00B3530B"/>
    <w:rsid w:val="00B3545E"/>
    <w:rsid w:val="00B354AF"/>
    <w:rsid w:val="00B35509"/>
    <w:rsid w:val="00B356CD"/>
    <w:rsid w:val="00B35750"/>
    <w:rsid w:val="00B35795"/>
    <w:rsid w:val="00B357F8"/>
    <w:rsid w:val="00B35D21"/>
    <w:rsid w:val="00B35E20"/>
    <w:rsid w:val="00B35EE5"/>
    <w:rsid w:val="00B3647C"/>
    <w:rsid w:val="00B36623"/>
    <w:rsid w:val="00B366BF"/>
    <w:rsid w:val="00B367EA"/>
    <w:rsid w:val="00B36808"/>
    <w:rsid w:val="00B36BBE"/>
    <w:rsid w:val="00B36C20"/>
    <w:rsid w:val="00B36F9F"/>
    <w:rsid w:val="00B37436"/>
    <w:rsid w:val="00B3794C"/>
    <w:rsid w:val="00B37DAB"/>
    <w:rsid w:val="00B37EB4"/>
    <w:rsid w:val="00B37F33"/>
    <w:rsid w:val="00B4045F"/>
    <w:rsid w:val="00B405A5"/>
    <w:rsid w:val="00B40A7B"/>
    <w:rsid w:val="00B40BBF"/>
    <w:rsid w:val="00B40DE8"/>
    <w:rsid w:val="00B40FC6"/>
    <w:rsid w:val="00B41249"/>
    <w:rsid w:val="00B41255"/>
    <w:rsid w:val="00B412CB"/>
    <w:rsid w:val="00B415B2"/>
    <w:rsid w:val="00B415E4"/>
    <w:rsid w:val="00B4172D"/>
    <w:rsid w:val="00B41996"/>
    <w:rsid w:val="00B42374"/>
    <w:rsid w:val="00B42524"/>
    <w:rsid w:val="00B42CEA"/>
    <w:rsid w:val="00B42DD7"/>
    <w:rsid w:val="00B42E76"/>
    <w:rsid w:val="00B42F72"/>
    <w:rsid w:val="00B42F75"/>
    <w:rsid w:val="00B43105"/>
    <w:rsid w:val="00B4311A"/>
    <w:rsid w:val="00B432A9"/>
    <w:rsid w:val="00B4339C"/>
    <w:rsid w:val="00B43563"/>
    <w:rsid w:val="00B4358A"/>
    <w:rsid w:val="00B439AE"/>
    <w:rsid w:val="00B43D3F"/>
    <w:rsid w:val="00B43D9F"/>
    <w:rsid w:val="00B44531"/>
    <w:rsid w:val="00B445F2"/>
    <w:rsid w:val="00B4464A"/>
    <w:rsid w:val="00B44E54"/>
    <w:rsid w:val="00B44E6E"/>
    <w:rsid w:val="00B452E4"/>
    <w:rsid w:val="00B453C7"/>
    <w:rsid w:val="00B45496"/>
    <w:rsid w:val="00B45616"/>
    <w:rsid w:val="00B458B4"/>
    <w:rsid w:val="00B45F73"/>
    <w:rsid w:val="00B4602B"/>
    <w:rsid w:val="00B462E1"/>
    <w:rsid w:val="00B46815"/>
    <w:rsid w:val="00B46858"/>
    <w:rsid w:val="00B4687C"/>
    <w:rsid w:val="00B46C4C"/>
    <w:rsid w:val="00B46D7C"/>
    <w:rsid w:val="00B47101"/>
    <w:rsid w:val="00B4718F"/>
    <w:rsid w:val="00B474EC"/>
    <w:rsid w:val="00B47732"/>
    <w:rsid w:val="00B478FA"/>
    <w:rsid w:val="00B47FD1"/>
    <w:rsid w:val="00B5000D"/>
    <w:rsid w:val="00B50341"/>
    <w:rsid w:val="00B5067D"/>
    <w:rsid w:val="00B50837"/>
    <w:rsid w:val="00B508D4"/>
    <w:rsid w:val="00B508DB"/>
    <w:rsid w:val="00B51BF8"/>
    <w:rsid w:val="00B51D5D"/>
    <w:rsid w:val="00B5209F"/>
    <w:rsid w:val="00B5238D"/>
    <w:rsid w:val="00B524A2"/>
    <w:rsid w:val="00B5275C"/>
    <w:rsid w:val="00B527DE"/>
    <w:rsid w:val="00B52ACC"/>
    <w:rsid w:val="00B52BDB"/>
    <w:rsid w:val="00B52D7A"/>
    <w:rsid w:val="00B52F59"/>
    <w:rsid w:val="00B5336F"/>
    <w:rsid w:val="00B53D03"/>
    <w:rsid w:val="00B53EB9"/>
    <w:rsid w:val="00B53F6E"/>
    <w:rsid w:val="00B5409E"/>
    <w:rsid w:val="00B542B1"/>
    <w:rsid w:val="00B54524"/>
    <w:rsid w:val="00B5458C"/>
    <w:rsid w:val="00B5464C"/>
    <w:rsid w:val="00B547B3"/>
    <w:rsid w:val="00B54A06"/>
    <w:rsid w:val="00B54D75"/>
    <w:rsid w:val="00B54E27"/>
    <w:rsid w:val="00B550BC"/>
    <w:rsid w:val="00B553BE"/>
    <w:rsid w:val="00B5573B"/>
    <w:rsid w:val="00B558CA"/>
    <w:rsid w:val="00B55B49"/>
    <w:rsid w:val="00B55D80"/>
    <w:rsid w:val="00B5608A"/>
    <w:rsid w:val="00B56A89"/>
    <w:rsid w:val="00B56B68"/>
    <w:rsid w:val="00B56C62"/>
    <w:rsid w:val="00B56C8C"/>
    <w:rsid w:val="00B56D95"/>
    <w:rsid w:val="00B56DC7"/>
    <w:rsid w:val="00B56FBC"/>
    <w:rsid w:val="00B57088"/>
    <w:rsid w:val="00B57388"/>
    <w:rsid w:val="00B575DF"/>
    <w:rsid w:val="00B57AF6"/>
    <w:rsid w:val="00B57C2E"/>
    <w:rsid w:val="00B57DA5"/>
    <w:rsid w:val="00B600BD"/>
    <w:rsid w:val="00B60664"/>
    <w:rsid w:val="00B60679"/>
    <w:rsid w:val="00B60B56"/>
    <w:rsid w:val="00B60E9E"/>
    <w:rsid w:val="00B61455"/>
    <w:rsid w:val="00B61663"/>
    <w:rsid w:val="00B61B00"/>
    <w:rsid w:val="00B61B8E"/>
    <w:rsid w:val="00B61BF5"/>
    <w:rsid w:val="00B61D13"/>
    <w:rsid w:val="00B61ECD"/>
    <w:rsid w:val="00B62420"/>
    <w:rsid w:val="00B62594"/>
    <w:rsid w:val="00B626DE"/>
    <w:rsid w:val="00B62713"/>
    <w:rsid w:val="00B62A35"/>
    <w:rsid w:val="00B62BB5"/>
    <w:rsid w:val="00B62C7B"/>
    <w:rsid w:val="00B62D18"/>
    <w:rsid w:val="00B62E37"/>
    <w:rsid w:val="00B634B7"/>
    <w:rsid w:val="00B63BEE"/>
    <w:rsid w:val="00B63C7B"/>
    <w:rsid w:val="00B63D07"/>
    <w:rsid w:val="00B63E20"/>
    <w:rsid w:val="00B63E53"/>
    <w:rsid w:val="00B63F45"/>
    <w:rsid w:val="00B64001"/>
    <w:rsid w:val="00B64495"/>
    <w:rsid w:val="00B6453F"/>
    <w:rsid w:val="00B64FA3"/>
    <w:rsid w:val="00B64FAD"/>
    <w:rsid w:val="00B65008"/>
    <w:rsid w:val="00B651B7"/>
    <w:rsid w:val="00B65396"/>
    <w:rsid w:val="00B65962"/>
    <w:rsid w:val="00B65BB8"/>
    <w:rsid w:val="00B663BD"/>
    <w:rsid w:val="00B66531"/>
    <w:rsid w:val="00B666F3"/>
    <w:rsid w:val="00B6686A"/>
    <w:rsid w:val="00B668F0"/>
    <w:rsid w:val="00B66AB7"/>
    <w:rsid w:val="00B66BAA"/>
    <w:rsid w:val="00B66D2E"/>
    <w:rsid w:val="00B66F08"/>
    <w:rsid w:val="00B66F62"/>
    <w:rsid w:val="00B67364"/>
    <w:rsid w:val="00B67570"/>
    <w:rsid w:val="00B679BB"/>
    <w:rsid w:val="00B67B02"/>
    <w:rsid w:val="00B67BAE"/>
    <w:rsid w:val="00B67BB5"/>
    <w:rsid w:val="00B67D9C"/>
    <w:rsid w:val="00B67E09"/>
    <w:rsid w:val="00B70065"/>
    <w:rsid w:val="00B700C9"/>
    <w:rsid w:val="00B70702"/>
    <w:rsid w:val="00B70A6F"/>
    <w:rsid w:val="00B70C91"/>
    <w:rsid w:val="00B70D74"/>
    <w:rsid w:val="00B7131B"/>
    <w:rsid w:val="00B7146D"/>
    <w:rsid w:val="00B719C1"/>
    <w:rsid w:val="00B71AF6"/>
    <w:rsid w:val="00B71B49"/>
    <w:rsid w:val="00B71D2C"/>
    <w:rsid w:val="00B71D9A"/>
    <w:rsid w:val="00B71EF0"/>
    <w:rsid w:val="00B727E9"/>
    <w:rsid w:val="00B72807"/>
    <w:rsid w:val="00B7283B"/>
    <w:rsid w:val="00B72E82"/>
    <w:rsid w:val="00B7310B"/>
    <w:rsid w:val="00B735AA"/>
    <w:rsid w:val="00B736EE"/>
    <w:rsid w:val="00B73881"/>
    <w:rsid w:val="00B73A47"/>
    <w:rsid w:val="00B73B44"/>
    <w:rsid w:val="00B73D54"/>
    <w:rsid w:val="00B742F4"/>
    <w:rsid w:val="00B743BD"/>
    <w:rsid w:val="00B744F6"/>
    <w:rsid w:val="00B749BF"/>
    <w:rsid w:val="00B74F30"/>
    <w:rsid w:val="00B750D5"/>
    <w:rsid w:val="00B75120"/>
    <w:rsid w:val="00B75797"/>
    <w:rsid w:val="00B759D9"/>
    <w:rsid w:val="00B76487"/>
    <w:rsid w:val="00B7658D"/>
    <w:rsid w:val="00B76592"/>
    <w:rsid w:val="00B76F4F"/>
    <w:rsid w:val="00B7722C"/>
    <w:rsid w:val="00B774A7"/>
    <w:rsid w:val="00B776BE"/>
    <w:rsid w:val="00B8010E"/>
    <w:rsid w:val="00B80432"/>
    <w:rsid w:val="00B80434"/>
    <w:rsid w:val="00B80489"/>
    <w:rsid w:val="00B8098A"/>
    <w:rsid w:val="00B8138D"/>
    <w:rsid w:val="00B81667"/>
    <w:rsid w:val="00B8175E"/>
    <w:rsid w:val="00B8201A"/>
    <w:rsid w:val="00B82042"/>
    <w:rsid w:val="00B821A5"/>
    <w:rsid w:val="00B82304"/>
    <w:rsid w:val="00B823A4"/>
    <w:rsid w:val="00B824C6"/>
    <w:rsid w:val="00B82C8A"/>
    <w:rsid w:val="00B82EE5"/>
    <w:rsid w:val="00B8316F"/>
    <w:rsid w:val="00B834D1"/>
    <w:rsid w:val="00B838F1"/>
    <w:rsid w:val="00B83A56"/>
    <w:rsid w:val="00B83EEE"/>
    <w:rsid w:val="00B83F9E"/>
    <w:rsid w:val="00B84083"/>
    <w:rsid w:val="00B841E3"/>
    <w:rsid w:val="00B84646"/>
    <w:rsid w:val="00B84B29"/>
    <w:rsid w:val="00B84C21"/>
    <w:rsid w:val="00B84C3B"/>
    <w:rsid w:val="00B84C8F"/>
    <w:rsid w:val="00B84CC0"/>
    <w:rsid w:val="00B84EE8"/>
    <w:rsid w:val="00B84F99"/>
    <w:rsid w:val="00B850D5"/>
    <w:rsid w:val="00B85796"/>
    <w:rsid w:val="00B85EE5"/>
    <w:rsid w:val="00B86270"/>
    <w:rsid w:val="00B8628F"/>
    <w:rsid w:val="00B868F8"/>
    <w:rsid w:val="00B86C07"/>
    <w:rsid w:val="00B86F50"/>
    <w:rsid w:val="00B86FB5"/>
    <w:rsid w:val="00B8748B"/>
    <w:rsid w:val="00B8748D"/>
    <w:rsid w:val="00B87852"/>
    <w:rsid w:val="00B8799B"/>
    <w:rsid w:val="00B87C0F"/>
    <w:rsid w:val="00B87E6B"/>
    <w:rsid w:val="00B9020C"/>
    <w:rsid w:val="00B90876"/>
    <w:rsid w:val="00B90A65"/>
    <w:rsid w:val="00B90E54"/>
    <w:rsid w:val="00B91061"/>
    <w:rsid w:val="00B91469"/>
    <w:rsid w:val="00B914A9"/>
    <w:rsid w:val="00B91E0E"/>
    <w:rsid w:val="00B92460"/>
    <w:rsid w:val="00B926F4"/>
    <w:rsid w:val="00B92854"/>
    <w:rsid w:val="00B929EC"/>
    <w:rsid w:val="00B92A54"/>
    <w:rsid w:val="00B92AF8"/>
    <w:rsid w:val="00B92CB1"/>
    <w:rsid w:val="00B92E81"/>
    <w:rsid w:val="00B93077"/>
    <w:rsid w:val="00B9334E"/>
    <w:rsid w:val="00B9350E"/>
    <w:rsid w:val="00B93564"/>
    <w:rsid w:val="00B935BE"/>
    <w:rsid w:val="00B93700"/>
    <w:rsid w:val="00B93A07"/>
    <w:rsid w:val="00B93C02"/>
    <w:rsid w:val="00B94083"/>
    <w:rsid w:val="00B94779"/>
    <w:rsid w:val="00B94A49"/>
    <w:rsid w:val="00B94ABA"/>
    <w:rsid w:val="00B955EE"/>
    <w:rsid w:val="00B95850"/>
    <w:rsid w:val="00B959BB"/>
    <w:rsid w:val="00B95B9B"/>
    <w:rsid w:val="00B95CF3"/>
    <w:rsid w:val="00B96009"/>
    <w:rsid w:val="00B9629C"/>
    <w:rsid w:val="00B96A52"/>
    <w:rsid w:val="00B96BAD"/>
    <w:rsid w:val="00B9705F"/>
    <w:rsid w:val="00B97092"/>
    <w:rsid w:val="00B9751E"/>
    <w:rsid w:val="00B9764E"/>
    <w:rsid w:val="00B976CE"/>
    <w:rsid w:val="00B9776C"/>
    <w:rsid w:val="00B977E1"/>
    <w:rsid w:val="00BA030A"/>
    <w:rsid w:val="00BA0519"/>
    <w:rsid w:val="00BA0675"/>
    <w:rsid w:val="00BA0995"/>
    <w:rsid w:val="00BA0BF7"/>
    <w:rsid w:val="00BA0E9E"/>
    <w:rsid w:val="00BA1634"/>
    <w:rsid w:val="00BA1A9C"/>
    <w:rsid w:val="00BA1DFB"/>
    <w:rsid w:val="00BA21AC"/>
    <w:rsid w:val="00BA21BC"/>
    <w:rsid w:val="00BA2944"/>
    <w:rsid w:val="00BA2982"/>
    <w:rsid w:val="00BA2E17"/>
    <w:rsid w:val="00BA2E83"/>
    <w:rsid w:val="00BA2F48"/>
    <w:rsid w:val="00BA3333"/>
    <w:rsid w:val="00BA3356"/>
    <w:rsid w:val="00BA3485"/>
    <w:rsid w:val="00BA3498"/>
    <w:rsid w:val="00BA373C"/>
    <w:rsid w:val="00BA3764"/>
    <w:rsid w:val="00BA38AB"/>
    <w:rsid w:val="00BA395A"/>
    <w:rsid w:val="00BA3A36"/>
    <w:rsid w:val="00BA3D97"/>
    <w:rsid w:val="00BA4394"/>
    <w:rsid w:val="00BA4777"/>
    <w:rsid w:val="00BA4913"/>
    <w:rsid w:val="00BA498A"/>
    <w:rsid w:val="00BA54CE"/>
    <w:rsid w:val="00BA54E7"/>
    <w:rsid w:val="00BA5975"/>
    <w:rsid w:val="00BA5C3E"/>
    <w:rsid w:val="00BA6145"/>
    <w:rsid w:val="00BA6636"/>
    <w:rsid w:val="00BA678B"/>
    <w:rsid w:val="00BA7092"/>
    <w:rsid w:val="00BA72CB"/>
    <w:rsid w:val="00BA76B0"/>
    <w:rsid w:val="00BA7739"/>
    <w:rsid w:val="00BA7BCA"/>
    <w:rsid w:val="00BA7EBF"/>
    <w:rsid w:val="00BB0069"/>
    <w:rsid w:val="00BB0589"/>
    <w:rsid w:val="00BB0740"/>
    <w:rsid w:val="00BB081C"/>
    <w:rsid w:val="00BB0901"/>
    <w:rsid w:val="00BB096D"/>
    <w:rsid w:val="00BB0A3F"/>
    <w:rsid w:val="00BB0F28"/>
    <w:rsid w:val="00BB107D"/>
    <w:rsid w:val="00BB1154"/>
    <w:rsid w:val="00BB1181"/>
    <w:rsid w:val="00BB136D"/>
    <w:rsid w:val="00BB182A"/>
    <w:rsid w:val="00BB1A3E"/>
    <w:rsid w:val="00BB1BD4"/>
    <w:rsid w:val="00BB1E21"/>
    <w:rsid w:val="00BB1FFE"/>
    <w:rsid w:val="00BB2238"/>
    <w:rsid w:val="00BB2322"/>
    <w:rsid w:val="00BB23E1"/>
    <w:rsid w:val="00BB28E3"/>
    <w:rsid w:val="00BB293D"/>
    <w:rsid w:val="00BB2FF9"/>
    <w:rsid w:val="00BB32BF"/>
    <w:rsid w:val="00BB3357"/>
    <w:rsid w:val="00BB3550"/>
    <w:rsid w:val="00BB3593"/>
    <w:rsid w:val="00BB3692"/>
    <w:rsid w:val="00BB3747"/>
    <w:rsid w:val="00BB3968"/>
    <w:rsid w:val="00BB3B49"/>
    <w:rsid w:val="00BB3CEE"/>
    <w:rsid w:val="00BB3D6A"/>
    <w:rsid w:val="00BB3E6B"/>
    <w:rsid w:val="00BB3E96"/>
    <w:rsid w:val="00BB3EF8"/>
    <w:rsid w:val="00BB3F33"/>
    <w:rsid w:val="00BB3F47"/>
    <w:rsid w:val="00BB42B7"/>
    <w:rsid w:val="00BB49EF"/>
    <w:rsid w:val="00BB4BF9"/>
    <w:rsid w:val="00BB4D1B"/>
    <w:rsid w:val="00BB4D24"/>
    <w:rsid w:val="00BB4DAD"/>
    <w:rsid w:val="00BB4E9E"/>
    <w:rsid w:val="00BB510D"/>
    <w:rsid w:val="00BB53D5"/>
    <w:rsid w:val="00BB54A2"/>
    <w:rsid w:val="00BB5DAB"/>
    <w:rsid w:val="00BB5F72"/>
    <w:rsid w:val="00BB6215"/>
    <w:rsid w:val="00BB6378"/>
    <w:rsid w:val="00BB650D"/>
    <w:rsid w:val="00BB6954"/>
    <w:rsid w:val="00BB69B4"/>
    <w:rsid w:val="00BB69BE"/>
    <w:rsid w:val="00BB6C8A"/>
    <w:rsid w:val="00BB6EB1"/>
    <w:rsid w:val="00BB7037"/>
    <w:rsid w:val="00BB7564"/>
    <w:rsid w:val="00BB77BC"/>
    <w:rsid w:val="00BB7A5B"/>
    <w:rsid w:val="00BB7BD7"/>
    <w:rsid w:val="00BB7D7E"/>
    <w:rsid w:val="00BB7FA9"/>
    <w:rsid w:val="00BC0583"/>
    <w:rsid w:val="00BC05A7"/>
    <w:rsid w:val="00BC0D4B"/>
    <w:rsid w:val="00BC0D98"/>
    <w:rsid w:val="00BC0F0F"/>
    <w:rsid w:val="00BC0F46"/>
    <w:rsid w:val="00BC1081"/>
    <w:rsid w:val="00BC1441"/>
    <w:rsid w:val="00BC1641"/>
    <w:rsid w:val="00BC17AA"/>
    <w:rsid w:val="00BC1DCC"/>
    <w:rsid w:val="00BC1F2E"/>
    <w:rsid w:val="00BC26EF"/>
    <w:rsid w:val="00BC294F"/>
    <w:rsid w:val="00BC2A1E"/>
    <w:rsid w:val="00BC2B25"/>
    <w:rsid w:val="00BC2C33"/>
    <w:rsid w:val="00BC2DB7"/>
    <w:rsid w:val="00BC2E05"/>
    <w:rsid w:val="00BC2EA2"/>
    <w:rsid w:val="00BC2FCA"/>
    <w:rsid w:val="00BC3189"/>
    <w:rsid w:val="00BC362A"/>
    <w:rsid w:val="00BC385D"/>
    <w:rsid w:val="00BC3A23"/>
    <w:rsid w:val="00BC3C4A"/>
    <w:rsid w:val="00BC4287"/>
    <w:rsid w:val="00BC4685"/>
    <w:rsid w:val="00BC47FD"/>
    <w:rsid w:val="00BC4864"/>
    <w:rsid w:val="00BC4AB6"/>
    <w:rsid w:val="00BC4BF5"/>
    <w:rsid w:val="00BC4CD4"/>
    <w:rsid w:val="00BC4F5E"/>
    <w:rsid w:val="00BC4FAB"/>
    <w:rsid w:val="00BC5240"/>
    <w:rsid w:val="00BC52B7"/>
    <w:rsid w:val="00BC571B"/>
    <w:rsid w:val="00BC5787"/>
    <w:rsid w:val="00BC58C9"/>
    <w:rsid w:val="00BC5B25"/>
    <w:rsid w:val="00BC5ED9"/>
    <w:rsid w:val="00BC6200"/>
    <w:rsid w:val="00BC631C"/>
    <w:rsid w:val="00BC6462"/>
    <w:rsid w:val="00BC6678"/>
    <w:rsid w:val="00BC6A28"/>
    <w:rsid w:val="00BC6AA3"/>
    <w:rsid w:val="00BC6B12"/>
    <w:rsid w:val="00BC6FEB"/>
    <w:rsid w:val="00BC704E"/>
    <w:rsid w:val="00BC7231"/>
    <w:rsid w:val="00BC7281"/>
    <w:rsid w:val="00BC76EC"/>
    <w:rsid w:val="00BC789C"/>
    <w:rsid w:val="00BC7928"/>
    <w:rsid w:val="00BC7AB1"/>
    <w:rsid w:val="00BD0234"/>
    <w:rsid w:val="00BD06B2"/>
    <w:rsid w:val="00BD0B04"/>
    <w:rsid w:val="00BD0E2C"/>
    <w:rsid w:val="00BD0FF5"/>
    <w:rsid w:val="00BD11A2"/>
    <w:rsid w:val="00BD11BE"/>
    <w:rsid w:val="00BD14A1"/>
    <w:rsid w:val="00BD1C9B"/>
    <w:rsid w:val="00BD20D4"/>
    <w:rsid w:val="00BD23AD"/>
    <w:rsid w:val="00BD265A"/>
    <w:rsid w:val="00BD275B"/>
    <w:rsid w:val="00BD28B1"/>
    <w:rsid w:val="00BD28E8"/>
    <w:rsid w:val="00BD2E45"/>
    <w:rsid w:val="00BD30A7"/>
    <w:rsid w:val="00BD391D"/>
    <w:rsid w:val="00BD44C5"/>
    <w:rsid w:val="00BD4563"/>
    <w:rsid w:val="00BD4606"/>
    <w:rsid w:val="00BD4B93"/>
    <w:rsid w:val="00BD4C7A"/>
    <w:rsid w:val="00BD5222"/>
    <w:rsid w:val="00BD533B"/>
    <w:rsid w:val="00BD57FA"/>
    <w:rsid w:val="00BD590F"/>
    <w:rsid w:val="00BD5A7D"/>
    <w:rsid w:val="00BD5B45"/>
    <w:rsid w:val="00BD5D0D"/>
    <w:rsid w:val="00BD5EDA"/>
    <w:rsid w:val="00BD6057"/>
    <w:rsid w:val="00BD629B"/>
    <w:rsid w:val="00BD6675"/>
    <w:rsid w:val="00BD66FD"/>
    <w:rsid w:val="00BD6DCD"/>
    <w:rsid w:val="00BD739A"/>
    <w:rsid w:val="00BD762E"/>
    <w:rsid w:val="00BD7AB6"/>
    <w:rsid w:val="00BD7AC0"/>
    <w:rsid w:val="00BD7D6D"/>
    <w:rsid w:val="00BD7EFE"/>
    <w:rsid w:val="00BE00D9"/>
    <w:rsid w:val="00BE0753"/>
    <w:rsid w:val="00BE0985"/>
    <w:rsid w:val="00BE0B0A"/>
    <w:rsid w:val="00BE0B31"/>
    <w:rsid w:val="00BE11C1"/>
    <w:rsid w:val="00BE128C"/>
    <w:rsid w:val="00BE14BD"/>
    <w:rsid w:val="00BE163E"/>
    <w:rsid w:val="00BE1704"/>
    <w:rsid w:val="00BE1743"/>
    <w:rsid w:val="00BE17EA"/>
    <w:rsid w:val="00BE1BAD"/>
    <w:rsid w:val="00BE1CA9"/>
    <w:rsid w:val="00BE1D2A"/>
    <w:rsid w:val="00BE1EDD"/>
    <w:rsid w:val="00BE2148"/>
    <w:rsid w:val="00BE2560"/>
    <w:rsid w:val="00BE2779"/>
    <w:rsid w:val="00BE277B"/>
    <w:rsid w:val="00BE2795"/>
    <w:rsid w:val="00BE2FD3"/>
    <w:rsid w:val="00BE3201"/>
    <w:rsid w:val="00BE410D"/>
    <w:rsid w:val="00BE42D1"/>
    <w:rsid w:val="00BE4368"/>
    <w:rsid w:val="00BE454A"/>
    <w:rsid w:val="00BE47F4"/>
    <w:rsid w:val="00BE48CC"/>
    <w:rsid w:val="00BE49E0"/>
    <w:rsid w:val="00BE4F68"/>
    <w:rsid w:val="00BE508A"/>
    <w:rsid w:val="00BE52D3"/>
    <w:rsid w:val="00BE5313"/>
    <w:rsid w:val="00BE532B"/>
    <w:rsid w:val="00BE54C7"/>
    <w:rsid w:val="00BE5866"/>
    <w:rsid w:val="00BE5896"/>
    <w:rsid w:val="00BE6029"/>
    <w:rsid w:val="00BE6035"/>
    <w:rsid w:val="00BE6C9E"/>
    <w:rsid w:val="00BE6DFD"/>
    <w:rsid w:val="00BE6E1B"/>
    <w:rsid w:val="00BE6E86"/>
    <w:rsid w:val="00BE7067"/>
    <w:rsid w:val="00BE727B"/>
    <w:rsid w:val="00BE7B25"/>
    <w:rsid w:val="00BE7BB7"/>
    <w:rsid w:val="00BE7CE0"/>
    <w:rsid w:val="00BE7D35"/>
    <w:rsid w:val="00BE7EB8"/>
    <w:rsid w:val="00BE7EE5"/>
    <w:rsid w:val="00BF07DF"/>
    <w:rsid w:val="00BF0D59"/>
    <w:rsid w:val="00BF0F6D"/>
    <w:rsid w:val="00BF129C"/>
    <w:rsid w:val="00BF1577"/>
    <w:rsid w:val="00BF186B"/>
    <w:rsid w:val="00BF1F79"/>
    <w:rsid w:val="00BF2181"/>
    <w:rsid w:val="00BF22C3"/>
    <w:rsid w:val="00BF23C0"/>
    <w:rsid w:val="00BF253F"/>
    <w:rsid w:val="00BF28F9"/>
    <w:rsid w:val="00BF2BBC"/>
    <w:rsid w:val="00BF30A6"/>
    <w:rsid w:val="00BF3675"/>
    <w:rsid w:val="00BF3ECF"/>
    <w:rsid w:val="00BF4365"/>
    <w:rsid w:val="00BF4F78"/>
    <w:rsid w:val="00BF4FC1"/>
    <w:rsid w:val="00BF50D5"/>
    <w:rsid w:val="00BF5247"/>
    <w:rsid w:val="00BF5620"/>
    <w:rsid w:val="00BF5C58"/>
    <w:rsid w:val="00BF5C61"/>
    <w:rsid w:val="00BF60CB"/>
    <w:rsid w:val="00BF60FA"/>
    <w:rsid w:val="00BF6166"/>
    <w:rsid w:val="00BF62F4"/>
    <w:rsid w:val="00BF635B"/>
    <w:rsid w:val="00BF6849"/>
    <w:rsid w:val="00BF6B11"/>
    <w:rsid w:val="00BF6F48"/>
    <w:rsid w:val="00BF73A4"/>
    <w:rsid w:val="00BF74A3"/>
    <w:rsid w:val="00BF7594"/>
    <w:rsid w:val="00BF759F"/>
    <w:rsid w:val="00BF75E4"/>
    <w:rsid w:val="00BF77A2"/>
    <w:rsid w:val="00BF78EE"/>
    <w:rsid w:val="00BF7980"/>
    <w:rsid w:val="00BF7982"/>
    <w:rsid w:val="00BF79B1"/>
    <w:rsid w:val="00BF7C1E"/>
    <w:rsid w:val="00BF7F5E"/>
    <w:rsid w:val="00BF7F60"/>
    <w:rsid w:val="00BF7FCA"/>
    <w:rsid w:val="00C00462"/>
    <w:rsid w:val="00C004F1"/>
    <w:rsid w:val="00C00583"/>
    <w:rsid w:val="00C0062A"/>
    <w:rsid w:val="00C0067D"/>
    <w:rsid w:val="00C00696"/>
    <w:rsid w:val="00C007D4"/>
    <w:rsid w:val="00C00AFD"/>
    <w:rsid w:val="00C00D4A"/>
    <w:rsid w:val="00C00EC6"/>
    <w:rsid w:val="00C00F1A"/>
    <w:rsid w:val="00C00F3C"/>
    <w:rsid w:val="00C015B7"/>
    <w:rsid w:val="00C018C8"/>
    <w:rsid w:val="00C01904"/>
    <w:rsid w:val="00C01AAF"/>
    <w:rsid w:val="00C01B78"/>
    <w:rsid w:val="00C01C76"/>
    <w:rsid w:val="00C01D32"/>
    <w:rsid w:val="00C0208F"/>
    <w:rsid w:val="00C020BE"/>
    <w:rsid w:val="00C024AB"/>
    <w:rsid w:val="00C02736"/>
    <w:rsid w:val="00C02851"/>
    <w:rsid w:val="00C0295C"/>
    <w:rsid w:val="00C02B20"/>
    <w:rsid w:val="00C0334E"/>
    <w:rsid w:val="00C03A02"/>
    <w:rsid w:val="00C03CE7"/>
    <w:rsid w:val="00C03F70"/>
    <w:rsid w:val="00C04361"/>
    <w:rsid w:val="00C048F5"/>
    <w:rsid w:val="00C04901"/>
    <w:rsid w:val="00C04AAA"/>
    <w:rsid w:val="00C04B38"/>
    <w:rsid w:val="00C04B43"/>
    <w:rsid w:val="00C04D06"/>
    <w:rsid w:val="00C04E3D"/>
    <w:rsid w:val="00C04F4A"/>
    <w:rsid w:val="00C05156"/>
    <w:rsid w:val="00C052A0"/>
    <w:rsid w:val="00C0539D"/>
    <w:rsid w:val="00C05B8A"/>
    <w:rsid w:val="00C062F5"/>
    <w:rsid w:val="00C0640B"/>
    <w:rsid w:val="00C06989"/>
    <w:rsid w:val="00C06E76"/>
    <w:rsid w:val="00C070EE"/>
    <w:rsid w:val="00C072CE"/>
    <w:rsid w:val="00C073D8"/>
    <w:rsid w:val="00C0747C"/>
    <w:rsid w:val="00C0758D"/>
    <w:rsid w:val="00C076FF"/>
    <w:rsid w:val="00C07878"/>
    <w:rsid w:val="00C07DC0"/>
    <w:rsid w:val="00C07DD7"/>
    <w:rsid w:val="00C106AA"/>
    <w:rsid w:val="00C10AAF"/>
    <w:rsid w:val="00C10B2F"/>
    <w:rsid w:val="00C11018"/>
    <w:rsid w:val="00C111C6"/>
    <w:rsid w:val="00C1135D"/>
    <w:rsid w:val="00C1141C"/>
    <w:rsid w:val="00C114AD"/>
    <w:rsid w:val="00C117E7"/>
    <w:rsid w:val="00C1197A"/>
    <w:rsid w:val="00C11C84"/>
    <w:rsid w:val="00C11CDB"/>
    <w:rsid w:val="00C11DE2"/>
    <w:rsid w:val="00C11F71"/>
    <w:rsid w:val="00C1258F"/>
    <w:rsid w:val="00C12649"/>
    <w:rsid w:val="00C126FD"/>
    <w:rsid w:val="00C129D6"/>
    <w:rsid w:val="00C129E3"/>
    <w:rsid w:val="00C12A9B"/>
    <w:rsid w:val="00C12C5D"/>
    <w:rsid w:val="00C12F4F"/>
    <w:rsid w:val="00C12F62"/>
    <w:rsid w:val="00C13139"/>
    <w:rsid w:val="00C1315E"/>
    <w:rsid w:val="00C1332A"/>
    <w:rsid w:val="00C13360"/>
    <w:rsid w:val="00C13665"/>
    <w:rsid w:val="00C137AD"/>
    <w:rsid w:val="00C13E33"/>
    <w:rsid w:val="00C13EFD"/>
    <w:rsid w:val="00C13FD7"/>
    <w:rsid w:val="00C14235"/>
    <w:rsid w:val="00C1442E"/>
    <w:rsid w:val="00C14871"/>
    <w:rsid w:val="00C148BB"/>
    <w:rsid w:val="00C15030"/>
    <w:rsid w:val="00C15326"/>
    <w:rsid w:val="00C15377"/>
    <w:rsid w:val="00C1544D"/>
    <w:rsid w:val="00C15484"/>
    <w:rsid w:val="00C1566A"/>
    <w:rsid w:val="00C1571E"/>
    <w:rsid w:val="00C15789"/>
    <w:rsid w:val="00C15D0C"/>
    <w:rsid w:val="00C15F89"/>
    <w:rsid w:val="00C16176"/>
    <w:rsid w:val="00C1654B"/>
    <w:rsid w:val="00C166CF"/>
    <w:rsid w:val="00C16DC2"/>
    <w:rsid w:val="00C17259"/>
    <w:rsid w:val="00C1733B"/>
    <w:rsid w:val="00C17656"/>
    <w:rsid w:val="00C1767D"/>
    <w:rsid w:val="00C177D8"/>
    <w:rsid w:val="00C17A9D"/>
    <w:rsid w:val="00C202BB"/>
    <w:rsid w:val="00C20432"/>
    <w:rsid w:val="00C20748"/>
    <w:rsid w:val="00C207DB"/>
    <w:rsid w:val="00C20D35"/>
    <w:rsid w:val="00C20E94"/>
    <w:rsid w:val="00C2119C"/>
    <w:rsid w:val="00C2163B"/>
    <w:rsid w:val="00C21706"/>
    <w:rsid w:val="00C217D0"/>
    <w:rsid w:val="00C21B2E"/>
    <w:rsid w:val="00C22059"/>
    <w:rsid w:val="00C2268C"/>
    <w:rsid w:val="00C2295B"/>
    <w:rsid w:val="00C22A6B"/>
    <w:rsid w:val="00C22A76"/>
    <w:rsid w:val="00C23643"/>
    <w:rsid w:val="00C23742"/>
    <w:rsid w:val="00C2391A"/>
    <w:rsid w:val="00C23921"/>
    <w:rsid w:val="00C23BA7"/>
    <w:rsid w:val="00C24808"/>
    <w:rsid w:val="00C24C5A"/>
    <w:rsid w:val="00C24EA8"/>
    <w:rsid w:val="00C24ECB"/>
    <w:rsid w:val="00C24F05"/>
    <w:rsid w:val="00C24F5D"/>
    <w:rsid w:val="00C2501F"/>
    <w:rsid w:val="00C250C9"/>
    <w:rsid w:val="00C25147"/>
    <w:rsid w:val="00C25690"/>
    <w:rsid w:val="00C256CC"/>
    <w:rsid w:val="00C259AC"/>
    <w:rsid w:val="00C25BF3"/>
    <w:rsid w:val="00C2621D"/>
    <w:rsid w:val="00C26569"/>
    <w:rsid w:val="00C26587"/>
    <w:rsid w:val="00C26B56"/>
    <w:rsid w:val="00C274C6"/>
    <w:rsid w:val="00C275FE"/>
    <w:rsid w:val="00C278AA"/>
    <w:rsid w:val="00C279D8"/>
    <w:rsid w:val="00C3031D"/>
    <w:rsid w:val="00C3036E"/>
    <w:rsid w:val="00C30393"/>
    <w:rsid w:val="00C305ED"/>
    <w:rsid w:val="00C30651"/>
    <w:rsid w:val="00C307F2"/>
    <w:rsid w:val="00C30CAA"/>
    <w:rsid w:val="00C30D17"/>
    <w:rsid w:val="00C30F2A"/>
    <w:rsid w:val="00C3121C"/>
    <w:rsid w:val="00C313CB"/>
    <w:rsid w:val="00C314A4"/>
    <w:rsid w:val="00C31864"/>
    <w:rsid w:val="00C31C43"/>
    <w:rsid w:val="00C31F7A"/>
    <w:rsid w:val="00C323A9"/>
    <w:rsid w:val="00C32530"/>
    <w:rsid w:val="00C32595"/>
    <w:rsid w:val="00C329C3"/>
    <w:rsid w:val="00C32CC8"/>
    <w:rsid w:val="00C32D40"/>
    <w:rsid w:val="00C3316C"/>
    <w:rsid w:val="00C3349A"/>
    <w:rsid w:val="00C336A9"/>
    <w:rsid w:val="00C337AE"/>
    <w:rsid w:val="00C34132"/>
    <w:rsid w:val="00C34240"/>
    <w:rsid w:val="00C34288"/>
    <w:rsid w:val="00C3444E"/>
    <w:rsid w:val="00C34EBB"/>
    <w:rsid w:val="00C351B0"/>
    <w:rsid w:val="00C3557C"/>
    <w:rsid w:val="00C35B8E"/>
    <w:rsid w:val="00C35BBE"/>
    <w:rsid w:val="00C36510"/>
    <w:rsid w:val="00C3669C"/>
    <w:rsid w:val="00C36B87"/>
    <w:rsid w:val="00C36C37"/>
    <w:rsid w:val="00C36F51"/>
    <w:rsid w:val="00C37007"/>
    <w:rsid w:val="00C3706D"/>
    <w:rsid w:val="00C3720A"/>
    <w:rsid w:val="00C372C1"/>
    <w:rsid w:val="00C3736D"/>
    <w:rsid w:val="00C376FD"/>
    <w:rsid w:val="00C37C3C"/>
    <w:rsid w:val="00C4006F"/>
    <w:rsid w:val="00C400FF"/>
    <w:rsid w:val="00C4040F"/>
    <w:rsid w:val="00C407F6"/>
    <w:rsid w:val="00C408C8"/>
    <w:rsid w:val="00C40DE7"/>
    <w:rsid w:val="00C40EC7"/>
    <w:rsid w:val="00C40FC3"/>
    <w:rsid w:val="00C4120D"/>
    <w:rsid w:val="00C415D5"/>
    <w:rsid w:val="00C41759"/>
    <w:rsid w:val="00C4176C"/>
    <w:rsid w:val="00C41802"/>
    <w:rsid w:val="00C42016"/>
    <w:rsid w:val="00C42269"/>
    <w:rsid w:val="00C425C6"/>
    <w:rsid w:val="00C4285F"/>
    <w:rsid w:val="00C429F0"/>
    <w:rsid w:val="00C42A57"/>
    <w:rsid w:val="00C42E1F"/>
    <w:rsid w:val="00C42E66"/>
    <w:rsid w:val="00C42F5C"/>
    <w:rsid w:val="00C42FFF"/>
    <w:rsid w:val="00C430A3"/>
    <w:rsid w:val="00C43398"/>
    <w:rsid w:val="00C43496"/>
    <w:rsid w:val="00C43954"/>
    <w:rsid w:val="00C43DCD"/>
    <w:rsid w:val="00C43DF2"/>
    <w:rsid w:val="00C44067"/>
    <w:rsid w:val="00C4414B"/>
    <w:rsid w:val="00C44167"/>
    <w:rsid w:val="00C448D4"/>
    <w:rsid w:val="00C44E7C"/>
    <w:rsid w:val="00C450F5"/>
    <w:rsid w:val="00C4560F"/>
    <w:rsid w:val="00C459DE"/>
    <w:rsid w:val="00C459E4"/>
    <w:rsid w:val="00C45F4C"/>
    <w:rsid w:val="00C460FC"/>
    <w:rsid w:val="00C463C8"/>
    <w:rsid w:val="00C46743"/>
    <w:rsid w:val="00C467D5"/>
    <w:rsid w:val="00C467F5"/>
    <w:rsid w:val="00C468F9"/>
    <w:rsid w:val="00C46E23"/>
    <w:rsid w:val="00C46F47"/>
    <w:rsid w:val="00C47272"/>
    <w:rsid w:val="00C47317"/>
    <w:rsid w:val="00C476CE"/>
    <w:rsid w:val="00C478D6"/>
    <w:rsid w:val="00C47C43"/>
    <w:rsid w:val="00C502B0"/>
    <w:rsid w:val="00C502D6"/>
    <w:rsid w:val="00C50981"/>
    <w:rsid w:val="00C51418"/>
    <w:rsid w:val="00C51991"/>
    <w:rsid w:val="00C51B34"/>
    <w:rsid w:val="00C5208D"/>
    <w:rsid w:val="00C52185"/>
    <w:rsid w:val="00C52487"/>
    <w:rsid w:val="00C52528"/>
    <w:rsid w:val="00C525A3"/>
    <w:rsid w:val="00C52E4F"/>
    <w:rsid w:val="00C52E86"/>
    <w:rsid w:val="00C52F5B"/>
    <w:rsid w:val="00C5303B"/>
    <w:rsid w:val="00C5308C"/>
    <w:rsid w:val="00C530A6"/>
    <w:rsid w:val="00C5324C"/>
    <w:rsid w:val="00C534FA"/>
    <w:rsid w:val="00C5351F"/>
    <w:rsid w:val="00C53876"/>
    <w:rsid w:val="00C53A85"/>
    <w:rsid w:val="00C53C28"/>
    <w:rsid w:val="00C53D18"/>
    <w:rsid w:val="00C53FAC"/>
    <w:rsid w:val="00C542A3"/>
    <w:rsid w:val="00C54422"/>
    <w:rsid w:val="00C5450C"/>
    <w:rsid w:val="00C546AB"/>
    <w:rsid w:val="00C546F4"/>
    <w:rsid w:val="00C54744"/>
    <w:rsid w:val="00C5474D"/>
    <w:rsid w:val="00C54B37"/>
    <w:rsid w:val="00C54D2A"/>
    <w:rsid w:val="00C54EB8"/>
    <w:rsid w:val="00C5555F"/>
    <w:rsid w:val="00C559E2"/>
    <w:rsid w:val="00C55AD7"/>
    <w:rsid w:val="00C55B10"/>
    <w:rsid w:val="00C55EC5"/>
    <w:rsid w:val="00C56025"/>
    <w:rsid w:val="00C5606B"/>
    <w:rsid w:val="00C56166"/>
    <w:rsid w:val="00C564BA"/>
    <w:rsid w:val="00C564C4"/>
    <w:rsid w:val="00C56570"/>
    <w:rsid w:val="00C5669D"/>
    <w:rsid w:val="00C566BD"/>
    <w:rsid w:val="00C56C47"/>
    <w:rsid w:val="00C56CE6"/>
    <w:rsid w:val="00C56D3C"/>
    <w:rsid w:val="00C57108"/>
    <w:rsid w:val="00C57303"/>
    <w:rsid w:val="00C573EE"/>
    <w:rsid w:val="00C5747B"/>
    <w:rsid w:val="00C575A7"/>
    <w:rsid w:val="00C57A83"/>
    <w:rsid w:val="00C604A6"/>
    <w:rsid w:val="00C60AB8"/>
    <w:rsid w:val="00C60E7E"/>
    <w:rsid w:val="00C611EE"/>
    <w:rsid w:val="00C615CD"/>
    <w:rsid w:val="00C617D0"/>
    <w:rsid w:val="00C61811"/>
    <w:rsid w:val="00C626B8"/>
    <w:rsid w:val="00C62705"/>
    <w:rsid w:val="00C62CC9"/>
    <w:rsid w:val="00C62D93"/>
    <w:rsid w:val="00C6315C"/>
    <w:rsid w:val="00C636B8"/>
    <w:rsid w:val="00C63997"/>
    <w:rsid w:val="00C63ADD"/>
    <w:rsid w:val="00C63B6D"/>
    <w:rsid w:val="00C63C09"/>
    <w:rsid w:val="00C63D00"/>
    <w:rsid w:val="00C6408B"/>
    <w:rsid w:val="00C65408"/>
    <w:rsid w:val="00C656D2"/>
    <w:rsid w:val="00C65708"/>
    <w:rsid w:val="00C658A8"/>
    <w:rsid w:val="00C65A2D"/>
    <w:rsid w:val="00C65BF9"/>
    <w:rsid w:val="00C65D13"/>
    <w:rsid w:val="00C65ED5"/>
    <w:rsid w:val="00C6610F"/>
    <w:rsid w:val="00C661C5"/>
    <w:rsid w:val="00C663B5"/>
    <w:rsid w:val="00C66476"/>
    <w:rsid w:val="00C66649"/>
    <w:rsid w:val="00C66916"/>
    <w:rsid w:val="00C66949"/>
    <w:rsid w:val="00C6694F"/>
    <w:rsid w:val="00C66A3E"/>
    <w:rsid w:val="00C66C7B"/>
    <w:rsid w:val="00C66E7D"/>
    <w:rsid w:val="00C67542"/>
    <w:rsid w:val="00C6760D"/>
    <w:rsid w:val="00C677C8"/>
    <w:rsid w:val="00C678FC"/>
    <w:rsid w:val="00C6799C"/>
    <w:rsid w:val="00C67CF2"/>
    <w:rsid w:val="00C67E08"/>
    <w:rsid w:val="00C67FEC"/>
    <w:rsid w:val="00C70666"/>
    <w:rsid w:val="00C708ED"/>
    <w:rsid w:val="00C70DC9"/>
    <w:rsid w:val="00C71A0C"/>
    <w:rsid w:val="00C71CFB"/>
    <w:rsid w:val="00C7222E"/>
    <w:rsid w:val="00C722F9"/>
    <w:rsid w:val="00C7268D"/>
    <w:rsid w:val="00C72C2A"/>
    <w:rsid w:val="00C73554"/>
    <w:rsid w:val="00C7362A"/>
    <w:rsid w:val="00C737AA"/>
    <w:rsid w:val="00C739CE"/>
    <w:rsid w:val="00C73A1B"/>
    <w:rsid w:val="00C73BBD"/>
    <w:rsid w:val="00C73E02"/>
    <w:rsid w:val="00C7404C"/>
    <w:rsid w:val="00C745BD"/>
    <w:rsid w:val="00C746B5"/>
    <w:rsid w:val="00C7472D"/>
    <w:rsid w:val="00C748C7"/>
    <w:rsid w:val="00C74B8D"/>
    <w:rsid w:val="00C74DDB"/>
    <w:rsid w:val="00C74E4F"/>
    <w:rsid w:val="00C75240"/>
    <w:rsid w:val="00C7538D"/>
    <w:rsid w:val="00C753B0"/>
    <w:rsid w:val="00C755B6"/>
    <w:rsid w:val="00C75774"/>
    <w:rsid w:val="00C757C6"/>
    <w:rsid w:val="00C75CD9"/>
    <w:rsid w:val="00C75DBD"/>
    <w:rsid w:val="00C75E29"/>
    <w:rsid w:val="00C75E4F"/>
    <w:rsid w:val="00C75F79"/>
    <w:rsid w:val="00C76449"/>
    <w:rsid w:val="00C76571"/>
    <w:rsid w:val="00C76733"/>
    <w:rsid w:val="00C7694F"/>
    <w:rsid w:val="00C76D9D"/>
    <w:rsid w:val="00C76E59"/>
    <w:rsid w:val="00C770A4"/>
    <w:rsid w:val="00C7722D"/>
    <w:rsid w:val="00C77446"/>
    <w:rsid w:val="00C776F8"/>
    <w:rsid w:val="00C7782B"/>
    <w:rsid w:val="00C7797D"/>
    <w:rsid w:val="00C77CEA"/>
    <w:rsid w:val="00C77D7B"/>
    <w:rsid w:val="00C77F3F"/>
    <w:rsid w:val="00C80281"/>
    <w:rsid w:val="00C80312"/>
    <w:rsid w:val="00C80442"/>
    <w:rsid w:val="00C8060A"/>
    <w:rsid w:val="00C80A3B"/>
    <w:rsid w:val="00C80D7B"/>
    <w:rsid w:val="00C80DC1"/>
    <w:rsid w:val="00C80F30"/>
    <w:rsid w:val="00C812A1"/>
    <w:rsid w:val="00C812CC"/>
    <w:rsid w:val="00C812E4"/>
    <w:rsid w:val="00C816D4"/>
    <w:rsid w:val="00C81835"/>
    <w:rsid w:val="00C81914"/>
    <w:rsid w:val="00C8198C"/>
    <w:rsid w:val="00C81CAA"/>
    <w:rsid w:val="00C81CC6"/>
    <w:rsid w:val="00C81FED"/>
    <w:rsid w:val="00C8230F"/>
    <w:rsid w:val="00C82640"/>
    <w:rsid w:val="00C82785"/>
    <w:rsid w:val="00C82C62"/>
    <w:rsid w:val="00C82C93"/>
    <w:rsid w:val="00C8301A"/>
    <w:rsid w:val="00C83078"/>
    <w:rsid w:val="00C830F9"/>
    <w:rsid w:val="00C831B1"/>
    <w:rsid w:val="00C8321E"/>
    <w:rsid w:val="00C83380"/>
    <w:rsid w:val="00C8399B"/>
    <w:rsid w:val="00C839EB"/>
    <w:rsid w:val="00C839F3"/>
    <w:rsid w:val="00C8415C"/>
    <w:rsid w:val="00C842B4"/>
    <w:rsid w:val="00C84B2C"/>
    <w:rsid w:val="00C84C14"/>
    <w:rsid w:val="00C84CBD"/>
    <w:rsid w:val="00C84E4C"/>
    <w:rsid w:val="00C85228"/>
    <w:rsid w:val="00C852A0"/>
    <w:rsid w:val="00C85720"/>
    <w:rsid w:val="00C859E6"/>
    <w:rsid w:val="00C85D34"/>
    <w:rsid w:val="00C85E53"/>
    <w:rsid w:val="00C86124"/>
    <w:rsid w:val="00C862CD"/>
    <w:rsid w:val="00C86307"/>
    <w:rsid w:val="00C8698A"/>
    <w:rsid w:val="00C86F3B"/>
    <w:rsid w:val="00C87063"/>
    <w:rsid w:val="00C870F8"/>
    <w:rsid w:val="00C8716A"/>
    <w:rsid w:val="00C8724E"/>
    <w:rsid w:val="00C87330"/>
    <w:rsid w:val="00C873A3"/>
    <w:rsid w:val="00C8761C"/>
    <w:rsid w:val="00C876AB"/>
    <w:rsid w:val="00C87DA3"/>
    <w:rsid w:val="00C90155"/>
    <w:rsid w:val="00C90772"/>
    <w:rsid w:val="00C908E0"/>
    <w:rsid w:val="00C91480"/>
    <w:rsid w:val="00C915D0"/>
    <w:rsid w:val="00C9168E"/>
    <w:rsid w:val="00C91742"/>
    <w:rsid w:val="00C91752"/>
    <w:rsid w:val="00C91A36"/>
    <w:rsid w:val="00C91B79"/>
    <w:rsid w:val="00C91BD9"/>
    <w:rsid w:val="00C92ACF"/>
    <w:rsid w:val="00C92C93"/>
    <w:rsid w:val="00C92F21"/>
    <w:rsid w:val="00C930DA"/>
    <w:rsid w:val="00C931F7"/>
    <w:rsid w:val="00C93427"/>
    <w:rsid w:val="00C9350E"/>
    <w:rsid w:val="00C93810"/>
    <w:rsid w:val="00C938F2"/>
    <w:rsid w:val="00C93B7D"/>
    <w:rsid w:val="00C94072"/>
    <w:rsid w:val="00C94C98"/>
    <w:rsid w:val="00C95017"/>
    <w:rsid w:val="00C951B9"/>
    <w:rsid w:val="00C951C8"/>
    <w:rsid w:val="00C9523F"/>
    <w:rsid w:val="00C95470"/>
    <w:rsid w:val="00C955A5"/>
    <w:rsid w:val="00C957FF"/>
    <w:rsid w:val="00C95C6E"/>
    <w:rsid w:val="00C95FA6"/>
    <w:rsid w:val="00C96153"/>
    <w:rsid w:val="00C9666C"/>
    <w:rsid w:val="00C96799"/>
    <w:rsid w:val="00C96BB9"/>
    <w:rsid w:val="00C96D7A"/>
    <w:rsid w:val="00C970D0"/>
    <w:rsid w:val="00C970E2"/>
    <w:rsid w:val="00C97209"/>
    <w:rsid w:val="00C97541"/>
    <w:rsid w:val="00C97B7C"/>
    <w:rsid w:val="00C97D78"/>
    <w:rsid w:val="00CA00D8"/>
    <w:rsid w:val="00CA0A72"/>
    <w:rsid w:val="00CA0B52"/>
    <w:rsid w:val="00CA0E01"/>
    <w:rsid w:val="00CA0F96"/>
    <w:rsid w:val="00CA1279"/>
    <w:rsid w:val="00CA160C"/>
    <w:rsid w:val="00CA179C"/>
    <w:rsid w:val="00CA1854"/>
    <w:rsid w:val="00CA18CE"/>
    <w:rsid w:val="00CA1D32"/>
    <w:rsid w:val="00CA1D6F"/>
    <w:rsid w:val="00CA2067"/>
    <w:rsid w:val="00CA242D"/>
    <w:rsid w:val="00CA296F"/>
    <w:rsid w:val="00CA2A54"/>
    <w:rsid w:val="00CA2AF4"/>
    <w:rsid w:val="00CA2BBE"/>
    <w:rsid w:val="00CA2C0F"/>
    <w:rsid w:val="00CA2C2A"/>
    <w:rsid w:val="00CA2D7E"/>
    <w:rsid w:val="00CA2E95"/>
    <w:rsid w:val="00CA32B4"/>
    <w:rsid w:val="00CA338E"/>
    <w:rsid w:val="00CA33D0"/>
    <w:rsid w:val="00CA3423"/>
    <w:rsid w:val="00CA362C"/>
    <w:rsid w:val="00CA371B"/>
    <w:rsid w:val="00CA3DD2"/>
    <w:rsid w:val="00CA3F71"/>
    <w:rsid w:val="00CA4328"/>
    <w:rsid w:val="00CA43BE"/>
    <w:rsid w:val="00CA49F6"/>
    <w:rsid w:val="00CA4B1A"/>
    <w:rsid w:val="00CA4C64"/>
    <w:rsid w:val="00CA521E"/>
    <w:rsid w:val="00CA5788"/>
    <w:rsid w:val="00CA6163"/>
    <w:rsid w:val="00CA6305"/>
    <w:rsid w:val="00CA6594"/>
    <w:rsid w:val="00CA6F09"/>
    <w:rsid w:val="00CA6F47"/>
    <w:rsid w:val="00CA6F94"/>
    <w:rsid w:val="00CA7283"/>
    <w:rsid w:val="00CA755F"/>
    <w:rsid w:val="00CA7575"/>
    <w:rsid w:val="00CA763E"/>
    <w:rsid w:val="00CA76C4"/>
    <w:rsid w:val="00CA777A"/>
    <w:rsid w:val="00CA78FB"/>
    <w:rsid w:val="00CA7ABE"/>
    <w:rsid w:val="00CA7B20"/>
    <w:rsid w:val="00CA7BD1"/>
    <w:rsid w:val="00CA7CAD"/>
    <w:rsid w:val="00CA7E9B"/>
    <w:rsid w:val="00CA7FA8"/>
    <w:rsid w:val="00CB007E"/>
    <w:rsid w:val="00CB00D4"/>
    <w:rsid w:val="00CB0114"/>
    <w:rsid w:val="00CB063E"/>
    <w:rsid w:val="00CB0811"/>
    <w:rsid w:val="00CB0871"/>
    <w:rsid w:val="00CB143C"/>
    <w:rsid w:val="00CB146A"/>
    <w:rsid w:val="00CB1517"/>
    <w:rsid w:val="00CB1829"/>
    <w:rsid w:val="00CB2078"/>
    <w:rsid w:val="00CB21EE"/>
    <w:rsid w:val="00CB25AC"/>
    <w:rsid w:val="00CB25F3"/>
    <w:rsid w:val="00CB26FA"/>
    <w:rsid w:val="00CB28AA"/>
    <w:rsid w:val="00CB28BB"/>
    <w:rsid w:val="00CB2CD1"/>
    <w:rsid w:val="00CB2D23"/>
    <w:rsid w:val="00CB2E8F"/>
    <w:rsid w:val="00CB3273"/>
    <w:rsid w:val="00CB3619"/>
    <w:rsid w:val="00CB3686"/>
    <w:rsid w:val="00CB39C6"/>
    <w:rsid w:val="00CB3A2B"/>
    <w:rsid w:val="00CB3DA7"/>
    <w:rsid w:val="00CB3F8B"/>
    <w:rsid w:val="00CB4498"/>
    <w:rsid w:val="00CB4623"/>
    <w:rsid w:val="00CB46F2"/>
    <w:rsid w:val="00CB48D1"/>
    <w:rsid w:val="00CB49F5"/>
    <w:rsid w:val="00CB4E20"/>
    <w:rsid w:val="00CB53F0"/>
    <w:rsid w:val="00CB588A"/>
    <w:rsid w:val="00CB5B0B"/>
    <w:rsid w:val="00CB5B66"/>
    <w:rsid w:val="00CB5CF7"/>
    <w:rsid w:val="00CB5F54"/>
    <w:rsid w:val="00CB6248"/>
    <w:rsid w:val="00CB649C"/>
    <w:rsid w:val="00CB67E2"/>
    <w:rsid w:val="00CB69F4"/>
    <w:rsid w:val="00CB6A7F"/>
    <w:rsid w:val="00CB6A9D"/>
    <w:rsid w:val="00CB6F79"/>
    <w:rsid w:val="00CB708E"/>
    <w:rsid w:val="00CB75A5"/>
    <w:rsid w:val="00CB7622"/>
    <w:rsid w:val="00CB77E8"/>
    <w:rsid w:val="00CB7ACF"/>
    <w:rsid w:val="00CB7DFD"/>
    <w:rsid w:val="00CC018A"/>
    <w:rsid w:val="00CC05B2"/>
    <w:rsid w:val="00CC05D5"/>
    <w:rsid w:val="00CC07D5"/>
    <w:rsid w:val="00CC08CC"/>
    <w:rsid w:val="00CC0911"/>
    <w:rsid w:val="00CC1086"/>
    <w:rsid w:val="00CC12BC"/>
    <w:rsid w:val="00CC15AB"/>
    <w:rsid w:val="00CC197D"/>
    <w:rsid w:val="00CC1B08"/>
    <w:rsid w:val="00CC1EAD"/>
    <w:rsid w:val="00CC2050"/>
    <w:rsid w:val="00CC2966"/>
    <w:rsid w:val="00CC2F19"/>
    <w:rsid w:val="00CC33D3"/>
    <w:rsid w:val="00CC33D8"/>
    <w:rsid w:val="00CC39F5"/>
    <w:rsid w:val="00CC3D43"/>
    <w:rsid w:val="00CC3D58"/>
    <w:rsid w:val="00CC3FEB"/>
    <w:rsid w:val="00CC41F3"/>
    <w:rsid w:val="00CC4666"/>
    <w:rsid w:val="00CC484E"/>
    <w:rsid w:val="00CC4A33"/>
    <w:rsid w:val="00CC4C57"/>
    <w:rsid w:val="00CC4EF2"/>
    <w:rsid w:val="00CC59D7"/>
    <w:rsid w:val="00CC5A5B"/>
    <w:rsid w:val="00CC5DF0"/>
    <w:rsid w:val="00CC5E43"/>
    <w:rsid w:val="00CC6167"/>
    <w:rsid w:val="00CC66B8"/>
    <w:rsid w:val="00CC6D56"/>
    <w:rsid w:val="00CC6E46"/>
    <w:rsid w:val="00CC6F34"/>
    <w:rsid w:val="00CC7895"/>
    <w:rsid w:val="00CC792F"/>
    <w:rsid w:val="00CC7AB9"/>
    <w:rsid w:val="00CD0456"/>
    <w:rsid w:val="00CD097F"/>
    <w:rsid w:val="00CD09AF"/>
    <w:rsid w:val="00CD09E2"/>
    <w:rsid w:val="00CD09E9"/>
    <w:rsid w:val="00CD0D95"/>
    <w:rsid w:val="00CD0EAA"/>
    <w:rsid w:val="00CD12F1"/>
    <w:rsid w:val="00CD1579"/>
    <w:rsid w:val="00CD1965"/>
    <w:rsid w:val="00CD19BA"/>
    <w:rsid w:val="00CD1A79"/>
    <w:rsid w:val="00CD1DB2"/>
    <w:rsid w:val="00CD25E8"/>
    <w:rsid w:val="00CD2784"/>
    <w:rsid w:val="00CD27BE"/>
    <w:rsid w:val="00CD2BBB"/>
    <w:rsid w:val="00CD2C6B"/>
    <w:rsid w:val="00CD2F72"/>
    <w:rsid w:val="00CD2F82"/>
    <w:rsid w:val="00CD2FA7"/>
    <w:rsid w:val="00CD322A"/>
    <w:rsid w:val="00CD327C"/>
    <w:rsid w:val="00CD3691"/>
    <w:rsid w:val="00CD381C"/>
    <w:rsid w:val="00CD3B54"/>
    <w:rsid w:val="00CD3DB9"/>
    <w:rsid w:val="00CD3ECA"/>
    <w:rsid w:val="00CD41BB"/>
    <w:rsid w:val="00CD44C3"/>
    <w:rsid w:val="00CD4556"/>
    <w:rsid w:val="00CD458E"/>
    <w:rsid w:val="00CD4620"/>
    <w:rsid w:val="00CD465D"/>
    <w:rsid w:val="00CD4AA6"/>
    <w:rsid w:val="00CD51A9"/>
    <w:rsid w:val="00CD5846"/>
    <w:rsid w:val="00CD5B54"/>
    <w:rsid w:val="00CD5C23"/>
    <w:rsid w:val="00CD5C2D"/>
    <w:rsid w:val="00CD5DF5"/>
    <w:rsid w:val="00CD5F98"/>
    <w:rsid w:val="00CD6160"/>
    <w:rsid w:val="00CD6421"/>
    <w:rsid w:val="00CD64A0"/>
    <w:rsid w:val="00CD674E"/>
    <w:rsid w:val="00CD6979"/>
    <w:rsid w:val="00CD6B71"/>
    <w:rsid w:val="00CD6E8E"/>
    <w:rsid w:val="00CD7667"/>
    <w:rsid w:val="00CD77FA"/>
    <w:rsid w:val="00CD7AF0"/>
    <w:rsid w:val="00CD7F3C"/>
    <w:rsid w:val="00CE0705"/>
    <w:rsid w:val="00CE07F0"/>
    <w:rsid w:val="00CE0AF3"/>
    <w:rsid w:val="00CE0EFC"/>
    <w:rsid w:val="00CE15F1"/>
    <w:rsid w:val="00CE1642"/>
    <w:rsid w:val="00CE17CC"/>
    <w:rsid w:val="00CE1862"/>
    <w:rsid w:val="00CE1B05"/>
    <w:rsid w:val="00CE1CDD"/>
    <w:rsid w:val="00CE1F80"/>
    <w:rsid w:val="00CE21A5"/>
    <w:rsid w:val="00CE2410"/>
    <w:rsid w:val="00CE26A7"/>
    <w:rsid w:val="00CE282C"/>
    <w:rsid w:val="00CE29D6"/>
    <w:rsid w:val="00CE2C64"/>
    <w:rsid w:val="00CE2C9E"/>
    <w:rsid w:val="00CE309C"/>
    <w:rsid w:val="00CE3243"/>
    <w:rsid w:val="00CE33CC"/>
    <w:rsid w:val="00CE3526"/>
    <w:rsid w:val="00CE3888"/>
    <w:rsid w:val="00CE3B17"/>
    <w:rsid w:val="00CE3B8B"/>
    <w:rsid w:val="00CE3EAC"/>
    <w:rsid w:val="00CE40C0"/>
    <w:rsid w:val="00CE431C"/>
    <w:rsid w:val="00CE4348"/>
    <w:rsid w:val="00CE43DE"/>
    <w:rsid w:val="00CE451C"/>
    <w:rsid w:val="00CE4575"/>
    <w:rsid w:val="00CE45DB"/>
    <w:rsid w:val="00CE4912"/>
    <w:rsid w:val="00CE4A40"/>
    <w:rsid w:val="00CE4FD7"/>
    <w:rsid w:val="00CE50B2"/>
    <w:rsid w:val="00CE570F"/>
    <w:rsid w:val="00CE5ADB"/>
    <w:rsid w:val="00CE5F28"/>
    <w:rsid w:val="00CE61CE"/>
    <w:rsid w:val="00CE6554"/>
    <w:rsid w:val="00CE6591"/>
    <w:rsid w:val="00CE6DD6"/>
    <w:rsid w:val="00CE6E95"/>
    <w:rsid w:val="00CE723A"/>
    <w:rsid w:val="00CE72B1"/>
    <w:rsid w:val="00CE78C6"/>
    <w:rsid w:val="00CE7984"/>
    <w:rsid w:val="00CE7AD1"/>
    <w:rsid w:val="00CE7EAE"/>
    <w:rsid w:val="00CF01BB"/>
    <w:rsid w:val="00CF03E3"/>
    <w:rsid w:val="00CF0A83"/>
    <w:rsid w:val="00CF182D"/>
    <w:rsid w:val="00CF1846"/>
    <w:rsid w:val="00CF19AD"/>
    <w:rsid w:val="00CF1AB8"/>
    <w:rsid w:val="00CF1E85"/>
    <w:rsid w:val="00CF20F3"/>
    <w:rsid w:val="00CF219C"/>
    <w:rsid w:val="00CF2400"/>
    <w:rsid w:val="00CF29DC"/>
    <w:rsid w:val="00CF2E93"/>
    <w:rsid w:val="00CF2F21"/>
    <w:rsid w:val="00CF3091"/>
    <w:rsid w:val="00CF332D"/>
    <w:rsid w:val="00CF3491"/>
    <w:rsid w:val="00CF360E"/>
    <w:rsid w:val="00CF36B6"/>
    <w:rsid w:val="00CF38A8"/>
    <w:rsid w:val="00CF3C64"/>
    <w:rsid w:val="00CF3E05"/>
    <w:rsid w:val="00CF405A"/>
    <w:rsid w:val="00CF413E"/>
    <w:rsid w:val="00CF4A57"/>
    <w:rsid w:val="00CF5329"/>
    <w:rsid w:val="00CF5DF8"/>
    <w:rsid w:val="00CF5F1C"/>
    <w:rsid w:val="00CF61BD"/>
    <w:rsid w:val="00CF6801"/>
    <w:rsid w:val="00CF74D6"/>
    <w:rsid w:val="00CF76AC"/>
    <w:rsid w:val="00CF770B"/>
    <w:rsid w:val="00CF7854"/>
    <w:rsid w:val="00CF78F1"/>
    <w:rsid w:val="00CF7A89"/>
    <w:rsid w:val="00CF7B51"/>
    <w:rsid w:val="00CF7D0D"/>
    <w:rsid w:val="00D004C7"/>
    <w:rsid w:val="00D004CB"/>
    <w:rsid w:val="00D00508"/>
    <w:rsid w:val="00D007E6"/>
    <w:rsid w:val="00D008E5"/>
    <w:rsid w:val="00D00A54"/>
    <w:rsid w:val="00D00ACA"/>
    <w:rsid w:val="00D01000"/>
    <w:rsid w:val="00D010F6"/>
    <w:rsid w:val="00D01139"/>
    <w:rsid w:val="00D013C8"/>
    <w:rsid w:val="00D0154E"/>
    <w:rsid w:val="00D01E1F"/>
    <w:rsid w:val="00D01EC6"/>
    <w:rsid w:val="00D01FF7"/>
    <w:rsid w:val="00D022E2"/>
    <w:rsid w:val="00D02471"/>
    <w:rsid w:val="00D0317D"/>
    <w:rsid w:val="00D03433"/>
    <w:rsid w:val="00D035DC"/>
    <w:rsid w:val="00D037F8"/>
    <w:rsid w:val="00D03AE1"/>
    <w:rsid w:val="00D03B40"/>
    <w:rsid w:val="00D03C32"/>
    <w:rsid w:val="00D04683"/>
    <w:rsid w:val="00D047BC"/>
    <w:rsid w:val="00D049F5"/>
    <w:rsid w:val="00D04B61"/>
    <w:rsid w:val="00D04BAC"/>
    <w:rsid w:val="00D04BF0"/>
    <w:rsid w:val="00D04DCB"/>
    <w:rsid w:val="00D050A6"/>
    <w:rsid w:val="00D051B8"/>
    <w:rsid w:val="00D05555"/>
    <w:rsid w:val="00D05D7C"/>
    <w:rsid w:val="00D0603E"/>
    <w:rsid w:val="00D062DF"/>
    <w:rsid w:val="00D06469"/>
    <w:rsid w:val="00D06521"/>
    <w:rsid w:val="00D0697A"/>
    <w:rsid w:val="00D07301"/>
    <w:rsid w:val="00D0730D"/>
    <w:rsid w:val="00D075B7"/>
    <w:rsid w:val="00D0794A"/>
    <w:rsid w:val="00D07AAA"/>
    <w:rsid w:val="00D10198"/>
    <w:rsid w:val="00D10223"/>
    <w:rsid w:val="00D105A7"/>
    <w:rsid w:val="00D10680"/>
    <w:rsid w:val="00D10A55"/>
    <w:rsid w:val="00D10C81"/>
    <w:rsid w:val="00D11299"/>
    <w:rsid w:val="00D112F0"/>
    <w:rsid w:val="00D1148F"/>
    <w:rsid w:val="00D11756"/>
    <w:rsid w:val="00D11CDF"/>
    <w:rsid w:val="00D1215B"/>
    <w:rsid w:val="00D1218D"/>
    <w:rsid w:val="00D12322"/>
    <w:rsid w:val="00D1248E"/>
    <w:rsid w:val="00D12735"/>
    <w:rsid w:val="00D1293B"/>
    <w:rsid w:val="00D12B13"/>
    <w:rsid w:val="00D13138"/>
    <w:rsid w:val="00D13479"/>
    <w:rsid w:val="00D135FC"/>
    <w:rsid w:val="00D139DD"/>
    <w:rsid w:val="00D13C0A"/>
    <w:rsid w:val="00D13F1A"/>
    <w:rsid w:val="00D1412C"/>
    <w:rsid w:val="00D14149"/>
    <w:rsid w:val="00D14241"/>
    <w:rsid w:val="00D1477C"/>
    <w:rsid w:val="00D14924"/>
    <w:rsid w:val="00D14C7B"/>
    <w:rsid w:val="00D14DB7"/>
    <w:rsid w:val="00D153AE"/>
    <w:rsid w:val="00D153DD"/>
    <w:rsid w:val="00D1584E"/>
    <w:rsid w:val="00D15CBE"/>
    <w:rsid w:val="00D15CC4"/>
    <w:rsid w:val="00D15E78"/>
    <w:rsid w:val="00D15E8B"/>
    <w:rsid w:val="00D16047"/>
    <w:rsid w:val="00D1641F"/>
    <w:rsid w:val="00D164D3"/>
    <w:rsid w:val="00D167E8"/>
    <w:rsid w:val="00D16D20"/>
    <w:rsid w:val="00D16DB6"/>
    <w:rsid w:val="00D16EF7"/>
    <w:rsid w:val="00D176DD"/>
    <w:rsid w:val="00D17B60"/>
    <w:rsid w:val="00D17C70"/>
    <w:rsid w:val="00D2055C"/>
    <w:rsid w:val="00D207FE"/>
    <w:rsid w:val="00D20FFB"/>
    <w:rsid w:val="00D214DA"/>
    <w:rsid w:val="00D216E7"/>
    <w:rsid w:val="00D21827"/>
    <w:rsid w:val="00D2191E"/>
    <w:rsid w:val="00D21931"/>
    <w:rsid w:val="00D21B4A"/>
    <w:rsid w:val="00D21BE5"/>
    <w:rsid w:val="00D21C17"/>
    <w:rsid w:val="00D21DEE"/>
    <w:rsid w:val="00D21ED9"/>
    <w:rsid w:val="00D22148"/>
    <w:rsid w:val="00D22277"/>
    <w:rsid w:val="00D2230E"/>
    <w:rsid w:val="00D22714"/>
    <w:rsid w:val="00D22886"/>
    <w:rsid w:val="00D22B2B"/>
    <w:rsid w:val="00D22BFC"/>
    <w:rsid w:val="00D22CD3"/>
    <w:rsid w:val="00D22E65"/>
    <w:rsid w:val="00D22FA0"/>
    <w:rsid w:val="00D234FD"/>
    <w:rsid w:val="00D238EE"/>
    <w:rsid w:val="00D23D7A"/>
    <w:rsid w:val="00D24187"/>
    <w:rsid w:val="00D24348"/>
    <w:rsid w:val="00D24483"/>
    <w:rsid w:val="00D245B4"/>
    <w:rsid w:val="00D245F2"/>
    <w:rsid w:val="00D24639"/>
    <w:rsid w:val="00D246D6"/>
    <w:rsid w:val="00D24704"/>
    <w:rsid w:val="00D24A81"/>
    <w:rsid w:val="00D24EA8"/>
    <w:rsid w:val="00D24FD0"/>
    <w:rsid w:val="00D256D1"/>
    <w:rsid w:val="00D25B05"/>
    <w:rsid w:val="00D2627D"/>
    <w:rsid w:val="00D263B6"/>
    <w:rsid w:val="00D265CB"/>
    <w:rsid w:val="00D2681E"/>
    <w:rsid w:val="00D26928"/>
    <w:rsid w:val="00D26C5E"/>
    <w:rsid w:val="00D271AF"/>
    <w:rsid w:val="00D300C8"/>
    <w:rsid w:val="00D30546"/>
    <w:rsid w:val="00D306F8"/>
    <w:rsid w:val="00D3083A"/>
    <w:rsid w:val="00D30CA0"/>
    <w:rsid w:val="00D30D1E"/>
    <w:rsid w:val="00D30E13"/>
    <w:rsid w:val="00D30E82"/>
    <w:rsid w:val="00D30E9E"/>
    <w:rsid w:val="00D31369"/>
    <w:rsid w:val="00D31958"/>
    <w:rsid w:val="00D32560"/>
    <w:rsid w:val="00D3296E"/>
    <w:rsid w:val="00D32AEA"/>
    <w:rsid w:val="00D33255"/>
    <w:rsid w:val="00D33296"/>
    <w:rsid w:val="00D333EA"/>
    <w:rsid w:val="00D3353B"/>
    <w:rsid w:val="00D3397A"/>
    <w:rsid w:val="00D33B08"/>
    <w:rsid w:val="00D33EBB"/>
    <w:rsid w:val="00D342D9"/>
    <w:rsid w:val="00D34BAA"/>
    <w:rsid w:val="00D34CED"/>
    <w:rsid w:val="00D35858"/>
    <w:rsid w:val="00D35B65"/>
    <w:rsid w:val="00D35BE9"/>
    <w:rsid w:val="00D35EF2"/>
    <w:rsid w:val="00D36117"/>
    <w:rsid w:val="00D36338"/>
    <w:rsid w:val="00D3646C"/>
    <w:rsid w:val="00D36716"/>
    <w:rsid w:val="00D3692D"/>
    <w:rsid w:val="00D36FCE"/>
    <w:rsid w:val="00D3741C"/>
    <w:rsid w:val="00D375D9"/>
    <w:rsid w:val="00D3761C"/>
    <w:rsid w:val="00D37CDB"/>
    <w:rsid w:val="00D400D1"/>
    <w:rsid w:val="00D4028D"/>
    <w:rsid w:val="00D4071B"/>
    <w:rsid w:val="00D40D5C"/>
    <w:rsid w:val="00D4105A"/>
    <w:rsid w:val="00D410D9"/>
    <w:rsid w:val="00D41593"/>
    <w:rsid w:val="00D417F9"/>
    <w:rsid w:val="00D41D33"/>
    <w:rsid w:val="00D42164"/>
    <w:rsid w:val="00D42268"/>
    <w:rsid w:val="00D423C2"/>
    <w:rsid w:val="00D42526"/>
    <w:rsid w:val="00D42B83"/>
    <w:rsid w:val="00D42E92"/>
    <w:rsid w:val="00D4308F"/>
    <w:rsid w:val="00D430A5"/>
    <w:rsid w:val="00D434D6"/>
    <w:rsid w:val="00D4382D"/>
    <w:rsid w:val="00D43A89"/>
    <w:rsid w:val="00D43C78"/>
    <w:rsid w:val="00D43D42"/>
    <w:rsid w:val="00D43DFB"/>
    <w:rsid w:val="00D441DE"/>
    <w:rsid w:val="00D443BB"/>
    <w:rsid w:val="00D443BE"/>
    <w:rsid w:val="00D44EA2"/>
    <w:rsid w:val="00D45099"/>
    <w:rsid w:val="00D4519A"/>
    <w:rsid w:val="00D451A2"/>
    <w:rsid w:val="00D4571D"/>
    <w:rsid w:val="00D4597D"/>
    <w:rsid w:val="00D45D41"/>
    <w:rsid w:val="00D46390"/>
    <w:rsid w:val="00D464C4"/>
    <w:rsid w:val="00D46590"/>
    <w:rsid w:val="00D46623"/>
    <w:rsid w:val="00D466C3"/>
    <w:rsid w:val="00D46743"/>
    <w:rsid w:val="00D46989"/>
    <w:rsid w:val="00D46D13"/>
    <w:rsid w:val="00D46DEA"/>
    <w:rsid w:val="00D4749F"/>
    <w:rsid w:val="00D478A8"/>
    <w:rsid w:val="00D5007B"/>
    <w:rsid w:val="00D500EA"/>
    <w:rsid w:val="00D5011F"/>
    <w:rsid w:val="00D5030F"/>
    <w:rsid w:val="00D5044F"/>
    <w:rsid w:val="00D50584"/>
    <w:rsid w:val="00D5059B"/>
    <w:rsid w:val="00D50D16"/>
    <w:rsid w:val="00D51011"/>
    <w:rsid w:val="00D51108"/>
    <w:rsid w:val="00D513DC"/>
    <w:rsid w:val="00D51B3C"/>
    <w:rsid w:val="00D51D0A"/>
    <w:rsid w:val="00D5218E"/>
    <w:rsid w:val="00D5230C"/>
    <w:rsid w:val="00D5231F"/>
    <w:rsid w:val="00D524E1"/>
    <w:rsid w:val="00D528D0"/>
    <w:rsid w:val="00D529D9"/>
    <w:rsid w:val="00D52A34"/>
    <w:rsid w:val="00D52AF8"/>
    <w:rsid w:val="00D52CF9"/>
    <w:rsid w:val="00D52E24"/>
    <w:rsid w:val="00D53162"/>
    <w:rsid w:val="00D53394"/>
    <w:rsid w:val="00D5342D"/>
    <w:rsid w:val="00D53508"/>
    <w:rsid w:val="00D535A2"/>
    <w:rsid w:val="00D5365F"/>
    <w:rsid w:val="00D53729"/>
    <w:rsid w:val="00D53C18"/>
    <w:rsid w:val="00D53CE4"/>
    <w:rsid w:val="00D53DA7"/>
    <w:rsid w:val="00D544BF"/>
    <w:rsid w:val="00D55272"/>
    <w:rsid w:val="00D552A1"/>
    <w:rsid w:val="00D55443"/>
    <w:rsid w:val="00D5559A"/>
    <w:rsid w:val="00D55A45"/>
    <w:rsid w:val="00D5616D"/>
    <w:rsid w:val="00D56275"/>
    <w:rsid w:val="00D56D74"/>
    <w:rsid w:val="00D56E89"/>
    <w:rsid w:val="00D56F65"/>
    <w:rsid w:val="00D56FF4"/>
    <w:rsid w:val="00D5777C"/>
    <w:rsid w:val="00D57C86"/>
    <w:rsid w:val="00D60369"/>
    <w:rsid w:val="00D6045B"/>
    <w:rsid w:val="00D608DE"/>
    <w:rsid w:val="00D60B27"/>
    <w:rsid w:val="00D61769"/>
    <w:rsid w:val="00D617BD"/>
    <w:rsid w:val="00D619F5"/>
    <w:rsid w:val="00D61A0B"/>
    <w:rsid w:val="00D61A3A"/>
    <w:rsid w:val="00D61B4B"/>
    <w:rsid w:val="00D61B9E"/>
    <w:rsid w:val="00D61CC4"/>
    <w:rsid w:val="00D6261E"/>
    <w:rsid w:val="00D62830"/>
    <w:rsid w:val="00D62E69"/>
    <w:rsid w:val="00D6336B"/>
    <w:rsid w:val="00D63E31"/>
    <w:rsid w:val="00D64181"/>
    <w:rsid w:val="00D6452A"/>
    <w:rsid w:val="00D64919"/>
    <w:rsid w:val="00D64E21"/>
    <w:rsid w:val="00D64FF7"/>
    <w:rsid w:val="00D65321"/>
    <w:rsid w:val="00D65408"/>
    <w:rsid w:val="00D65992"/>
    <w:rsid w:val="00D65AA3"/>
    <w:rsid w:val="00D65D91"/>
    <w:rsid w:val="00D65FDA"/>
    <w:rsid w:val="00D660B8"/>
    <w:rsid w:val="00D6679B"/>
    <w:rsid w:val="00D667D8"/>
    <w:rsid w:val="00D668EE"/>
    <w:rsid w:val="00D669B9"/>
    <w:rsid w:val="00D669F6"/>
    <w:rsid w:val="00D6709C"/>
    <w:rsid w:val="00D671E5"/>
    <w:rsid w:val="00D67386"/>
    <w:rsid w:val="00D67421"/>
    <w:rsid w:val="00D674A0"/>
    <w:rsid w:val="00D70650"/>
    <w:rsid w:val="00D70B71"/>
    <w:rsid w:val="00D70BA7"/>
    <w:rsid w:val="00D70E66"/>
    <w:rsid w:val="00D70E74"/>
    <w:rsid w:val="00D70F31"/>
    <w:rsid w:val="00D71347"/>
    <w:rsid w:val="00D7166D"/>
    <w:rsid w:val="00D717E7"/>
    <w:rsid w:val="00D71B91"/>
    <w:rsid w:val="00D71DE2"/>
    <w:rsid w:val="00D72300"/>
    <w:rsid w:val="00D725BB"/>
    <w:rsid w:val="00D72744"/>
    <w:rsid w:val="00D7276A"/>
    <w:rsid w:val="00D727A4"/>
    <w:rsid w:val="00D7289D"/>
    <w:rsid w:val="00D72E28"/>
    <w:rsid w:val="00D7316B"/>
    <w:rsid w:val="00D732FE"/>
    <w:rsid w:val="00D7364C"/>
    <w:rsid w:val="00D736E1"/>
    <w:rsid w:val="00D739A2"/>
    <w:rsid w:val="00D73ACF"/>
    <w:rsid w:val="00D73AFB"/>
    <w:rsid w:val="00D740E0"/>
    <w:rsid w:val="00D7420A"/>
    <w:rsid w:val="00D742AB"/>
    <w:rsid w:val="00D74405"/>
    <w:rsid w:val="00D74641"/>
    <w:rsid w:val="00D74950"/>
    <w:rsid w:val="00D749FA"/>
    <w:rsid w:val="00D7517C"/>
    <w:rsid w:val="00D75350"/>
    <w:rsid w:val="00D7572D"/>
    <w:rsid w:val="00D7577C"/>
    <w:rsid w:val="00D75EE4"/>
    <w:rsid w:val="00D7604E"/>
    <w:rsid w:val="00D76A62"/>
    <w:rsid w:val="00D76FDD"/>
    <w:rsid w:val="00D77549"/>
    <w:rsid w:val="00D7773B"/>
    <w:rsid w:val="00D7777F"/>
    <w:rsid w:val="00D77C22"/>
    <w:rsid w:val="00D77C77"/>
    <w:rsid w:val="00D80170"/>
    <w:rsid w:val="00D80721"/>
    <w:rsid w:val="00D80890"/>
    <w:rsid w:val="00D80A7A"/>
    <w:rsid w:val="00D80B52"/>
    <w:rsid w:val="00D80E08"/>
    <w:rsid w:val="00D80EC0"/>
    <w:rsid w:val="00D816A2"/>
    <w:rsid w:val="00D81BDC"/>
    <w:rsid w:val="00D81EC6"/>
    <w:rsid w:val="00D81F43"/>
    <w:rsid w:val="00D823E6"/>
    <w:rsid w:val="00D82481"/>
    <w:rsid w:val="00D8266A"/>
    <w:rsid w:val="00D826EB"/>
    <w:rsid w:val="00D82806"/>
    <w:rsid w:val="00D828CA"/>
    <w:rsid w:val="00D8290D"/>
    <w:rsid w:val="00D82DF7"/>
    <w:rsid w:val="00D82FE0"/>
    <w:rsid w:val="00D83067"/>
    <w:rsid w:val="00D83539"/>
    <w:rsid w:val="00D83865"/>
    <w:rsid w:val="00D83D9C"/>
    <w:rsid w:val="00D83FB7"/>
    <w:rsid w:val="00D84164"/>
    <w:rsid w:val="00D84175"/>
    <w:rsid w:val="00D844AD"/>
    <w:rsid w:val="00D84779"/>
    <w:rsid w:val="00D84B13"/>
    <w:rsid w:val="00D8545C"/>
    <w:rsid w:val="00D8571E"/>
    <w:rsid w:val="00D85A26"/>
    <w:rsid w:val="00D85A89"/>
    <w:rsid w:val="00D85D75"/>
    <w:rsid w:val="00D85EB0"/>
    <w:rsid w:val="00D86394"/>
    <w:rsid w:val="00D863E9"/>
    <w:rsid w:val="00D869CF"/>
    <w:rsid w:val="00D86CD2"/>
    <w:rsid w:val="00D86F0B"/>
    <w:rsid w:val="00D87070"/>
    <w:rsid w:val="00D871FE"/>
    <w:rsid w:val="00D8741D"/>
    <w:rsid w:val="00D874B7"/>
    <w:rsid w:val="00D874DD"/>
    <w:rsid w:val="00D87509"/>
    <w:rsid w:val="00D8791C"/>
    <w:rsid w:val="00D87B41"/>
    <w:rsid w:val="00D87C2A"/>
    <w:rsid w:val="00D87DB8"/>
    <w:rsid w:val="00D87F00"/>
    <w:rsid w:val="00D90824"/>
    <w:rsid w:val="00D90D0F"/>
    <w:rsid w:val="00D90D95"/>
    <w:rsid w:val="00D90DE8"/>
    <w:rsid w:val="00D90E8E"/>
    <w:rsid w:val="00D90FA2"/>
    <w:rsid w:val="00D91399"/>
    <w:rsid w:val="00D91518"/>
    <w:rsid w:val="00D9162E"/>
    <w:rsid w:val="00D920AB"/>
    <w:rsid w:val="00D9212A"/>
    <w:rsid w:val="00D92890"/>
    <w:rsid w:val="00D93302"/>
    <w:rsid w:val="00D93713"/>
    <w:rsid w:val="00D93717"/>
    <w:rsid w:val="00D93C59"/>
    <w:rsid w:val="00D94185"/>
    <w:rsid w:val="00D942A6"/>
    <w:rsid w:val="00D94389"/>
    <w:rsid w:val="00D944BD"/>
    <w:rsid w:val="00D9467C"/>
    <w:rsid w:val="00D9479E"/>
    <w:rsid w:val="00D94C1C"/>
    <w:rsid w:val="00D94D89"/>
    <w:rsid w:val="00D94F18"/>
    <w:rsid w:val="00D9509B"/>
    <w:rsid w:val="00D952A4"/>
    <w:rsid w:val="00D95545"/>
    <w:rsid w:val="00D955B4"/>
    <w:rsid w:val="00D95630"/>
    <w:rsid w:val="00D95A76"/>
    <w:rsid w:val="00D95B05"/>
    <w:rsid w:val="00D95B7E"/>
    <w:rsid w:val="00D9632A"/>
    <w:rsid w:val="00D96413"/>
    <w:rsid w:val="00D9667B"/>
    <w:rsid w:val="00D96B9F"/>
    <w:rsid w:val="00D96BDB"/>
    <w:rsid w:val="00D96E19"/>
    <w:rsid w:val="00D97035"/>
    <w:rsid w:val="00D971E8"/>
    <w:rsid w:val="00D97379"/>
    <w:rsid w:val="00D977F0"/>
    <w:rsid w:val="00D9795E"/>
    <w:rsid w:val="00D97D27"/>
    <w:rsid w:val="00DA056F"/>
    <w:rsid w:val="00DA0658"/>
    <w:rsid w:val="00DA06F3"/>
    <w:rsid w:val="00DA093B"/>
    <w:rsid w:val="00DA0AE7"/>
    <w:rsid w:val="00DA0B2D"/>
    <w:rsid w:val="00DA0B7F"/>
    <w:rsid w:val="00DA0E1A"/>
    <w:rsid w:val="00DA106E"/>
    <w:rsid w:val="00DA124C"/>
    <w:rsid w:val="00DA171E"/>
    <w:rsid w:val="00DA1A62"/>
    <w:rsid w:val="00DA1EA3"/>
    <w:rsid w:val="00DA2719"/>
    <w:rsid w:val="00DA2A30"/>
    <w:rsid w:val="00DA2D50"/>
    <w:rsid w:val="00DA2E8A"/>
    <w:rsid w:val="00DA2EBF"/>
    <w:rsid w:val="00DA3326"/>
    <w:rsid w:val="00DA3373"/>
    <w:rsid w:val="00DA3613"/>
    <w:rsid w:val="00DA3642"/>
    <w:rsid w:val="00DA36F9"/>
    <w:rsid w:val="00DA37C0"/>
    <w:rsid w:val="00DA4192"/>
    <w:rsid w:val="00DA47C0"/>
    <w:rsid w:val="00DA4D11"/>
    <w:rsid w:val="00DA58EF"/>
    <w:rsid w:val="00DA59C2"/>
    <w:rsid w:val="00DA59E2"/>
    <w:rsid w:val="00DA59FB"/>
    <w:rsid w:val="00DA5CCD"/>
    <w:rsid w:val="00DA63CA"/>
    <w:rsid w:val="00DA64A1"/>
    <w:rsid w:val="00DA6543"/>
    <w:rsid w:val="00DA6595"/>
    <w:rsid w:val="00DA6823"/>
    <w:rsid w:val="00DA6A19"/>
    <w:rsid w:val="00DA6D63"/>
    <w:rsid w:val="00DA6EB8"/>
    <w:rsid w:val="00DA71F0"/>
    <w:rsid w:val="00DA79F8"/>
    <w:rsid w:val="00DA7F59"/>
    <w:rsid w:val="00DB01C4"/>
    <w:rsid w:val="00DB045E"/>
    <w:rsid w:val="00DB0E78"/>
    <w:rsid w:val="00DB1218"/>
    <w:rsid w:val="00DB14D6"/>
    <w:rsid w:val="00DB17FD"/>
    <w:rsid w:val="00DB1A7D"/>
    <w:rsid w:val="00DB1DA2"/>
    <w:rsid w:val="00DB20C4"/>
    <w:rsid w:val="00DB23D9"/>
    <w:rsid w:val="00DB27B7"/>
    <w:rsid w:val="00DB302C"/>
    <w:rsid w:val="00DB30BA"/>
    <w:rsid w:val="00DB33F2"/>
    <w:rsid w:val="00DB34CD"/>
    <w:rsid w:val="00DB3598"/>
    <w:rsid w:val="00DB36FA"/>
    <w:rsid w:val="00DB37E8"/>
    <w:rsid w:val="00DB3C35"/>
    <w:rsid w:val="00DB4928"/>
    <w:rsid w:val="00DB4C15"/>
    <w:rsid w:val="00DB4D16"/>
    <w:rsid w:val="00DB5465"/>
    <w:rsid w:val="00DB54B8"/>
    <w:rsid w:val="00DB5917"/>
    <w:rsid w:val="00DB5D02"/>
    <w:rsid w:val="00DB5DD7"/>
    <w:rsid w:val="00DB606F"/>
    <w:rsid w:val="00DB61DF"/>
    <w:rsid w:val="00DB6215"/>
    <w:rsid w:val="00DB63B7"/>
    <w:rsid w:val="00DB6479"/>
    <w:rsid w:val="00DB65B8"/>
    <w:rsid w:val="00DB67DF"/>
    <w:rsid w:val="00DB6BBB"/>
    <w:rsid w:val="00DB6D93"/>
    <w:rsid w:val="00DB702A"/>
    <w:rsid w:val="00DB7880"/>
    <w:rsid w:val="00DC03EB"/>
    <w:rsid w:val="00DC058F"/>
    <w:rsid w:val="00DC07CF"/>
    <w:rsid w:val="00DC08F4"/>
    <w:rsid w:val="00DC093C"/>
    <w:rsid w:val="00DC0C45"/>
    <w:rsid w:val="00DC0E55"/>
    <w:rsid w:val="00DC1255"/>
    <w:rsid w:val="00DC135C"/>
    <w:rsid w:val="00DC15DB"/>
    <w:rsid w:val="00DC16A8"/>
    <w:rsid w:val="00DC1718"/>
    <w:rsid w:val="00DC176A"/>
    <w:rsid w:val="00DC18F0"/>
    <w:rsid w:val="00DC2128"/>
    <w:rsid w:val="00DC2357"/>
    <w:rsid w:val="00DC28ED"/>
    <w:rsid w:val="00DC2CA4"/>
    <w:rsid w:val="00DC3110"/>
    <w:rsid w:val="00DC312E"/>
    <w:rsid w:val="00DC31CC"/>
    <w:rsid w:val="00DC375B"/>
    <w:rsid w:val="00DC3A60"/>
    <w:rsid w:val="00DC3D9C"/>
    <w:rsid w:val="00DC3F7F"/>
    <w:rsid w:val="00DC47A0"/>
    <w:rsid w:val="00DC47E0"/>
    <w:rsid w:val="00DC48F3"/>
    <w:rsid w:val="00DC4CD3"/>
    <w:rsid w:val="00DC4F38"/>
    <w:rsid w:val="00DC51B9"/>
    <w:rsid w:val="00DC5259"/>
    <w:rsid w:val="00DC537C"/>
    <w:rsid w:val="00DC539D"/>
    <w:rsid w:val="00DC583D"/>
    <w:rsid w:val="00DC5B5C"/>
    <w:rsid w:val="00DC5D34"/>
    <w:rsid w:val="00DC5DB4"/>
    <w:rsid w:val="00DC5F02"/>
    <w:rsid w:val="00DC63A0"/>
    <w:rsid w:val="00DC66E6"/>
    <w:rsid w:val="00DC6890"/>
    <w:rsid w:val="00DC6A01"/>
    <w:rsid w:val="00DC6AAD"/>
    <w:rsid w:val="00DC6FB7"/>
    <w:rsid w:val="00DC72B6"/>
    <w:rsid w:val="00DC74E6"/>
    <w:rsid w:val="00DC7911"/>
    <w:rsid w:val="00DC7E30"/>
    <w:rsid w:val="00DC7E40"/>
    <w:rsid w:val="00DC7F4C"/>
    <w:rsid w:val="00DD0225"/>
    <w:rsid w:val="00DD086F"/>
    <w:rsid w:val="00DD095B"/>
    <w:rsid w:val="00DD0E62"/>
    <w:rsid w:val="00DD11B9"/>
    <w:rsid w:val="00DD15ED"/>
    <w:rsid w:val="00DD1633"/>
    <w:rsid w:val="00DD1A31"/>
    <w:rsid w:val="00DD1A95"/>
    <w:rsid w:val="00DD1C1B"/>
    <w:rsid w:val="00DD1CE6"/>
    <w:rsid w:val="00DD1DC5"/>
    <w:rsid w:val="00DD1DD8"/>
    <w:rsid w:val="00DD1F46"/>
    <w:rsid w:val="00DD223E"/>
    <w:rsid w:val="00DD23BF"/>
    <w:rsid w:val="00DD283D"/>
    <w:rsid w:val="00DD2A0F"/>
    <w:rsid w:val="00DD2FDF"/>
    <w:rsid w:val="00DD36FA"/>
    <w:rsid w:val="00DD3774"/>
    <w:rsid w:val="00DD37CE"/>
    <w:rsid w:val="00DD3C43"/>
    <w:rsid w:val="00DD4119"/>
    <w:rsid w:val="00DD43E6"/>
    <w:rsid w:val="00DD4533"/>
    <w:rsid w:val="00DD4944"/>
    <w:rsid w:val="00DD4979"/>
    <w:rsid w:val="00DD4990"/>
    <w:rsid w:val="00DD4A21"/>
    <w:rsid w:val="00DD4BAE"/>
    <w:rsid w:val="00DD514D"/>
    <w:rsid w:val="00DD5162"/>
    <w:rsid w:val="00DD5218"/>
    <w:rsid w:val="00DD54B6"/>
    <w:rsid w:val="00DD55B0"/>
    <w:rsid w:val="00DD5741"/>
    <w:rsid w:val="00DD5879"/>
    <w:rsid w:val="00DD59DD"/>
    <w:rsid w:val="00DD5F81"/>
    <w:rsid w:val="00DD6006"/>
    <w:rsid w:val="00DD60DD"/>
    <w:rsid w:val="00DD6226"/>
    <w:rsid w:val="00DD69E6"/>
    <w:rsid w:val="00DD6A23"/>
    <w:rsid w:val="00DD6A4F"/>
    <w:rsid w:val="00DD70B5"/>
    <w:rsid w:val="00DD72BF"/>
    <w:rsid w:val="00DD7457"/>
    <w:rsid w:val="00DD779B"/>
    <w:rsid w:val="00DD7C43"/>
    <w:rsid w:val="00DD7D54"/>
    <w:rsid w:val="00DD7F49"/>
    <w:rsid w:val="00DE0088"/>
    <w:rsid w:val="00DE0753"/>
    <w:rsid w:val="00DE0BDF"/>
    <w:rsid w:val="00DE0C6E"/>
    <w:rsid w:val="00DE0EC0"/>
    <w:rsid w:val="00DE127F"/>
    <w:rsid w:val="00DE129E"/>
    <w:rsid w:val="00DE19B1"/>
    <w:rsid w:val="00DE1EB7"/>
    <w:rsid w:val="00DE225B"/>
    <w:rsid w:val="00DE2728"/>
    <w:rsid w:val="00DE28C1"/>
    <w:rsid w:val="00DE2A3F"/>
    <w:rsid w:val="00DE2AE9"/>
    <w:rsid w:val="00DE2C30"/>
    <w:rsid w:val="00DE2C36"/>
    <w:rsid w:val="00DE30E0"/>
    <w:rsid w:val="00DE399F"/>
    <w:rsid w:val="00DE3BEF"/>
    <w:rsid w:val="00DE3C3C"/>
    <w:rsid w:val="00DE3D9F"/>
    <w:rsid w:val="00DE3F29"/>
    <w:rsid w:val="00DE45FF"/>
    <w:rsid w:val="00DE479E"/>
    <w:rsid w:val="00DE499D"/>
    <w:rsid w:val="00DE4BAB"/>
    <w:rsid w:val="00DE4D87"/>
    <w:rsid w:val="00DE4F19"/>
    <w:rsid w:val="00DE517D"/>
    <w:rsid w:val="00DE5239"/>
    <w:rsid w:val="00DE5372"/>
    <w:rsid w:val="00DE58A1"/>
    <w:rsid w:val="00DE5B40"/>
    <w:rsid w:val="00DE5BF6"/>
    <w:rsid w:val="00DE5D9F"/>
    <w:rsid w:val="00DE5EC3"/>
    <w:rsid w:val="00DE5F46"/>
    <w:rsid w:val="00DE661C"/>
    <w:rsid w:val="00DE6F7C"/>
    <w:rsid w:val="00DE70B3"/>
    <w:rsid w:val="00DE7597"/>
    <w:rsid w:val="00DE7870"/>
    <w:rsid w:val="00DE7C19"/>
    <w:rsid w:val="00DE7E2F"/>
    <w:rsid w:val="00DE7F8B"/>
    <w:rsid w:val="00DF00F0"/>
    <w:rsid w:val="00DF01A1"/>
    <w:rsid w:val="00DF0253"/>
    <w:rsid w:val="00DF068A"/>
    <w:rsid w:val="00DF068B"/>
    <w:rsid w:val="00DF076D"/>
    <w:rsid w:val="00DF0860"/>
    <w:rsid w:val="00DF0979"/>
    <w:rsid w:val="00DF0C37"/>
    <w:rsid w:val="00DF0C52"/>
    <w:rsid w:val="00DF0F74"/>
    <w:rsid w:val="00DF0FC8"/>
    <w:rsid w:val="00DF19B6"/>
    <w:rsid w:val="00DF1BDC"/>
    <w:rsid w:val="00DF1F53"/>
    <w:rsid w:val="00DF2004"/>
    <w:rsid w:val="00DF21B8"/>
    <w:rsid w:val="00DF225C"/>
    <w:rsid w:val="00DF2381"/>
    <w:rsid w:val="00DF24A6"/>
    <w:rsid w:val="00DF314D"/>
    <w:rsid w:val="00DF35DC"/>
    <w:rsid w:val="00DF3A53"/>
    <w:rsid w:val="00DF4084"/>
    <w:rsid w:val="00DF431C"/>
    <w:rsid w:val="00DF4393"/>
    <w:rsid w:val="00DF4754"/>
    <w:rsid w:val="00DF481B"/>
    <w:rsid w:val="00DF51F8"/>
    <w:rsid w:val="00DF525F"/>
    <w:rsid w:val="00DF5437"/>
    <w:rsid w:val="00DF546E"/>
    <w:rsid w:val="00DF57C8"/>
    <w:rsid w:val="00DF5D30"/>
    <w:rsid w:val="00DF6327"/>
    <w:rsid w:val="00DF6D12"/>
    <w:rsid w:val="00DF6DFD"/>
    <w:rsid w:val="00DF6EA8"/>
    <w:rsid w:val="00DF7020"/>
    <w:rsid w:val="00DF728E"/>
    <w:rsid w:val="00DF747E"/>
    <w:rsid w:val="00DF7A93"/>
    <w:rsid w:val="00DF7EC1"/>
    <w:rsid w:val="00E00043"/>
    <w:rsid w:val="00E00484"/>
    <w:rsid w:val="00E00A1A"/>
    <w:rsid w:val="00E00ED3"/>
    <w:rsid w:val="00E0124E"/>
    <w:rsid w:val="00E0125D"/>
    <w:rsid w:val="00E012F6"/>
    <w:rsid w:val="00E013FD"/>
    <w:rsid w:val="00E01771"/>
    <w:rsid w:val="00E02055"/>
    <w:rsid w:val="00E02386"/>
    <w:rsid w:val="00E0258D"/>
    <w:rsid w:val="00E02A9E"/>
    <w:rsid w:val="00E02BA8"/>
    <w:rsid w:val="00E02ED4"/>
    <w:rsid w:val="00E03107"/>
    <w:rsid w:val="00E033BA"/>
    <w:rsid w:val="00E0347E"/>
    <w:rsid w:val="00E03491"/>
    <w:rsid w:val="00E03B16"/>
    <w:rsid w:val="00E03BDD"/>
    <w:rsid w:val="00E03E43"/>
    <w:rsid w:val="00E0439A"/>
    <w:rsid w:val="00E04568"/>
    <w:rsid w:val="00E045BA"/>
    <w:rsid w:val="00E046AA"/>
    <w:rsid w:val="00E04736"/>
    <w:rsid w:val="00E04806"/>
    <w:rsid w:val="00E04817"/>
    <w:rsid w:val="00E04A76"/>
    <w:rsid w:val="00E04B17"/>
    <w:rsid w:val="00E053BA"/>
    <w:rsid w:val="00E05AFD"/>
    <w:rsid w:val="00E05B92"/>
    <w:rsid w:val="00E05DBF"/>
    <w:rsid w:val="00E05DEE"/>
    <w:rsid w:val="00E05EDA"/>
    <w:rsid w:val="00E0632A"/>
    <w:rsid w:val="00E06642"/>
    <w:rsid w:val="00E0666A"/>
    <w:rsid w:val="00E06F27"/>
    <w:rsid w:val="00E0728C"/>
    <w:rsid w:val="00E073A4"/>
    <w:rsid w:val="00E076F1"/>
    <w:rsid w:val="00E0770F"/>
    <w:rsid w:val="00E07E53"/>
    <w:rsid w:val="00E07F5C"/>
    <w:rsid w:val="00E10043"/>
    <w:rsid w:val="00E1040F"/>
    <w:rsid w:val="00E105F3"/>
    <w:rsid w:val="00E108D0"/>
    <w:rsid w:val="00E10DCD"/>
    <w:rsid w:val="00E10EE5"/>
    <w:rsid w:val="00E113B4"/>
    <w:rsid w:val="00E113BC"/>
    <w:rsid w:val="00E11B9C"/>
    <w:rsid w:val="00E11C04"/>
    <w:rsid w:val="00E11C19"/>
    <w:rsid w:val="00E11D1E"/>
    <w:rsid w:val="00E11E14"/>
    <w:rsid w:val="00E11FF4"/>
    <w:rsid w:val="00E12212"/>
    <w:rsid w:val="00E123C5"/>
    <w:rsid w:val="00E12780"/>
    <w:rsid w:val="00E12951"/>
    <w:rsid w:val="00E12A71"/>
    <w:rsid w:val="00E12DA0"/>
    <w:rsid w:val="00E12E46"/>
    <w:rsid w:val="00E12FAB"/>
    <w:rsid w:val="00E1372A"/>
    <w:rsid w:val="00E13878"/>
    <w:rsid w:val="00E13FF5"/>
    <w:rsid w:val="00E1433E"/>
    <w:rsid w:val="00E14B78"/>
    <w:rsid w:val="00E14BE7"/>
    <w:rsid w:val="00E14E2F"/>
    <w:rsid w:val="00E14E72"/>
    <w:rsid w:val="00E150C1"/>
    <w:rsid w:val="00E152DB"/>
    <w:rsid w:val="00E1553F"/>
    <w:rsid w:val="00E15931"/>
    <w:rsid w:val="00E15ADA"/>
    <w:rsid w:val="00E15E11"/>
    <w:rsid w:val="00E16014"/>
    <w:rsid w:val="00E1622B"/>
    <w:rsid w:val="00E16463"/>
    <w:rsid w:val="00E1646D"/>
    <w:rsid w:val="00E16678"/>
    <w:rsid w:val="00E16C67"/>
    <w:rsid w:val="00E16EAF"/>
    <w:rsid w:val="00E16F2C"/>
    <w:rsid w:val="00E17B9E"/>
    <w:rsid w:val="00E20064"/>
    <w:rsid w:val="00E201C7"/>
    <w:rsid w:val="00E2021D"/>
    <w:rsid w:val="00E205A0"/>
    <w:rsid w:val="00E208D4"/>
    <w:rsid w:val="00E209D1"/>
    <w:rsid w:val="00E20AD1"/>
    <w:rsid w:val="00E20B12"/>
    <w:rsid w:val="00E20BC0"/>
    <w:rsid w:val="00E20DA6"/>
    <w:rsid w:val="00E2149B"/>
    <w:rsid w:val="00E216FF"/>
    <w:rsid w:val="00E21860"/>
    <w:rsid w:val="00E21C84"/>
    <w:rsid w:val="00E21E71"/>
    <w:rsid w:val="00E223D4"/>
    <w:rsid w:val="00E22533"/>
    <w:rsid w:val="00E22EDA"/>
    <w:rsid w:val="00E23540"/>
    <w:rsid w:val="00E2372B"/>
    <w:rsid w:val="00E238DB"/>
    <w:rsid w:val="00E239EF"/>
    <w:rsid w:val="00E24061"/>
    <w:rsid w:val="00E24136"/>
    <w:rsid w:val="00E24481"/>
    <w:rsid w:val="00E2464B"/>
    <w:rsid w:val="00E249D9"/>
    <w:rsid w:val="00E24AED"/>
    <w:rsid w:val="00E24BAB"/>
    <w:rsid w:val="00E24D70"/>
    <w:rsid w:val="00E24D94"/>
    <w:rsid w:val="00E24DE2"/>
    <w:rsid w:val="00E24E48"/>
    <w:rsid w:val="00E2501A"/>
    <w:rsid w:val="00E25043"/>
    <w:rsid w:val="00E251C5"/>
    <w:rsid w:val="00E252FF"/>
    <w:rsid w:val="00E25773"/>
    <w:rsid w:val="00E25867"/>
    <w:rsid w:val="00E25C94"/>
    <w:rsid w:val="00E25F34"/>
    <w:rsid w:val="00E2642F"/>
    <w:rsid w:val="00E26479"/>
    <w:rsid w:val="00E2660B"/>
    <w:rsid w:val="00E26667"/>
    <w:rsid w:val="00E26791"/>
    <w:rsid w:val="00E269B5"/>
    <w:rsid w:val="00E269DA"/>
    <w:rsid w:val="00E26AC1"/>
    <w:rsid w:val="00E26B04"/>
    <w:rsid w:val="00E26C95"/>
    <w:rsid w:val="00E2713C"/>
    <w:rsid w:val="00E2716A"/>
    <w:rsid w:val="00E2756F"/>
    <w:rsid w:val="00E2757C"/>
    <w:rsid w:val="00E27739"/>
    <w:rsid w:val="00E27A48"/>
    <w:rsid w:val="00E27B0A"/>
    <w:rsid w:val="00E27F63"/>
    <w:rsid w:val="00E304A7"/>
    <w:rsid w:val="00E307B4"/>
    <w:rsid w:val="00E30894"/>
    <w:rsid w:val="00E308A3"/>
    <w:rsid w:val="00E30A2A"/>
    <w:rsid w:val="00E30AEE"/>
    <w:rsid w:val="00E30E11"/>
    <w:rsid w:val="00E30E8F"/>
    <w:rsid w:val="00E31616"/>
    <w:rsid w:val="00E31718"/>
    <w:rsid w:val="00E31BFB"/>
    <w:rsid w:val="00E31D52"/>
    <w:rsid w:val="00E323EA"/>
    <w:rsid w:val="00E3261A"/>
    <w:rsid w:val="00E326C7"/>
    <w:rsid w:val="00E3272B"/>
    <w:rsid w:val="00E32B8E"/>
    <w:rsid w:val="00E32C36"/>
    <w:rsid w:val="00E32C3A"/>
    <w:rsid w:val="00E32F44"/>
    <w:rsid w:val="00E33716"/>
    <w:rsid w:val="00E33911"/>
    <w:rsid w:val="00E34497"/>
    <w:rsid w:val="00E3453C"/>
    <w:rsid w:val="00E345E2"/>
    <w:rsid w:val="00E34ADA"/>
    <w:rsid w:val="00E34BC6"/>
    <w:rsid w:val="00E34F17"/>
    <w:rsid w:val="00E350B6"/>
    <w:rsid w:val="00E35699"/>
    <w:rsid w:val="00E35B19"/>
    <w:rsid w:val="00E35B72"/>
    <w:rsid w:val="00E35C5D"/>
    <w:rsid w:val="00E36037"/>
    <w:rsid w:val="00E36077"/>
    <w:rsid w:val="00E361A3"/>
    <w:rsid w:val="00E36780"/>
    <w:rsid w:val="00E367D9"/>
    <w:rsid w:val="00E369AD"/>
    <w:rsid w:val="00E36DE5"/>
    <w:rsid w:val="00E37031"/>
    <w:rsid w:val="00E374F9"/>
    <w:rsid w:val="00E37DEF"/>
    <w:rsid w:val="00E40285"/>
    <w:rsid w:val="00E40339"/>
    <w:rsid w:val="00E40513"/>
    <w:rsid w:val="00E406E1"/>
    <w:rsid w:val="00E40DFA"/>
    <w:rsid w:val="00E40E39"/>
    <w:rsid w:val="00E410A2"/>
    <w:rsid w:val="00E41323"/>
    <w:rsid w:val="00E41410"/>
    <w:rsid w:val="00E4141D"/>
    <w:rsid w:val="00E417CC"/>
    <w:rsid w:val="00E4186C"/>
    <w:rsid w:val="00E41CDC"/>
    <w:rsid w:val="00E42374"/>
    <w:rsid w:val="00E42543"/>
    <w:rsid w:val="00E42691"/>
    <w:rsid w:val="00E4283C"/>
    <w:rsid w:val="00E42851"/>
    <w:rsid w:val="00E42B08"/>
    <w:rsid w:val="00E42E58"/>
    <w:rsid w:val="00E43004"/>
    <w:rsid w:val="00E437D2"/>
    <w:rsid w:val="00E43B8D"/>
    <w:rsid w:val="00E43DE2"/>
    <w:rsid w:val="00E446B8"/>
    <w:rsid w:val="00E44704"/>
    <w:rsid w:val="00E448A6"/>
    <w:rsid w:val="00E44C97"/>
    <w:rsid w:val="00E45204"/>
    <w:rsid w:val="00E45215"/>
    <w:rsid w:val="00E45219"/>
    <w:rsid w:val="00E4536A"/>
    <w:rsid w:val="00E453BB"/>
    <w:rsid w:val="00E4551B"/>
    <w:rsid w:val="00E45545"/>
    <w:rsid w:val="00E45651"/>
    <w:rsid w:val="00E45837"/>
    <w:rsid w:val="00E45A1E"/>
    <w:rsid w:val="00E46028"/>
    <w:rsid w:val="00E46121"/>
    <w:rsid w:val="00E46202"/>
    <w:rsid w:val="00E4624A"/>
    <w:rsid w:val="00E465F8"/>
    <w:rsid w:val="00E4668B"/>
    <w:rsid w:val="00E478AD"/>
    <w:rsid w:val="00E47997"/>
    <w:rsid w:val="00E50356"/>
    <w:rsid w:val="00E503E6"/>
    <w:rsid w:val="00E50764"/>
    <w:rsid w:val="00E50AB4"/>
    <w:rsid w:val="00E50DDC"/>
    <w:rsid w:val="00E50EC9"/>
    <w:rsid w:val="00E51099"/>
    <w:rsid w:val="00E516A6"/>
    <w:rsid w:val="00E5175A"/>
    <w:rsid w:val="00E51B0E"/>
    <w:rsid w:val="00E51F00"/>
    <w:rsid w:val="00E520BF"/>
    <w:rsid w:val="00E5255F"/>
    <w:rsid w:val="00E5317A"/>
    <w:rsid w:val="00E53279"/>
    <w:rsid w:val="00E5330C"/>
    <w:rsid w:val="00E53324"/>
    <w:rsid w:val="00E5333E"/>
    <w:rsid w:val="00E533AB"/>
    <w:rsid w:val="00E53462"/>
    <w:rsid w:val="00E53D0B"/>
    <w:rsid w:val="00E53D82"/>
    <w:rsid w:val="00E53E90"/>
    <w:rsid w:val="00E53F8D"/>
    <w:rsid w:val="00E5419E"/>
    <w:rsid w:val="00E542EE"/>
    <w:rsid w:val="00E547D6"/>
    <w:rsid w:val="00E54913"/>
    <w:rsid w:val="00E54BC9"/>
    <w:rsid w:val="00E54CA3"/>
    <w:rsid w:val="00E54D0A"/>
    <w:rsid w:val="00E54DF7"/>
    <w:rsid w:val="00E54E76"/>
    <w:rsid w:val="00E55109"/>
    <w:rsid w:val="00E55497"/>
    <w:rsid w:val="00E55585"/>
    <w:rsid w:val="00E55C52"/>
    <w:rsid w:val="00E562AC"/>
    <w:rsid w:val="00E5636A"/>
    <w:rsid w:val="00E565AB"/>
    <w:rsid w:val="00E56751"/>
    <w:rsid w:val="00E567B6"/>
    <w:rsid w:val="00E569EC"/>
    <w:rsid w:val="00E569FA"/>
    <w:rsid w:val="00E56AAF"/>
    <w:rsid w:val="00E5766D"/>
    <w:rsid w:val="00E5785A"/>
    <w:rsid w:val="00E57927"/>
    <w:rsid w:val="00E57E70"/>
    <w:rsid w:val="00E60595"/>
    <w:rsid w:val="00E60712"/>
    <w:rsid w:val="00E60745"/>
    <w:rsid w:val="00E609DF"/>
    <w:rsid w:val="00E60E2B"/>
    <w:rsid w:val="00E6172C"/>
    <w:rsid w:val="00E6188A"/>
    <w:rsid w:val="00E6197B"/>
    <w:rsid w:val="00E61ACF"/>
    <w:rsid w:val="00E61ADF"/>
    <w:rsid w:val="00E61B68"/>
    <w:rsid w:val="00E61BC8"/>
    <w:rsid w:val="00E61C3B"/>
    <w:rsid w:val="00E61CB4"/>
    <w:rsid w:val="00E61E07"/>
    <w:rsid w:val="00E61EB3"/>
    <w:rsid w:val="00E62823"/>
    <w:rsid w:val="00E62D9C"/>
    <w:rsid w:val="00E62E1E"/>
    <w:rsid w:val="00E62E3B"/>
    <w:rsid w:val="00E62F35"/>
    <w:rsid w:val="00E633C1"/>
    <w:rsid w:val="00E63422"/>
    <w:rsid w:val="00E63457"/>
    <w:rsid w:val="00E636A0"/>
    <w:rsid w:val="00E637A9"/>
    <w:rsid w:val="00E642B5"/>
    <w:rsid w:val="00E6449F"/>
    <w:rsid w:val="00E647BE"/>
    <w:rsid w:val="00E64898"/>
    <w:rsid w:val="00E649D8"/>
    <w:rsid w:val="00E64AFB"/>
    <w:rsid w:val="00E653B3"/>
    <w:rsid w:val="00E6542F"/>
    <w:rsid w:val="00E654C3"/>
    <w:rsid w:val="00E657A4"/>
    <w:rsid w:val="00E65CEC"/>
    <w:rsid w:val="00E66290"/>
    <w:rsid w:val="00E66474"/>
    <w:rsid w:val="00E665AB"/>
    <w:rsid w:val="00E66809"/>
    <w:rsid w:val="00E66A12"/>
    <w:rsid w:val="00E66B88"/>
    <w:rsid w:val="00E66DDA"/>
    <w:rsid w:val="00E67494"/>
    <w:rsid w:val="00E67C1C"/>
    <w:rsid w:val="00E67CB0"/>
    <w:rsid w:val="00E67CE7"/>
    <w:rsid w:val="00E67DEC"/>
    <w:rsid w:val="00E67E6A"/>
    <w:rsid w:val="00E700AC"/>
    <w:rsid w:val="00E702A8"/>
    <w:rsid w:val="00E7065F"/>
    <w:rsid w:val="00E707B4"/>
    <w:rsid w:val="00E708C2"/>
    <w:rsid w:val="00E70A13"/>
    <w:rsid w:val="00E70CF6"/>
    <w:rsid w:val="00E70FB2"/>
    <w:rsid w:val="00E7107D"/>
    <w:rsid w:val="00E716F7"/>
    <w:rsid w:val="00E717AB"/>
    <w:rsid w:val="00E7182A"/>
    <w:rsid w:val="00E7188B"/>
    <w:rsid w:val="00E718BF"/>
    <w:rsid w:val="00E71962"/>
    <w:rsid w:val="00E71EAD"/>
    <w:rsid w:val="00E7237A"/>
    <w:rsid w:val="00E72505"/>
    <w:rsid w:val="00E728F3"/>
    <w:rsid w:val="00E72F2D"/>
    <w:rsid w:val="00E73163"/>
    <w:rsid w:val="00E73281"/>
    <w:rsid w:val="00E7397B"/>
    <w:rsid w:val="00E74166"/>
    <w:rsid w:val="00E7423B"/>
    <w:rsid w:val="00E743BE"/>
    <w:rsid w:val="00E74588"/>
    <w:rsid w:val="00E745D6"/>
    <w:rsid w:val="00E74647"/>
    <w:rsid w:val="00E75081"/>
    <w:rsid w:val="00E75382"/>
    <w:rsid w:val="00E75A44"/>
    <w:rsid w:val="00E75BEA"/>
    <w:rsid w:val="00E75CFB"/>
    <w:rsid w:val="00E75D17"/>
    <w:rsid w:val="00E75F0B"/>
    <w:rsid w:val="00E76089"/>
    <w:rsid w:val="00E7610A"/>
    <w:rsid w:val="00E76228"/>
    <w:rsid w:val="00E7638D"/>
    <w:rsid w:val="00E76478"/>
    <w:rsid w:val="00E765DE"/>
    <w:rsid w:val="00E76667"/>
    <w:rsid w:val="00E76B78"/>
    <w:rsid w:val="00E76DCE"/>
    <w:rsid w:val="00E76ED5"/>
    <w:rsid w:val="00E76F78"/>
    <w:rsid w:val="00E772B5"/>
    <w:rsid w:val="00E7789D"/>
    <w:rsid w:val="00E77B7F"/>
    <w:rsid w:val="00E77C0A"/>
    <w:rsid w:val="00E77F29"/>
    <w:rsid w:val="00E8010F"/>
    <w:rsid w:val="00E8043D"/>
    <w:rsid w:val="00E805E4"/>
    <w:rsid w:val="00E806D3"/>
    <w:rsid w:val="00E80795"/>
    <w:rsid w:val="00E80A1B"/>
    <w:rsid w:val="00E80CAD"/>
    <w:rsid w:val="00E80EC3"/>
    <w:rsid w:val="00E80EE0"/>
    <w:rsid w:val="00E81036"/>
    <w:rsid w:val="00E8114A"/>
    <w:rsid w:val="00E8128A"/>
    <w:rsid w:val="00E8137E"/>
    <w:rsid w:val="00E8158D"/>
    <w:rsid w:val="00E8163F"/>
    <w:rsid w:val="00E817F8"/>
    <w:rsid w:val="00E81801"/>
    <w:rsid w:val="00E819AB"/>
    <w:rsid w:val="00E81C16"/>
    <w:rsid w:val="00E81CEC"/>
    <w:rsid w:val="00E825E2"/>
    <w:rsid w:val="00E82745"/>
    <w:rsid w:val="00E827E8"/>
    <w:rsid w:val="00E82E7B"/>
    <w:rsid w:val="00E82F08"/>
    <w:rsid w:val="00E83419"/>
    <w:rsid w:val="00E8341B"/>
    <w:rsid w:val="00E834FA"/>
    <w:rsid w:val="00E8369E"/>
    <w:rsid w:val="00E836EB"/>
    <w:rsid w:val="00E837C1"/>
    <w:rsid w:val="00E83988"/>
    <w:rsid w:val="00E83CBA"/>
    <w:rsid w:val="00E83F56"/>
    <w:rsid w:val="00E84423"/>
    <w:rsid w:val="00E84663"/>
    <w:rsid w:val="00E848F8"/>
    <w:rsid w:val="00E84948"/>
    <w:rsid w:val="00E84D8B"/>
    <w:rsid w:val="00E84E4B"/>
    <w:rsid w:val="00E84FEB"/>
    <w:rsid w:val="00E85109"/>
    <w:rsid w:val="00E8552F"/>
    <w:rsid w:val="00E85766"/>
    <w:rsid w:val="00E857E5"/>
    <w:rsid w:val="00E85B0E"/>
    <w:rsid w:val="00E85E1F"/>
    <w:rsid w:val="00E86241"/>
    <w:rsid w:val="00E86708"/>
    <w:rsid w:val="00E867B6"/>
    <w:rsid w:val="00E86E0F"/>
    <w:rsid w:val="00E86FE0"/>
    <w:rsid w:val="00E8714F"/>
    <w:rsid w:val="00E875E3"/>
    <w:rsid w:val="00E87631"/>
    <w:rsid w:val="00E87746"/>
    <w:rsid w:val="00E87BD9"/>
    <w:rsid w:val="00E90000"/>
    <w:rsid w:val="00E901AF"/>
    <w:rsid w:val="00E9037C"/>
    <w:rsid w:val="00E9046E"/>
    <w:rsid w:val="00E9078A"/>
    <w:rsid w:val="00E90998"/>
    <w:rsid w:val="00E91247"/>
    <w:rsid w:val="00E91360"/>
    <w:rsid w:val="00E91510"/>
    <w:rsid w:val="00E9180A"/>
    <w:rsid w:val="00E91A4E"/>
    <w:rsid w:val="00E91B70"/>
    <w:rsid w:val="00E9210D"/>
    <w:rsid w:val="00E922DB"/>
    <w:rsid w:val="00E9244A"/>
    <w:rsid w:val="00E9250A"/>
    <w:rsid w:val="00E925C3"/>
    <w:rsid w:val="00E9260D"/>
    <w:rsid w:val="00E9270F"/>
    <w:rsid w:val="00E92885"/>
    <w:rsid w:val="00E929D6"/>
    <w:rsid w:val="00E92B39"/>
    <w:rsid w:val="00E92E3B"/>
    <w:rsid w:val="00E92FAF"/>
    <w:rsid w:val="00E93204"/>
    <w:rsid w:val="00E934BE"/>
    <w:rsid w:val="00E9367A"/>
    <w:rsid w:val="00E93989"/>
    <w:rsid w:val="00E93D49"/>
    <w:rsid w:val="00E93D62"/>
    <w:rsid w:val="00E93E36"/>
    <w:rsid w:val="00E93E5F"/>
    <w:rsid w:val="00E941CA"/>
    <w:rsid w:val="00E94421"/>
    <w:rsid w:val="00E9496D"/>
    <w:rsid w:val="00E94A38"/>
    <w:rsid w:val="00E94B62"/>
    <w:rsid w:val="00E94EEF"/>
    <w:rsid w:val="00E95234"/>
    <w:rsid w:val="00E9537B"/>
    <w:rsid w:val="00E9555B"/>
    <w:rsid w:val="00E958DC"/>
    <w:rsid w:val="00E95D12"/>
    <w:rsid w:val="00E95E4D"/>
    <w:rsid w:val="00E95F4E"/>
    <w:rsid w:val="00E963B8"/>
    <w:rsid w:val="00E967BB"/>
    <w:rsid w:val="00E96F4C"/>
    <w:rsid w:val="00E96F61"/>
    <w:rsid w:val="00E9730F"/>
    <w:rsid w:val="00E97351"/>
    <w:rsid w:val="00E974F4"/>
    <w:rsid w:val="00E97AD9"/>
    <w:rsid w:val="00E97BA2"/>
    <w:rsid w:val="00E97CF9"/>
    <w:rsid w:val="00E97D94"/>
    <w:rsid w:val="00EA0115"/>
    <w:rsid w:val="00EA040B"/>
    <w:rsid w:val="00EA0496"/>
    <w:rsid w:val="00EA0607"/>
    <w:rsid w:val="00EA065B"/>
    <w:rsid w:val="00EA0681"/>
    <w:rsid w:val="00EA0E2D"/>
    <w:rsid w:val="00EA1022"/>
    <w:rsid w:val="00EA189F"/>
    <w:rsid w:val="00EA1A8A"/>
    <w:rsid w:val="00EA1DED"/>
    <w:rsid w:val="00EA2229"/>
    <w:rsid w:val="00EA246B"/>
    <w:rsid w:val="00EA26CF"/>
    <w:rsid w:val="00EA28EF"/>
    <w:rsid w:val="00EA2F4C"/>
    <w:rsid w:val="00EA2F6C"/>
    <w:rsid w:val="00EA32BA"/>
    <w:rsid w:val="00EA350B"/>
    <w:rsid w:val="00EA3CB6"/>
    <w:rsid w:val="00EA3D0D"/>
    <w:rsid w:val="00EA3EF9"/>
    <w:rsid w:val="00EA44D4"/>
    <w:rsid w:val="00EA460B"/>
    <w:rsid w:val="00EA463F"/>
    <w:rsid w:val="00EA4668"/>
    <w:rsid w:val="00EA48A3"/>
    <w:rsid w:val="00EA50E0"/>
    <w:rsid w:val="00EA533F"/>
    <w:rsid w:val="00EA53C8"/>
    <w:rsid w:val="00EA55FA"/>
    <w:rsid w:val="00EA5BB3"/>
    <w:rsid w:val="00EA5D97"/>
    <w:rsid w:val="00EA5F13"/>
    <w:rsid w:val="00EA60B8"/>
    <w:rsid w:val="00EA6641"/>
    <w:rsid w:val="00EA6D68"/>
    <w:rsid w:val="00EA7CF5"/>
    <w:rsid w:val="00EA7EE3"/>
    <w:rsid w:val="00EB0081"/>
    <w:rsid w:val="00EB009C"/>
    <w:rsid w:val="00EB021F"/>
    <w:rsid w:val="00EB0319"/>
    <w:rsid w:val="00EB0393"/>
    <w:rsid w:val="00EB0A45"/>
    <w:rsid w:val="00EB0B3A"/>
    <w:rsid w:val="00EB0C08"/>
    <w:rsid w:val="00EB0D53"/>
    <w:rsid w:val="00EB0ED0"/>
    <w:rsid w:val="00EB1160"/>
    <w:rsid w:val="00EB122B"/>
    <w:rsid w:val="00EB1640"/>
    <w:rsid w:val="00EB17CB"/>
    <w:rsid w:val="00EB18A0"/>
    <w:rsid w:val="00EB194A"/>
    <w:rsid w:val="00EB1957"/>
    <w:rsid w:val="00EB1C2A"/>
    <w:rsid w:val="00EB1CDF"/>
    <w:rsid w:val="00EB1FC3"/>
    <w:rsid w:val="00EB25E2"/>
    <w:rsid w:val="00EB28D4"/>
    <w:rsid w:val="00EB2C88"/>
    <w:rsid w:val="00EB3890"/>
    <w:rsid w:val="00EB38E1"/>
    <w:rsid w:val="00EB3CDD"/>
    <w:rsid w:val="00EB4053"/>
    <w:rsid w:val="00EB421F"/>
    <w:rsid w:val="00EB4294"/>
    <w:rsid w:val="00EB42D8"/>
    <w:rsid w:val="00EB43BB"/>
    <w:rsid w:val="00EB4655"/>
    <w:rsid w:val="00EB47E7"/>
    <w:rsid w:val="00EB4DF7"/>
    <w:rsid w:val="00EB557B"/>
    <w:rsid w:val="00EB55AF"/>
    <w:rsid w:val="00EB5829"/>
    <w:rsid w:val="00EB58C9"/>
    <w:rsid w:val="00EB5DA8"/>
    <w:rsid w:val="00EB5F31"/>
    <w:rsid w:val="00EB6810"/>
    <w:rsid w:val="00EB68AC"/>
    <w:rsid w:val="00EB6B9C"/>
    <w:rsid w:val="00EB6F39"/>
    <w:rsid w:val="00EB759F"/>
    <w:rsid w:val="00EB7812"/>
    <w:rsid w:val="00EB7BD9"/>
    <w:rsid w:val="00EC0760"/>
    <w:rsid w:val="00EC08DF"/>
    <w:rsid w:val="00EC0C8D"/>
    <w:rsid w:val="00EC11B5"/>
    <w:rsid w:val="00EC1513"/>
    <w:rsid w:val="00EC1546"/>
    <w:rsid w:val="00EC154A"/>
    <w:rsid w:val="00EC17E4"/>
    <w:rsid w:val="00EC19F2"/>
    <w:rsid w:val="00EC1A55"/>
    <w:rsid w:val="00EC1C0E"/>
    <w:rsid w:val="00EC1C8B"/>
    <w:rsid w:val="00EC1D0A"/>
    <w:rsid w:val="00EC1F40"/>
    <w:rsid w:val="00EC20C7"/>
    <w:rsid w:val="00EC2218"/>
    <w:rsid w:val="00EC2760"/>
    <w:rsid w:val="00EC29FA"/>
    <w:rsid w:val="00EC2A52"/>
    <w:rsid w:val="00EC2C3F"/>
    <w:rsid w:val="00EC2EE4"/>
    <w:rsid w:val="00EC3798"/>
    <w:rsid w:val="00EC3865"/>
    <w:rsid w:val="00EC414D"/>
    <w:rsid w:val="00EC42CA"/>
    <w:rsid w:val="00EC453A"/>
    <w:rsid w:val="00EC480C"/>
    <w:rsid w:val="00EC4F67"/>
    <w:rsid w:val="00EC50A8"/>
    <w:rsid w:val="00EC574E"/>
    <w:rsid w:val="00EC57F1"/>
    <w:rsid w:val="00EC5A44"/>
    <w:rsid w:val="00EC5A74"/>
    <w:rsid w:val="00EC5B83"/>
    <w:rsid w:val="00EC5E93"/>
    <w:rsid w:val="00EC6356"/>
    <w:rsid w:val="00EC679E"/>
    <w:rsid w:val="00EC686E"/>
    <w:rsid w:val="00EC70A1"/>
    <w:rsid w:val="00EC73A9"/>
    <w:rsid w:val="00EC7458"/>
    <w:rsid w:val="00EC7940"/>
    <w:rsid w:val="00EC79D7"/>
    <w:rsid w:val="00EC7EDB"/>
    <w:rsid w:val="00EC7FB4"/>
    <w:rsid w:val="00ED0A46"/>
    <w:rsid w:val="00ED0A66"/>
    <w:rsid w:val="00ED0A74"/>
    <w:rsid w:val="00ED0AD0"/>
    <w:rsid w:val="00ED0C80"/>
    <w:rsid w:val="00ED0E65"/>
    <w:rsid w:val="00ED0EFD"/>
    <w:rsid w:val="00ED0F2B"/>
    <w:rsid w:val="00ED1273"/>
    <w:rsid w:val="00ED12DA"/>
    <w:rsid w:val="00ED1567"/>
    <w:rsid w:val="00ED17F9"/>
    <w:rsid w:val="00ED18A8"/>
    <w:rsid w:val="00ED18E5"/>
    <w:rsid w:val="00ED23C7"/>
    <w:rsid w:val="00ED2A7F"/>
    <w:rsid w:val="00ED2BEE"/>
    <w:rsid w:val="00ED2CF1"/>
    <w:rsid w:val="00ED3372"/>
    <w:rsid w:val="00ED3471"/>
    <w:rsid w:val="00ED35DA"/>
    <w:rsid w:val="00ED35ED"/>
    <w:rsid w:val="00ED3795"/>
    <w:rsid w:val="00ED3B42"/>
    <w:rsid w:val="00ED3ECC"/>
    <w:rsid w:val="00ED4206"/>
    <w:rsid w:val="00ED42A7"/>
    <w:rsid w:val="00ED4412"/>
    <w:rsid w:val="00ED457D"/>
    <w:rsid w:val="00ED469F"/>
    <w:rsid w:val="00ED4807"/>
    <w:rsid w:val="00ED4EF3"/>
    <w:rsid w:val="00ED5236"/>
    <w:rsid w:val="00ED53E8"/>
    <w:rsid w:val="00ED5476"/>
    <w:rsid w:val="00ED5954"/>
    <w:rsid w:val="00ED5B34"/>
    <w:rsid w:val="00ED5B92"/>
    <w:rsid w:val="00ED5BBA"/>
    <w:rsid w:val="00ED60C4"/>
    <w:rsid w:val="00ED6197"/>
    <w:rsid w:val="00ED63DA"/>
    <w:rsid w:val="00ED65CA"/>
    <w:rsid w:val="00ED69BE"/>
    <w:rsid w:val="00ED6C34"/>
    <w:rsid w:val="00ED6D6D"/>
    <w:rsid w:val="00ED7229"/>
    <w:rsid w:val="00ED7877"/>
    <w:rsid w:val="00ED7B78"/>
    <w:rsid w:val="00ED7D13"/>
    <w:rsid w:val="00EE02ED"/>
    <w:rsid w:val="00EE03C7"/>
    <w:rsid w:val="00EE044B"/>
    <w:rsid w:val="00EE0C74"/>
    <w:rsid w:val="00EE11C6"/>
    <w:rsid w:val="00EE12DC"/>
    <w:rsid w:val="00EE188A"/>
    <w:rsid w:val="00EE18A9"/>
    <w:rsid w:val="00EE1DFA"/>
    <w:rsid w:val="00EE1F0E"/>
    <w:rsid w:val="00EE2180"/>
    <w:rsid w:val="00EE271E"/>
    <w:rsid w:val="00EE273B"/>
    <w:rsid w:val="00EE2DBD"/>
    <w:rsid w:val="00EE2EAB"/>
    <w:rsid w:val="00EE2F84"/>
    <w:rsid w:val="00EE32C1"/>
    <w:rsid w:val="00EE3502"/>
    <w:rsid w:val="00EE39E8"/>
    <w:rsid w:val="00EE3D28"/>
    <w:rsid w:val="00EE3D98"/>
    <w:rsid w:val="00EE41C8"/>
    <w:rsid w:val="00EE429A"/>
    <w:rsid w:val="00EE4490"/>
    <w:rsid w:val="00EE46EA"/>
    <w:rsid w:val="00EE493C"/>
    <w:rsid w:val="00EE4AF1"/>
    <w:rsid w:val="00EE5008"/>
    <w:rsid w:val="00EE50EB"/>
    <w:rsid w:val="00EE50FE"/>
    <w:rsid w:val="00EE53D8"/>
    <w:rsid w:val="00EE5514"/>
    <w:rsid w:val="00EE5657"/>
    <w:rsid w:val="00EE59A7"/>
    <w:rsid w:val="00EE5EDC"/>
    <w:rsid w:val="00EE611F"/>
    <w:rsid w:val="00EE6309"/>
    <w:rsid w:val="00EE63D8"/>
    <w:rsid w:val="00EE63FD"/>
    <w:rsid w:val="00EE65F7"/>
    <w:rsid w:val="00EE6875"/>
    <w:rsid w:val="00EE6898"/>
    <w:rsid w:val="00EE693A"/>
    <w:rsid w:val="00EE69F4"/>
    <w:rsid w:val="00EE6BA3"/>
    <w:rsid w:val="00EE7C0E"/>
    <w:rsid w:val="00EE7D58"/>
    <w:rsid w:val="00EE7F55"/>
    <w:rsid w:val="00EF0040"/>
    <w:rsid w:val="00EF053D"/>
    <w:rsid w:val="00EF0645"/>
    <w:rsid w:val="00EF06AE"/>
    <w:rsid w:val="00EF06EE"/>
    <w:rsid w:val="00EF09B0"/>
    <w:rsid w:val="00EF0D89"/>
    <w:rsid w:val="00EF1241"/>
    <w:rsid w:val="00EF15A5"/>
    <w:rsid w:val="00EF1CB4"/>
    <w:rsid w:val="00EF235B"/>
    <w:rsid w:val="00EF23F0"/>
    <w:rsid w:val="00EF25A2"/>
    <w:rsid w:val="00EF2B0E"/>
    <w:rsid w:val="00EF2C61"/>
    <w:rsid w:val="00EF2D54"/>
    <w:rsid w:val="00EF2D9E"/>
    <w:rsid w:val="00EF2F3A"/>
    <w:rsid w:val="00EF31E9"/>
    <w:rsid w:val="00EF328D"/>
    <w:rsid w:val="00EF34CF"/>
    <w:rsid w:val="00EF3553"/>
    <w:rsid w:val="00EF363A"/>
    <w:rsid w:val="00EF3714"/>
    <w:rsid w:val="00EF3B0B"/>
    <w:rsid w:val="00EF4057"/>
    <w:rsid w:val="00EF41C4"/>
    <w:rsid w:val="00EF421F"/>
    <w:rsid w:val="00EF4525"/>
    <w:rsid w:val="00EF4991"/>
    <w:rsid w:val="00EF49F5"/>
    <w:rsid w:val="00EF4AAA"/>
    <w:rsid w:val="00EF4B3B"/>
    <w:rsid w:val="00EF4F55"/>
    <w:rsid w:val="00EF5156"/>
    <w:rsid w:val="00EF5374"/>
    <w:rsid w:val="00EF557B"/>
    <w:rsid w:val="00EF5860"/>
    <w:rsid w:val="00EF5A2D"/>
    <w:rsid w:val="00EF5C3D"/>
    <w:rsid w:val="00EF5DBA"/>
    <w:rsid w:val="00EF6219"/>
    <w:rsid w:val="00EF623D"/>
    <w:rsid w:val="00EF6427"/>
    <w:rsid w:val="00EF64EE"/>
    <w:rsid w:val="00EF6640"/>
    <w:rsid w:val="00EF6788"/>
    <w:rsid w:val="00EF67D9"/>
    <w:rsid w:val="00EF69EF"/>
    <w:rsid w:val="00EF6A35"/>
    <w:rsid w:val="00EF6AA3"/>
    <w:rsid w:val="00EF6B93"/>
    <w:rsid w:val="00EF6D24"/>
    <w:rsid w:val="00EF7216"/>
    <w:rsid w:val="00EF730D"/>
    <w:rsid w:val="00EF75BB"/>
    <w:rsid w:val="00EF75D7"/>
    <w:rsid w:val="00EF79FC"/>
    <w:rsid w:val="00EF7AB0"/>
    <w:rsid w:val="00EF7ED1"/>
    <w:rsid w:val="00EF7F3F"/>
    <w:rsid w:val="00F001DE"/>
    <w:rsid w:val="00F002F5"/>
    <w:rsid w:val="00F00AF6"/>
    <w:rsid w:val="00F011C4"/>
    <w:rsid w:val="00F0143B"/>
    <w:rsid w:val="00F016B3"/>
    <w:rsid w:val="00F017D5"/>
    <w:rsid w:val="00F01C22"/>
    <w:rsid w:val="00F01C2C"/>
    <w:rsid w:val="00F0200B"/>
    <w:rsid w:val="00F02306"/>
    <w:rsid w:val="00F029E1"/>
    <w:rsid w:val="00F02A09"/>
    <w:rsid w:val="00F02D93"/>
    <w:rsid w:val="00F0355B"/>
    <w:rsid w:val="00F0361F"/>
    <w:rsid w:val="00F03679"/>
    <w:rsid w:val="00F037E3"/>
    <w:rsid w:val="00F0395E"/>
    <w:rsid w:val="00F03CBB"/>
    <w:rsid w:val="00F03D81"/>
    <w:rsid w:val="00F03F1D"/>
    <w:rsid w:val="00F04187"/>
    <w:rsid w:val="00F0435F"/>
    <w:rsid w:val="00F043DF"/>
    <w:rsid w:val="00F0457C"/>
    <w:rsid w:val="00F04B4B"/>
    <w:rsid w:val="00F04D2F"/>
    <w:rsid w:val="00F04D42"/>
    <w:rsid w:val="00F04D5A"/>
    <w:rsid w:val="00F04D97"/>
    <w:rsid w:val="00F04E90"/>
    <w:rsid w:val="00F04EEE"/>
    <w:rsid w:val="00F05077"/>
    <w:rsid w:val="00F052FE"/>
    <w:rsid w:val="00F05331"/>
    <w:rsid w:val="00F053E6"/>
    <w:rsid w:val="00F0565B"/>
    <w:rsid w:val="00F06844"/>
    <w:rsid w:val="00F0688A"/>
    <w:rsid w:val="00F068BC"/>
    <w:rsid w:val="00F06C10"/>
    <w:rsid w:val="00F07036"/>
    <w:rsid w:val="00F0725B"/>
    <w:rsid w:val="00F07384"/>
    <w:rsid w:val="00F07719"/>
    <w:rsid w:val="00F07D1D"/>
    <w:rsid w:val="00F1033F"/>
    <w:rsid w:val="00F10622"/>
    <w:rsid w:val="00F1064F"/>
    <w:rsid w:val="00F10BAC"/>
    <w:rsid w:val="00F11095"/>
    <w:rsid w:val="00F1137C"/>
    <w:rsid w:val="00F114CB"/>
    <w:rsid w:val="00F11790"/>
    <w:rsid w:val="00F11AC9"/>
    <w:rsid w:val="00F11CC2"/>
    <w:rsid w:val="00F11D94"/>
    <w:rsid w:val="00F12B15"/>
    <w:rsid w:val="00F12B78"/>
    <w:rsid w:val="00F12BA0"/>
    <w:rsid w:val="00F12BE4"/>
    <w:rsid w:val="00F1319F"/>
    <w:rsid w:val="00F135D2"/>
    <w:rsid w:val="00F137B1"/>
    <w:rsid w:val="00F138B1"/>
    <w:rsid w:val="00F13C4D"/>
    <w:rsid w:val="00F13EC9"/>
    <w:rsid w:val="00F13F75"/>
    <w:rsid w:val="00F1403E"/>
    <w:rsid w:val="00F143FC"/>
    <w:rsid w:val="00F144A8"/>
    <w:rsid w:val="00F147E3"/>
    <w:rsid w:val="00F14A42"/>
    <w:rsid w:val="00F14B98"/>
    <w:rsid w:val="00F150A9"/>
    <w:rsid w:val="00F15188"/>
    <w:rsid w:val="00F15235"/>
    <w:rsid w:val="00F15420"/>
    <w:rsid w:val="00F156B9"/>
    <w:rsid w:val="00F15A6A"/>
    <w:rsid w:val="00F15C4F"/>
    <w:rsid w:val="00F15C67"/>
    <w:rsid w:val="00F15D09"/>
    <w:rsid w:val="00F15DBD"/>
    <w:rsid w:val="00F15E4E"/>
    <w:rsid w:val="00F16219"/>
    <w:rsid w:val="00F16247"/>
    <w:rsid w:val="00F16479"/>
    <w:rsid w:val="00F1653A"/>
    <w:rsid w:val="00F16656"/>
    <w:rsid w:val="00F169AA"/>
    <w:rsid w:val="00F1709B"/>
    <w:rsid w:val="00F17162"/>
    <w:rsid w:val="00F17264"/>
    <w:rsid w:val="00F1745B"/>
    <w:rsid w:val="00F174D7"/>
    <w:rsid w:val="00F17621"/>
    <w:rsid w:val="00F17671"/>
    <w:rsid w:val="00F17B4C"/>
    <w:rsid w:val="00F17B5D"/>
    <w:rsid w:val="00F17B9C"/>
    <w:rsid w:val="00F17BF3"/>
    <w:rsid w:val="00F17CED"/>
    <w:rsid w:val="00F17E72"/>
    <w:rsid w:val="00F200D9"/>
    <w:rsid w:val="00F204F8"/>
    <w:rsid w:val="00F20AF4"/>
    <w:rsid w:val="00F20D47"/>
    <w:rsid w:val="00F20E4B"/>
    <w:rsid w:val="00F211AF"/>
    <w:rsid w:val="00F21B82"/>
    <w:rsid w:val="00F223E4"/>
    <w:rsid w:val="00F22435"/>
    <w:rsid w:val="00F225C1"/>
    <w:rsid w:val="00F22778"/>
    <w:rsid w:val="00F228C5"/>
    <w:rsid w:val="00F22F98"/>
    <w:rsid w:val="00F23046"/>
    <w:rsid w:val="00F230DF"/>
    <w:rsid w:val="00F231A2"/>
    <w:rsid w:val="00F234B3"/>
    <w:rsid w:val="00F23736"/>
    <w:rsid w:val="00F237FE"/>
    <w:rsid w:val="00F23A37"/>
    <w:rsid w:val="00F23DB1"/>
    <w:rsid w:val="00F242C7"/>
    <w:rsid w:val="00F243FB"/>
    <w:rsid w:val="00F2447C"/>
    <w:rsid w:val="00F24505"/>
    <w:rsid w:val="00F24CD1"/>
    <w:rsid w:val="00F24EAC"/>
    <w:rsid w:val="00F2532C"/>
    <w:rsid w:val="00F2570F"/>
    <w:rsid w:val="00F2582A"/>
    <w:rsid w:val="00F25933"/>
    <w:rsid w:val="00F25A5B"/>
    <w:rsid w:val="00F25AC6"/>
    <w:rsid w:val="00F25ED9"/>
    <w:rsid w:val="00F25F68"/>
    <w:rsid w:val="00F26037"/>
    <w:rsid w:val="00F260A0"/>
    <w:rsid w:val="00F26232"/>
    <w:rsid w:val="00F265C3"/>
    <w:rsid w:val="00F267D5"/>
    <w:rsid w:val="00F26F24"/>
    <w:rsid w:val="00F27396"/>
    <w:rsid w:val="00F2742C"/>
    <w:rsid w:val="00F27521"/>
    <w:rsid w:val="00F277F5"/>
    <w:rsid w:val="00F2785B"/>
    <w:rsid w:val="00F27CAA"/>
    <w:rsid w:val="00F302B2"/>
    <w:rsid w:val="00F30683"/>
    <w:rsid w:val="00F30A3E"/>
    <w:rsid w:val="00F30C16"/>
    <w:rsid w:val="00F3134D"/>
    <w:rsid w:val="00F31421"/>
    <w:rsid w:val="00F317FC"/>
    <w:rsid w:val="00F31CD2"/>
    <w:rsid w:val="00F31EC0"/>
    <w:rsid w:val="00F32429"/>
    <w:rsid w:val="00F32B9B"/>
    <w:rsid w:val="00F332E6"/>
    <w:rsid w:val="00F334BE"/>
    <w:rsid w:val="00F3373F"/>
    <w:rsid w:val="00F33754"/>
    <w:rsid w:val="00F33784"/>
    <w:rsid w:val="00F3387B"/>
    <w:rsid w:val="00F33F1F"/>
    <w:rsid w:val="00F34103"/>
    <w:rsid w:val="00F341E4"/>
    <w:rsid w:val="00F342D2"/>
    <w:rsid w:val="00F34344"/>
    <w:rsid w:val="00F347E9"/>
    <w:rsid w:val="00F34962"/>
    <w:rsid w:val="00F34A30"/>
    <w:rsid w:val="00F34B73"/>
    <w:rsid w:val="00F353BD"/>
    <w:rsid w:val="00F35590"/>
    <w:rsid w:val="00F35B27"/>
    <w:rsid w:val="00F35CBF"/>
    <w:rsid w:val="00F35CF8"/>
    <w:rsid w:val="00F35E82"/>
    <w:rsid w:val="00F36132"/>
    <w:rsid w:val="00F36697"/>
    <w:rsid w:val="00F369F9"/>
    <w:rsid w:val="00F36D91"/>
    <w:rsid w:val="00F36E30"/>
    <w:rsid w:val="00F371CA"/>
    <w:rsid w:val="00F37366"/>
    <w:rsid w:val="00F37369"/>
    <w:rsid w:val="00F37597"/>
    <w:rsid w:val="00F403A1"/>
    <w:rsid w:val="00F40DC5"/>
    <w:rsid w:val="00F40DF8"/>
    <w:rsid w:val="00F41566"/>
    <w:rsid w:val="00F416D9"/>
    <w:rsid w:val="00F41963"/>
    <w:rsid w:val="00F4198B"/>
    <w:rsid w:val="00F41BBD"/>
    <w:rsid w:val="00F41FE7"/>
    <w:rsid w:val="00F42558"/>
    <w:rsid w:val="00F4279C"/>
    <w:rsid w:val="00F428EB"/>
    <w:rsid w:val="00F4294D"/>
    <w:rsid w:val="00F430EF"/>
    <w:rsid w:val="00F4325A"/>
    <w:rsid w:val="00F439B6"/>
    <w:rsid w:val="00F43C38"/>
    <w:rsid w:val="00F43C98"/>
    <w:rsid w:val="00F44125"/>
    <w:rsid w:val="00F44233"/>
    <w:rsid w:val="00F442CD"/>
    <w:rsid w:val="00F44358"/>
    <w:rsid w:val="00F445D6"/>
    <w:rsid w:val="00F447A6"/>
    <w:rsid w:val="00F44890"/>
    <w:rsid w:val="00F44B09"/>
    <w:rsid w:val="00F44D61"/>
    <w:rsid w:val="00F44E38"/>
    <w:rsid w:val="00F45247"/>
    <w:rsid w:val="00F452B0"/>
    <w:rsid w:val="00F454B7"/>
    <w:rsid w:val="00F45641"/>
    <w:rsid w:val="00F458A1"/>
    <w:rsid w:val="00F46026"/>
    <w:rsid w:val="00F463BF"/>
    <w:rsid w:val="00F4643A"/>
    <w:rsid w:val="00F46884"/>
    <w:rsid w:val="00F47032"/>
    <w:rsid w:val="00F47B65"/>
    <w:rsid w:val="00F47EBE"/>
    <w:rsid w:val="00F5018E"/>
    <w:rsid w:val="00F5035F"/>
    <w:rsid w:val="00F504D9"/>
    <w:rsid w:val="00F50505"/>
    <w:rsid w:val="00F5077D"/>
    <w:rsid w:val="00F509C2"/>
    <w:rsid w:val="00F50E09"/>
    <w:rsid w:val="00F50F6E"/>
    <w:rsid w:val="00F514AF"/>
    <w:rsid w:val="00F5198B"/>
    <w:rsid w:val="00F51A05"/>
    <w:rsid w:val="00F51A72"/>
    <w:rsid w:val="00F51C06"/>
    <w:rsid w:val="00F51DC2"/>
    <w:rsid w:val="00F52158"/>
    <w:rsid w:val="00F521A6"/>
    <w:rsid w:val="00F52264"/>
    <w:rsid w:val="00F524C0"/>
    <w:rsid w:val="00F52975"/>
    <w:rsid w:val="00F52D48"/>
    <w:rsid w:val="00F5302C"/>
    <w:rsid w:val="00F530AC"/>
    <w:rsid w:val="00F53188"/>
    <w:rsid w:val="00F537BD"/>
    <w:rsid w:val="00F537E4"/>
    <w:rsid w:val="00F539AA"/>
    <w:rsid w:val="00F53AD2"/>
    <w:rsid w:val="00F53BBF"/>
    <w:rsid w:val="00F53CF4"/>
    <w:rsid w:val="00F53E48"/>
    <w:rsid w:val="00F5410B"/>
    <w:rsid w:val="00F541EE"/>
    <w:rsid w:val="00F541FE"/>
    <w:rsid w:val="00F54347"/>
    <w:rsid w:val="00F549EF"/>
    <w:rsid w:val="00F54C8E"/>
    <w:rsid w:val="00F54DF9"/>
    <w:rsid w:val="00F54E87"/>
    <w:rsid w:val="00F55091"/>
    <w:rsid w:val="00F5517B"/>
    <w:rsid w:val="00F553BA"/>
    <w:rsid w:val="00F555BB"/>
    <w:rsid w:val="00F557F6"/>
    <w:rsid w:val="00F55849"/>
    <w:rsid w:val="00F5592A"/>
    <w:rsid w:val="00F55B5C"/>
    <w:rsid w:val="00F55E60"/>
    <w:rsid w:val="00F55EE0"/>
    <w:rsid w:val="00F564BE"/>
    <w:rsid w:val="00F56B87"/>
    <w:rsid w:val="00F56BA0"/>
    <w:rsid w:val="00F56D1E"/>
    <w:rsid w:val="00F56EDC"/>
    <w:rsid w:val="00F571BA"/>
    <w:rsid w:val="00F57497"/>
    <w:rsid w:val="00F57743"/>
    <w:rsid w:val="00F57B2C"/>
    <w:rsid w:val="00F57D0D"/>
    <w:rsid w:val="00F57EEB"/>
    <w:rsid w:val="00F602EA"/>
    <w:rsid w:val="00F604E1"/>
    <w:rsid w:val="00F605FC"/>
    <w:rsid w:val="00F61361"/>
    <w:rsid w:val="00F613D6"/>
    <w:rsid w:val="00F61A0D"/>
    <w:rsid w:val="00F61A2A"/>
    <w:rsid w:val="00F61CEB"/>
    <w:rsid w:val="00F61D0C"/>
    <w:rsid w:val="00F61F7F"/>
    <w:rsid w:val="00F61F92"/>
    <w:rsid w:val="00F620F1"/>
    <w:rsid w:val="00F62221"/>
    <w:rsid w:val="00F622B4"/>
    <w:rsid w:val="00F62704"/>
    <w:rsid w:val="00F62A20"/>
    <w:rsid w:val="00F62A9B"/>
    <w:rsid w:val="00F62C02"/>
    <w:rsid w:val="00F62F51"/>
    <w:rsid w:val="00F6343D"/>
    <w:rsid w:val="00F6344F"/>
    <w:rsid w:val="00F63832"/>
    <w:rsid w:val="00F63940"/>
    <w:rsid w:val="00F63EBD"/>
    <w:rsid w:val="00F64060"/>
    <w:rsid w:val="00F642D9"/>
    <w:rsid w:val="00F643E5"/>
    <w:rsid w:val="00F648BD"/>
    <w:rsid w:val="00F64DA2"/>
    <w:rsid w:val="00F650D9"/>
    <w:rsid w:val="00F6511F"/>
    <w:rsid w:val="00F65287"/>
    <w:rsid w:val="00F65291"/>
    <w:rsid w:val="00F65714"/>
    <w:rsid w:val="00F658BF"/>
    <w:rsid w:val="00F6592E"/>
    <w:rsid w:val="00F65A1E"/>
    <w:rsid w:val="00F65A47"/>
    <w:rsid w:val="00F65A6B"/>
    <w:rsid w:val="00F65A81"/>
    <w:rsid w:val="00F65B93"/>
    <w:rsid w:val="00F65DEF"/>
    <w:rsid w:val="00F65FFA"/>
    <w:rsid w:val="00F66102"/>
    <w:rsid w:val="00F66290"/>
    <w:rsid w:val="00F6633E"/>
    <w:rsid w:val="00F663B4"/>
    <w:rsid w:val="00F66FA8"/>
    <w:rsid w:val="00F6720F"/>
    <w:rsid w:val="00F67253"/>
    <w:rsid w:val="00F673BE"/>
    <w:rsid w:val="00F67447"/>
    <w:rsid w:val="00F67449"/>
    <w:rsid w:val="00F679B6"/>
    <w:rsid w:val="00F67B94"/>
    <w:rsid w:val="00F67E69"/>
    <w:rsid w:val="00F7000B"/>
    <w:rsid w:val="00F7025F"/>
    <w:rsid w:val="00F70963"/>
    <w:rsid w:val="00F70BF1"/>
    <w:rsid w:val="00F70F28"/>
    <w:rsid w:val="00F71285"/>
    <w:rsid w:val="00F71877"/>
    <w:rsid w:val="00F71DF6"/>
    <w:rsid w:val="00F71E27"/>
    <w:rsid w:val="00F71EA7"/>
    <w:rsid w:val="00F72012"/>
    <w:rsid w:val="00F72051"/>
    <w:rsid w:val="00F725EE"/>
    <w:rsid w:val="00F727F3"/>
    <w:rsid w:val="00F72C54"/>
    <w:rsid w:val="00F72DC8"/>
    <w:rsid w:val="00F72EBC"/>
    <w:rsid w:val="00F72F02"/>
    <w:rsid w:val="00F73385"/>
    <w:rsid w:val="00F738DA"/>
    <w:rsid w:val="00F73AE2"/>
    <w:rsid w:val="00F73B37"/>
    <w:rsid w:val="00F73D2C"/>
    <w:rsid w:val="00F73E19"/>
    <w:rsid w:val="00F74479"/>
    <w:rsid w:val="00F7460C"/>
    <w:rsid w:val="00F74A21"/>
    <w:rsid w:val="00F74B7D"/>
    <w:rsid w:val="00F74DF8"/>
    <w:rsid w:val="00F74FD1"/>
    <w:rsid w:val="00F7523C"/>
    <w:rsid w:val="00F753E4"/>
    <w:rsid w:val="00F75A40"/>
    <w:rsid w:val="00F75BF9"/>
    <w:rsid w:val="00F7649A"/>
    <w:rsid w:val="00F7660D"/>
    <w:rsid w:val="00F76752"/>
    <w:rsid w:val="00F76A62"/>
    <w:rsid w:val="00F77256"/>
    <w:rsid w:val="00F7735A"/>
    <w:rsid w:val="00F774A0"/>
    <w:rsid w:val="00F776D5"/>
    <w:rsid w:val="00F777C8"/>
    <w:rsid w:val="00F77F44"/>
    <w:rsid w:val="00F80355"/>
    <w:rsid w:val="00F804B4"/>
    <w:rsid w:val="00F804E8"/>
    <w:rsid w:val="00F806E7"/>
    <w:rsid w:val="00F80769"/>
    <w:rsid w:val="00F80792"/>
    <w:rsid w:val="00F80A62"/>
    <w:rsid w:val="00F80D67"/>
    <w:rsid w:val="00F8109F"/>
    <w:rsid w:val="00F81115"/>
    <w:rsid w:val="00F81312"/>
    <w:rsid w:val="00F81532"/>
    <w:rsid w:val="00F81570"/>
    <w:rsid w:val="00F818BA"/>
    <w:rsid w:val="00F81A38"/>
    <w:rsid w:val="00F81B52"/>
    <w:rsid w:val="00F81BE6"/>
    <w:rsid w:val="00F81D39"/>
    <w:rsid w:val="00F822F9"/>
    <w:rsid w:val="00F823C1"/>
    <w:rsid w:val="00F8265A"/>
    <w:rsid w:val="00F82A18"/>
    <w:rsid w:val="00F831A1"/>
    <w:rsid w:val="00F83614"/>
    <w:rsid w:val="00F83A38"/>
    <w:rsid w:val="00F83D9C"/>
    <w:rsid w:val="00F83E2F"/>
    <w:rsid w:val="00F84649"/>
    <w:rsid w:val="00F8464E"/>
    <w:rsid w:val="00F84821"/>
    <w:rsid w:val="00F84D56"/>
    <w:rsid w:val="00F8553C"/>
    <w:rsid w:val="00F8571B"/>
    <w:rsid w:val="00F85BF1"/>
    <w:rsid w:val="00F85E2D"/>
    <w:rsid w:val="00F86231"/>
    <w:rsid w:val="00F86294"/>
    <w:rsid w:val="00F8645C"/>
    <w:rsid w:val="00F866D8"/>
    <w:rsid w:val="00F86EE2"/>
    <w:rsid w:val="00F86F76"/>
    <w:rsid w:val="00F8747F"/>
    <w:rsid w:val="00F87487"/>
    <w:rsid w:val="00F874C9"/>
    <w:rsid w:val="00F878FC"/>
    <w:rsid w:val="00F87C33"/>
    <w:rsid w:val="00F87FC6"/>
    <w:rsid w:val="00F903ED"/>
    <w:rsid w:val="00F90470"/>
    <w:rsid w:val="00F90A56"/>
    <w:rsid w:val="00F90E50"/>
    <w:rsid w:val="00F9131C"/>
    <w:rsid w:val="00F91452"/>
    <w:rsid w:val="00F91648"/>
    <w:rsid w:val="00F918E5"/>
    <w:rsid w:val="00F91CBA"/>
    <w:rsid w:val="00F91FE7"/>
    <w:rsid w:val="00F92044"/>
    <w:rsid w:val="00F92087"/>
    <w:rsid w:val="00F92341"/>
    <w:rsid w:val="00F9235F"/>
    <w:rsid w:val="00F925B5"/>
    <w:rsid w:val="00F9260D"/>
    <w:rsid w:val="00F92723"/>
    <w:rsid w:val="00F92A81"/>
    <w:rsid w:val="00F92B01"/>
    <w:rsid w:val="00F92B37"/>
    <w:rsid w:val="00F9348F"/>
    <w:rsid w:val="00F93503"/>
    <w:rsid w:val="00F935AF"/>
    <w:rsid w:val="00F936DF"/>
    <w:rsid w:val="00F93AA2"/>
    <w:rsid w:val="00F93BB9"/>
    <w:rsid w:val="00F93BE1"/>
    <w:rsid w:val="00F93CC1"/>
    <w:rsid w:val="00F93EEE"/>
    <w:rsid w:val="00F93F69"/>
    <w:rsid w:val="00F94540"/>
    <w:rsid w:val="00F947A3"/>
    <w:rsid w:val="00F94D6E"/>
    <w:rsid w:val="00F94EA2"/>
    <w:rsid w:val="00F95282"/>
    <w:rsid w:val="00F95302"/>
    <w:rsid w:val="00F9543E"/>
    <w:rsid w:val="00F95936"/>
    <w:rsid w:val="00F95C14"/>
    <w:rsid w:val="00F95E2F"/>
    <w:rsid w:val="00F95E9E"/>
    <w:rsid w:val="00F96CE6"/>
    <w:rsid w:val="00F96D52"/>
    <w:rsid w:val="00F97218"/>
    <w:rsid w:val="00F97225"/>
    <w:rsid w:val="00F9726D"/>
    <w:rsid w:val="00F972E3"/>
    <w:rsid w:val="00F97A4D"/>
    <w:rsid w:val="00F97BC0"/>
    <w:rsid w:val="00F97D7B"/>
    <w:rsid w:val="00F97F2B"/>
    <w:rsid w:val="00FA00BA"/>
    <w:rsid w:val="00FA020C"/>
    <w:rsid w:val="00FA031C"/>
    <w:rsid w:val="00FA037D"/>
    <w:rsid w:val="00FA04E9"/>
    <w:rsid w:val="00FA0848"/>
    <w:rsid w:val="00FA0C99"/>
    <w:rsid w:val="00FA1069"/>
    <w:rsid w:val="00FA111A"/>
    <w:rsid w:val="00FA14AE"/>
    <w:rsid w:val="00FA1A40"/>
    <w:rsid w:val="00FA201E"/>
    <w:rsid w:val="00FA2179"/>
    <w:rsid w:val="00FA2392"/>
    <w:rsid w:val="00FA250D"/>
    <w:rsid w:val="00FA2572"/>
    <w:rsid w:val="00FA2C26"/>
    <w:rsid w:val="00FA2CF8"/>
    <w:rsid w:val="00FA3C99"/>
    <w:rsid w:val="00FA3E98"/>
    <w:rsid w:val="00FA405C"/>
    <w:rsid w:val="00FA47B2"/>
    <w:rsid w:val="00FA49E0"/>
    <w:rsid w:val="00FA4C46"/>
    <w:rsid w:val="00FA4FA9"/>
    <w:rsid w:val="00FA4FDC"/>
    <w:rsid w:val="00FA5031"/>
    <w:rsid w:val="00FA53CD"/>
    <w:rsid w:val="00FA5463"/>
    <w:rsid w:val="00FA568E"/>
    <w:rsid w:val="00FA592D"/>
    <w:rsid w:val="00FA5E41"/>
    <w:rsid w:val="00FA5FE2"/>
    <w:rsid w:val="00FA603D"/>
    <w:rsid w:val="00FA615B"/>
    <w:rsid w:val="00FA61D1"/>
    <w:rsid w:val="00FA6892"/>
    <w:rsid w:val="00FA6CCF"/>
    <w:rsid w:val="00FA6D63"/>
    <w:rsid w:val="00FA6F32"/>
    <w:rsid w:val="00FA6FB8"/>
    <w:rsid w:val="00FA73A8"/>
    <w:rsid w:val="00FA79EE"/>
    <w:rsid w:val="00FA7D92"/>
    <w:rsid w:val="00FA7FA3"/>
    <w:rsid w:val="00FB033E"/>
    <w:rsid w:val="00FB0347"/>
    <w:rsid w:val="00FB03CD"/>
    <w:rsid w:val="00FB0843"/>
    <w:rsid w:val="00FB0D36"/>
    <w:rsid w:val="00FB118C"/>
    <w:rsid w:val="00FB1CDA"/>
    <w:rsid w:val="00FB28D7"/>
    <w:rsid w:val="00FB28FE"/>
    <w:rsid w:val="00FB29A8"/>
    <w:rsid w:val="00FB2A25"/>
    <w:rsid w:val="00FB2DB8"/>
    <w:rsid w:val="00FB2EB3"/>
    <w:rsid w:val="00FB2EC5"/>
    <w:rsid w:val="00FB2EEC"/>
    <w:rsid w:val="00FB2F0A"/>
    <w:rsid w:val="00FB3176"/>
    <w:rsid w:val="00FB3355"/>
    <w:rsid w:val="00FB3551"/>
    <w:rsid w:val="00FB3DAD"/>
    <w:rsid w:val="00FB4341"/>
    <w:rsid w:val="00FB48EB"/>
    <w:rsid w:val="00FB4A4F"/>
    <w:rsid w:val="00FB4A93"/>
    <w:rsid w:val="00FB4D79"/>
    <w:rsid w:val="00FB4D84"/>
    <w:rsid w:val="00FB4E88"/>
    <w:rsid w:val="00FB4F4C"/>
    <w:rsid w:val="00FB50C4"/>
    <w:rsid w:val="00FB526B"/>
    <w:rsid w:val="00FB58DB"/>
    <w:rsid w:val="00FB5912"/>
    <w:rsid w:val="00FB608A"/>
    <w:rsid w:val="00FB6309"/>
    <w:rsid w:val="00FB668E"/>
    <w:rsid w:val="00FB6827"/>
    <w:rsid w:val="00FB68C6"/>
    <w:rsid w:val="00FB6A76"/>
    <w:rsid w:val="00FB72ED"/>
    <w:rsid w:val="00FB7349"/>
    <w:rsid w:val="00FB7640"/>
    <w:rsid w:val="00FB79CC"/>
    <w:rsid w:val="00FB7B68"/>
    <w:rsid w:val="00FB7C9D"/>
    <w:rsid w:val="00FB7DD1"/>
    <w:rsid w:val="00FB7F8A"/>
    <w:rsid w:val="00FB7FB4"/>
    <w:rsid w:val="00FC013E"/>
    <w:rsid w:val="00FC0220"/>
    <w:rsid w:val="00FC0240"/>
    <w:rsid w:val="00FC07B1"/>
    <w:rsid w:val="00FC0A24"/>
    <w:rsid w:val="00FC0AE3"/>
    <w:rsid w:val="00FC0BA4"/>
    <w:rsid w:val="00FC12B7"/>
    <w:rsid w:val="00FC1AF1"/>
    <w:rsid w:val="00FC1CC5"/>
    <w:rsid w:val="00FC1FC9"/>
    <w:rsid w:val="00FC2020"/>
    <w:rsid w:val="00FC212E"/>
    <w:rsid w:val="00FC2323"/>
    <w:rsid w:val="00FC27CC"/>
    <w:rsid w:val="00FC2AD0"/>
    <w:rsid w:val="00FC2CAD"/>
    <w:rsid w:val="00FC2CC7"/>
    <w:rsid w:val="00FC2F52"/>
    <w:rsid w:val="00FC3974"/>
    <w:rsid w:val="00FC3BD4"/>
    <w:rsid w:val="00FC3E1E"/>
    <w:rsid w:val="00FC3EAF"/>
    <w:rsid w:val="00FC431E"/>
    <w:rsid w:val="00FC465F"/>
    <w:rsid w:val="00FC46E2"/>
    <w:rsid w:val="00FC4A23"/>
    <w:rsid w:val="00FC4A46"/>
    <w:rsid w:val="00FC4A57"/>
    <w:rsid w:val="00FC4D6A"/>
    <w:rsid w:val="00FC4DB2"/>
    <w:rsid w:val="00FC5161"/>
    <w:rsid w:val="00FC51E2"/>
    <w:rsid w:val="00FC566E"/>
    <w:rsid w:val="00FC5A54"/>
    <w:rsid w:val="00FC5AFB"/>
    <w:rsid w:val="00FC5F54"/>
    <w:rsid w:val="00FC5FDA"/>
    <w:rsid w:val="00FC61C9"/>
    <w:rsid w:val="00FC62EF"/>
    <w:rsid w:val="00FC6DF5"/>
    <w:rsid w:val="00FC702D"/>
    <w:rsid w:val="00FC703A"/>
    <w:rsid w:val="00FC7280"/>
    <w:rsid w:val="00FC7300"/>
    <w:rsid w:val="00FC73A6"/>
    <w:rsid w:val="00FC781F"/>
    <w:rsid w:val="00FC7AE9"/>
    <w:rsid w:val="00FC7AEC"/>
    <w:rsid w:val="00FC7DA9"/>
    <w:rsid w:val="00FD00A5"/>
    <w:rsid w:val="00FD0313"/>
    <w:rsid w:val="00FD035A"/>
    <w:rsid w:val="00FD0647"/>
    <w:rsid w:val="00FD074B"/>
    <w:rsid w:val="00FD0867"/>
    <w:rsid w:val="00FD09C0"/>
    <w:rsid w:val="00FD0AE5"/>
    <w:rsid w:val="00FD0BA5"/>
    <w:rsid w:val="00FD0F32"/>
    <w:rsid w:val="00FD1288"/>
    <w:rsid w:val="00FD1729"/>
    <w:rsid w:val="00FD1751"/>
    <w:rsid w:val="00FD1FB5"/>
    <w:rsid w:val="00FD2373"/>
    <w:rsid w:val="00FD253C"/>
    <w:rsid w:val="00FD25BF"/>
    <w:rsid w:val="00FD2AFB"/>
    <w:rsid w:val="00FD2C4F"/>
    <w:rsid w:val="00FD3171"/>
    <w:rsid w:val="00FD33BB"/>
    <w:rsid w:val="00FD343A"/>
    <w:rsid w:val="00FD349C"/>
    <w:rsid w:val="00FD35EA"/>
    <w:rsid w:val="00FD37C9"/>
    <w:rsid w:val="00FD42D9"/>
    <w:rsid w:val="00FD43BF"/>
    <w:rsid w:val="00FD43E6"/>
    <w:rsid w:val="00FD4842"/>
    <w:rsid w:val="00FD48FD"/>
    <w:rsid w:val="00FD4BD8"/>
    <w:rsid w:val="00FD4DAA"/>
    <w:rsid w:val="00FD51A5"/>
    <w:rsid w:val="00FD5641"/>
    <w:rsid w:val="00FD5ADE"/>
    <w:rsid w:val="00FD5CBD"/>
    <w:rsid w:val="00FD5EEA"/>
    <w:rsid w:val="00FD6102"/>
    <w:rsid w:val="00FD6345"/>
    <w:rsid w:val="00FD6585"/>
    <w:rsid w:val="00FD6C1B"/>
    <w:rsid w:val="00FD72E4"/>
    <w:rsid w:val="00FD74EB"/>
    <w:rsid w:val="00FD757E"/>
    <w:rsid w:val="00FD793A"/>
    <w:rsid w:val="00FD7BB1"/>
    <w:rsid w:val="00FD7EDE"/>
    <w:rsid w:val="00FD7F0A"/>
    <w:rsid w:val="00FE00F9"/>
    <w:rsid w:val="00FE02AF"/>
    <w:rsid w:val="00FE0453"/>
    <w:rsid w:val="00FE097D"/>
    <w:rsid w:val="00FE09B4"/>
    <w:rsid w:val="00FE0EE6"/>
    <w:rsid w:val="00FE10A2"/>
    <w:rsid w:val="00FE110C"/>
    <w:rsid w:val="00FE1537"/>
    <w:rsid w:val="00FE1861"/>
    <w:rsid w:val="00FE1B6D"/>
    <w:rsid w:val="00FE1F0F"/>
    <w:rsid w:val="00FE1FA7"/>
    <w:rsid w:val="00FE2048"/>
    <w:rsid w:val="00FE22AF"/>
    <w:rsid w:val="00FE23CE"/>
    <w:rsid w:val="00FE257E"/>
    <w:rsid w:val="00FE272B"/>
    <w:rsid w:val="00FE27F3"/>
    <w:rsid w:val="00FE2C41"/>
    <w:rsid w:val="00FE2E09"/>
    <w:rsid w:val="00FE3820"/>
    <w:rsid w:val="00FE3A03"/>
    <w:rsid w:val="00FE3A5C"/>
    <w:rsid w:val="00FE3BDF"/>
    <w:rsid w:val="00FE3E77"/>
    <w:rsid w:val="00FE3EC0"/>
    <w:rsid w:val="00FE46C9"/>
    <w:rsid w:val="00FE4724"/>
    <w:rsid w:val="00FE4840"/>
    <w:rsid w:val="00FE4A69"/>
    <w:rsid w:val="00FE4F6A"/>
    <w:rsid w:val="00FE5023"/>
    <w:rsid w:val="00FE51D5"/>
    <w:rsid w:val="00FE53B4"/>
    <w:rsid w:val="00FE53F3"/>
    <w:rsid w:val="00FE53FD"/>
    <w:rsid w:val="00FE5752"/>
    <w:rsid w:val="00FE5C49"/>
    <w:rsid w:val="00FE5C61"/>
    <w:rsid w:val="00FE5DF2"/>
    <w:rsid w:val="00FE5F3B"/>
    <w:rsid w:val="00FE62E5"/>
    <w:rsid w:val="00FE6366"/>
    <w:rsid w:val="00FE67EF"/>
    <w:rsid w:val="00FE6C88"/>
    <w:rsid w:val="00FE6E66"/>
    <w:rsid w:val="00FE6EE8"/>
    <w:rsid w:val="00FE7204"/>
    <w:rsid w:val="00FE74C9"/>
    <w:rsid w:val="00FE75B0"/>
    <w:rsid w:val="00FE7C14"/>
    <w:rsid w:val="00FF002E"/>
    <w:rsid w:val="00FF0104"/>
    <w:rsid w:val="00FF0A32"/>
    <w:rsid w:val="00FF0C56"/>
    <w:rsid w:val="00FF1051"/>
    <w:rsid w:val="00FF10EA"/>
    <w:rsid w:val="00FF1784"/>
    <w:rsid w:val="00FF1DD1"/>
    <w:rsid w:val="00FF1EA7"/>
    <w:rsid w:val="00FF2104"/>
    <w:rsid w:val="00FF2209"/>
    <w:rsid w:val="00FF23BE"/>
    <w:rsid w:val="00FF24C4"/>
    <w:rsid w:val="00FF2B44"/>
    <w:rsid w:val="00FF2C46"/>
    <w:rsid w:val="00FF3030"/>
    <w:rsid w:val="00FF31BD"/>
    <w:rsid w:val="00FF352E"/>
    <w:rsid w:val="00FF36C6"/>
    <w:rsid w:val="00FF373A"/>
    <w:rsid w:val="00FF3CCC"/>
    <w:rsid w:val="00FF3F6A"/>
    <w:rsid w:val="00FF40CD"/>
    <w:rsid w:val="00FF43D9"/>
    <w:rsid w:val="00FF48DA"/>
    <w:rsid w:val="00FF4B9D"/>
    <w:rsid w:val="00FF4BF2"/>
    <w:rsid w:val="00FF5433"/>
    <w:rsid w:val="00FF5624"/>
    <w:rsid w:val="00FF56A6"/>
    <w:rsid w:val="00FF57AF"/>
    <w:rsid w:val="00FF5832"/>
    <w:rsid w:val="00FF5871"/>
    <w:rsid w:val="00FF5894"/>
    <w:rsid w:val="00FF5ACA"/>
    <w:rsid w:val="00FF5DE9"/>
    <w:rsid w:val="00FF650E"/>
    <w:rsid w:val="00FF67C4"/>
    <w:rsid w:val="00FF6889"/>
    <w:rsid w:val="00FF68B9"/>
    <w:rsid w:val="00FF6960"/>
    <w:rsid w:val="00FF6E33"/>
    <w:rsid w:val="00FF6F24"/>
    <w:rsid w:val="00FF7275"/>
    <w:rsid w:val="00FF75C9"/>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7F76EA1"/>
  <w15:docId w15:val="{64B76A41-8BEC-4FE5-B21B-CD94986BC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0B0"/>
    <w:pPr>
      <w:spacing w:before="120" w:after="120" w:line="240" w:lineRule="auto"/>
      <w:jc w:val="both"/>
    </w:pPr>
  </w:style>
  <w:style w:type="paragraph" w:styleId="Ttulo1">
    <w:name w:val="heading 1"/>
    <w:basedOn w:val="Normal"/>
    <w:next w:val="Normal"/>
    <w:link w:val="Ttulo1Car"/>
    <w:uiPriority w:val="9"/>
    <w:qFormat/>
    <w:rsid w:val="00115CFA"/>
    <w:pPr>
      <w:jc w:val="center"/>
      <w:outlineLvl w:val="0"/>
    </w:pPr>
    <w:rPr>
      <w:b/>
      <w:sz w:val="32"/>
      <w:szCs w:val="32"/>
    </w:rPr>
  </w:style>
  <w:style w:type="paragraph" w:styleId="Ttulo2">
    <w:name w:val="heading 2"/>
    <w:basedOn w:val="Normal"/>
    <w:next w:val="Normal"/>
    <w:link w:val="Ttulo2Car"/>
    <w:uiPriority w:val="9"/>
    <w:unhideWhenUsed/>
    <w:qFormat/>
    <w:rsid w:val="00115CFA"/>
    <w:pPr>
      <w:outlineLvl w:val="1"/>
    </w:pPr>
    <w:rPr>
      <w:b/>
      <w:sz w:val="24"/>
      <w:szCs w:val="24"/>
    </w:rPr>
  </w:style>
  <w:style w:type="paragraph" w:styleId="Ttulo3">
    <w:name w:val="heading 3"/>
    <w:basedOn w:val="Normal"/>
    <w:next w:val="Normal"/>
    <w:link w:val="Ttulo3Car"/>
    <w:uiPriority w:val="9"/>
    <w:unhideWhenUsed/>
    <w:qFormat/>
    <w:rsid w:val="000A046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7">
    <w:name w:val="heading 7"/>
    <w:basedOn w:val="Normal"/>
    <w:next w:val="Normal"/>
    <w:link w:val="Ttulo7Car"/>
    <w:uiPriority w:val="9"/>
    <w:semiHidden/>
    <w:unhideWhenUsed/>
    <w:qFormat/>
    <w:rsid w:val="00955FEA"/>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15CFA"/>
    <w:rPr>
      <w:b/>
      <w:sz w:val="32"/>
      <w:szCs w:val="32"/>
    </w:rPr>
  </w:style>
  <w:style w:type="character" w:customStyle="1" w:styleId="Ttulo2Car">
    <w:name w:val="Título 2 Car"/>
    <w:basedOn w:val="Fuentedeprrafopredeter"/>
    <w:link w:val="Ttulo2"/>
    <w:uiPriority w:val="9"/>
    <w:rsid w:val="00115CFA"/>
    <w:rPr>
      <w:b/>
      <w:sz w:val="24"/>
      <w:szCs w:val="24"/>
    </w:rPr>
  </w:style>
  <w:style w:type="paragraph" w:styleId="Encabezado">
    <w:name w:val="header"/>
    <w:basedOn w:val="Normal"/>
    <w:link w:val="EncabezadoCar"/>
    <w:uiPriority w:val="99"/>
    <w:unhideWhenUsed/>
    <w:rsid w:val="00546662"/>
    <w:pPr>
      <w:tabs>
        <w:tab w:val="center" w:pos="4419"/>
        <w:tab w:val="right" w:pos="8838"/>
      </w:tabs>
      <w:spacing w:after="0"/>
    </w:pPr>
  </w:style>
  <w:style w:type="character" w:customStyle="1" w:styleId="EncabezadoCar">
    <w:name w:val="Encabezado Car"/>
    <w:basedOn w:val="Fuentedeprrafopredeter"/>
    <w:link w:val="Encabezado"/>
    <w:uiPriority w:val="99"/>
    <w:rsid w:val="00546662"/>
  </w:style>
  <w:style w:type="paragraph" w:styleId="Piedepgina">
    <w:name w:val="footer"/>
    <w:basedOn w:val="Normal"/>
    <w:link w:val="PiedepginaCar"/>
    <w:uiPriority w:val="99"/>
    <w:unhideWhenUsed/>
    <w:rsid w:val="00546662"/>
    <w:pPr>
      <w:tabs>
        <w:tab w:val="center" w:pos="4419"/>
        <w:tab w:val="right" w:pos="8838"/>
      </w:tabs>
      <w:spacing w:after="0"/>
    </w:pPr>
  </w:style>
  <w:style w:type="character" w:customStyle="1" w:styleId="PiedepginaCar">
    <w:name w:val="Pie de página Car"/>
    <w:basedOn w:val="Fuentedeprrafopredeter"/>
    <w:link w:val="Piedepgina"/>
    <w:uiPriority w:val="99"/>
    <w:rsid w:val="00546662"/>
  </w:style>
  <w:style w:type="paragraph" w:customStyle="1" w:styleId="Prrafodelista1">
    <w:name w:val="Párrafo de lista1"/>
    <w:basedOn w:val="Normal"/>
    <w:uiPriority w:val="99"/>
    <w:qFormat/>
    <w:rsid w:val="00F541EE"/>
    <w:pPr>
      <w:spacing w:before="0" w:after="0"/>
      <w:ind w:left="720"/>
    </w:pPr>
    <w:rPr>
      <w:rFonts w:ascii="Calibri" w:eastAsia="Times New Roman" w:hAnsi="Calibri" w:cs="Times New Roman"/>
      <w:szCs w:val="24"/>
      <w:lang w:val="es-ES"/>
    </w:rPr>
  </w:style>
  <w:style w:type="paragraph" w:styleId="Descripcin">
    <w:name w:val="caption"/>
    <w:basedOn w:val="Normal"/>
    <w:next w:val="Normal"/>
    <w:link w:val="DescripcinCar"/>
    <w:uiPriority w:val="35"/>
    <w:unhideWhenUsed/>
    <w:qFormat/>
    <w:rsid w:val="00B75120"/>
    <w:pPr>
      <w:spacing w:before="0" w:after="200"/>
    </w:pPr>
    <w:rPr>
      <w:i/>
      <w:iCs/>
      <w:color w:val="44546A" w:themeColor="text2"/>
      <w:sz w:val="18"/>
      <w:szCs w:val="18"/>
    </w:rPr>
  </w:style>
  <w:style w:type="paragraph" w:customStyle="1" w:styleId="Anexo">
    <w:name w:val="Anexo"/>
    <w:basedOn w:val="Descripcin"/>
    <w:link w:val="AnexoCar"/>
    <w:qFormat/>
    <w:rsid w:val="00B75120"/>
    <w:pPr>
      <w:jc w:val="center"/>
    </w:pPr>
    <w:rPr>
      <w:b/>
      <w:i w:val="0"/>
      <w:color w:val="auto"/>
      <w:sz w:val="22"/>
      <w:szCs w:val="22"/>
    </w:rPr>
  </w:style>
  <w:style w:type="paragraph" w:styleId="TDC1">
    <w:name w:val="toc 1"/>
    <w:basedOn w:val="Normal"/>
    <w:next w:val="Normal"/>
    <w:autoRedefine/>
    <w:uiPriority w:val="39"/>
    <w:unhideWhenUsed/>
    <w:rsid w:val="00D30546"/>
    <w:pPr>
      <w:tabs>
        <w:tab w:val="left" w:pos="426"/>
        <w:tab w:val="right" w:leader="dot" w:pos="9962"/>
      </w:tabs>
      <w:spacing w:after="100"/>
    </w:pPr>
  </w:style>
  <w:style w:type="character" w:customStyle="1" w:styleId="DescripcinCar">
    <w:name w:val="Descripción Car"/>
    <w:basedOn w:val="Fuentedeprrafopredeter"/>
    <w:link w:val="Descripcin"/>
    <w:uiPriority w:val="35"/>
    <w:rsid w:val="00B75120"/>
    <w:rPr>
      <w:i/>
      <w:iCs/>
      <w:color w:val="44546A" w:themeColor="text2"/>
      <w:sz w:val="18"/>
      <w:szCs w:val="18"/>
    </w:rPr>
  </w:style>
  <w:style w:type="character" w:customStyle="1" w:styleId="AnexoCar">
    <w:name w:val="Anexo Car"/>
    <w:basedOn w:val="DescripcinCar"/>
    <w:link w:val="Anexo"/>
    <w:rsid w:val="00B75120"/>
    <w:rPr>
      <w:b/>
      <w:i w:val="0"/>
      <w:iCs/>
      <w:color w:val="44546A" w:themeColor="text2"/>
      <w:sz w:val="18"/>
      <w:szCs w:val="18"/>
    </w:rPr>
  </w:style>
  <w:style w:type="paragraph" w:styleId="TDC3">
    <w:name w:val="toc 3"/>
    <w:basedOn w:val="Normal"/>
    <w:next w:val="Normal"/>
    <w:autoRedefine/>
    <w:uiPriority w:val="39"/>
    <w:unhideWhenUsed/>
    <w:rsid w:val="00851A1B"/>
    <w:pPr>
      <w:spacing w:after="100"/>
      <w:ind w:left="440"/>
    </w:pPr>
  </w:style>
  <w:style w:type="paragraph" w:styleId="TDC2">
    <w:name w:val="toc 2"/>
    <w:basedOn w:val="Normal"/>
    <w:next w:val="Normal"/>
    <w:autoRedefine/>
    <w:uiPriority w:val="39"/>
    <w:unhideWhenUsed/>
    <w:rsid w:val="00851A1B"/>
    <w:pPr>
      <w:spacing w:after="100"/>
      <w:ind w:left="220"/>
    </w:pPr>
  </w:style>
  <w:style w:type="character" w:styleId="Hipervnculo">
    <w:name w:val="Hyperlink"/>
    <w:basedOn w:val="Fuentedeprrafopredeter"/>
    <w:uiPriority w:val="99"/>
    <w:unhideWhenUsed/>
    <w:rsid w:val="00851A1B"/>
    <w:rPr>
      <w:color w:val="0563C1" w:themeColor="hyperlink"/>
      <w:u w:val="single"/>
    </w:rPr>
  </w:style>
  <w:style w:type="character" w:customStyle="1" w:styleId="Ttulo3Car">
    <w:name w:val="Título 3 Car"/>
    <w:basedOn w:val="Fuentedeprrafopredeter"/>
    <w:link w:val="Ttulo3"/>
    <w:uiPriority w:val="9"/>
    <w:rsid w:val="000A0466"/>
    <w:rPr>
      <w:rFonts w:asciiTheme="majorHAnsi" w:eastAsiaTheme="majorEastAsia" w:hAnsiTheme="majorHAnsi" w:cstheme="majorBidi"/>
      <w:color w:val="1F4D78" w:themeColor="accent1" w:themeShade="7F"/>
      <w:sz w:val="24"/>
      <w:szCs w:val="24"/>
    </w:rPr>
  </w:style>
  <w:style w:type="paragraph" w:styleId="Textonotapie">
    <w:name w:val="footnote text"/>
    <w:aliases w:val=" Car Car Car Car Car Car Car Car Car Car, Car Car Car Car Car Car Car Car Car Car Car, Car Car Car Car Car Car Car Car Car Car Car Car Car,E Fußn,-E Fußnotentext,Fußnotentext Ursprung,Char,Fußnote,foot note text,Footnote Text Char2,Gene"/>
    <w:basedOn w:val="Normal"/>
    <w:link w:val="TextonotapieCar"/>
    <w:uiPriority w:val="99"/>
    <w:unhideWhenUsed/>
    <w:qFormat/>
    <w:rsid w:val="009B5236"/>
    <w:pPr>
      <w:spacing w:before="0" w:after="0"/>
    </w:pPr>
    <w:rPr>
      <w:sz w:val="20"/>
      <w:szCs w:val="20"/>
    </w:rPr>
  </w:style>
  <w:style w:type="character" w:customStyle="1" w:styleId="TextonotapieCar">
    <w:name w:val="Texto nota pie Car"/>
    <w:aliases w:val=" Car Car Car Car Car Car Car Car Car Car Car1, Car Car Car Car Car Car Car Car Car Car Car Car, Car Car Car Car Car Car Car Car Car Car Car Car Car Car,E Fußn Car,-E Fußnotentext Car,Fußnotentext Ursprung Car,Char Car,Fußnote Car"/>
    <w:basedOn w:val="Fuentedeprrafopredeter"/>
    <w:link w:val="Textonotapie"/>
    <w:uiPriority w:val="99"/>
    <w:rsid w:val="009B5236"/>
    <w:rPr>
      <w:sz w:val="20"/>
      <w:szCs w:val="20"/>
    </w:rPr>
  </w:style>
  <w:style w:type="character" w:styleId="Refdenotaalpie">
    <w:name w:val="footnote reference"/>
    <w:aliases w:val="16 Point,Superscript 6 Point,Superscript 6 Point + 11 pt,E FNZ,-E Fußnotenzeichen,Footnote#,ftref,SUPERS,referencia nota al pie,Fußnotenzeichen DISS,Footnote Reference1,Ref,de nota al pie,Footnote Reference Number"/>
    <w:basedOn w:val="Fuentedeprrafopredeter"/>
    <w:unhideWhenUsed/>
    <w:rsid w:val="009B5236"/>
    <w:rPr>
      <w:vertAlign w:val="superscript"/>
    </w:rPr>
  </w:style>
  <w:style w:type="table" w:styleId="Tablaconcuadrcula">
    <w:name w:val="Table Grid"/>
    <w:basedOn w:val="Tablanormal"/>
    <w:uiPriority w:val="59"/>
    <w:rsid w:val="00681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p1,List Paragraph1,List Paragraph-Thesis,Bullet List,FooterText,numbered,Paragraphe de liste1,Bulletr List Paragraph,列出段落,列出段落1,4 Párrafo de lista,Figuras,Dot pt,No Spacing1,List Paragraph Char Char Char,Indicator Text,Numbered Para 1"/>
    <w:basedOn w:val="Normal"/>
    <w:link w:val="PrrafodelistaCar"/>
    <w:uiPriority w:val="34"/>
    <w:qFormat/>
    <w:rsid w:val="002960C0"/>
    <w:pPr>
      <w:ind w:left="720"/>
      <w:contextualSpacing/>
    </w:pPr>
  </w:style>
  <w:style w:type="paragraph" w:styleId="Textodeglobo">
    <w:name w:val="Balloon Text"/>
    <w:basedOn w:val="Normal"/>
    <w:link w:val="TextodegloboCar"/>
    <w:uiPriority w:val="99"/>
    <w:semiHidden/>
    <w:unhideWhenUsed/>
    <w:rsid w:val="00344AEF"/>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44AEF"/>
    <w:rPr>
      <w:rFonts w:ascii="Tahoma" w:hAnsi="Tahoma" w:cs="Tahoma"/>
      <w:sz w:val="16"/>
      <w:szCs w:val="16"/>
    </w:rPr>
  </w:style>
  <w:style w:type="character" w:styleId="Textoennegrita">
    <w:name w:val="Strong"/>
    <w:basedOn w:val="Fuentedeprrafopredeter"/>
    <w:uiPriority w:val="22"/>
    <w:qFormat/>
    <w:rsid w:val="00831662"/>
    <w:rPr>
      <w:b/>
      <w:bCs/>
    </w:rPr>
  </w:style>
  <w:style w:type="paragraph" w:styleId="NormalWeb">
    <w:name w:val="Normal (Web)"/>
    <w:basedOn w:val="Normal"/>
    <w:uiPriority w:val="99"/>
    <w:semiHidden/>
    <w:unhideWhenUsed/>
    <w:rsid w:val="00831662"/>
    <w:pPr>
      <w:spacing w:before="100" w:beforeAutospacing="1" w:after="100" w:afterAutospacing="1"/>
      <w:jc w:val="left"/>
    </w:pPr>
    <w:rPr>
      <w:rFonts w:ascii="Times New Roman" w:eastAsia="Times New Roman" w:hAnsi="Times New Roman" w:cs="Times New Roman"/>
      <w:sz w:val="24"/>
      <w:szCs w:val="24"/>
      <w:lang w:eastAsia="es-MX"/>
    </w:rPr>
  </w:style>
  <w:style w:type="character" w:customStyle="1" w:styleId="apple-converted-space">
    <w:name w:val="apple-converted-space"/>
    <w:basedOn w:val="Fuentedeprrafopredeter"/>
    <w:rsid w:val="00DB63B7"/>
  </w:style>
  <w:style w:type="table" w:styleId="Sombreadoclaro-nfasis5">
    <w:name w:val="Light Shading Accent 5"/>
    <w:basedOn w:val="Tablanormal"/>
    <w:uiPriority w:val="60"/>
    <w:rsid w:val="0053206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styleId="Textosinformato">
    <w:name w:val="Plain Text"/>
    <w:basedOn w:val="Normal"/>
    <w:link w:val="TextosinformatoCar"/>
    <w:rsid w:val="00DD7F49"/>
    <w:pPr>
      <w:spacing w:before="0" w:after="0"/>
      <w:jc w:val="left"/>
    </w:pPr>
    <w:rPr>
      <w:rFonts w:ascii="Courier New" w:eastAsia="Times New Roman" w:hAnsi="Courier New" w:cs="Courier New"/>
      <w:sz w:val="20"/>
      <w:szCs w:val="20"/>
      <w:lang w:val="es-ES" w:eastAsia="es-ES"/>
    </w:rPr>
  </w:style>
  <w:style w:type="character" w:customStyle="1" w:styleId="TextosinformatoCar">
    <w:name w:val="Texto sin formato Car"/>
    <w:basedOn w:val="Fuentedeprrafopredeter"/>
    <w:link w:val="Textosinformato"/>
    <w:rsid w:val="00DD7F49"/>
    <w:rPr>
      <w:rFonts w:ascii="Courier New" w:eastAsia="Times New Roman" w:hAnsi="Courier New" w:cs="Courier New"/>
      <w:sz w:val="20"/>
      <w:szCs w:val="20"/>
      <w:lang w:val="es-ES" w:eastAsia="es-ES"/>
    </w:rPr>
  </w:style>
  <w:style w:type="paragraph" w:customStyle="1" w:styleId="Listavistosa-nfasis11">
    <w:name w:val="Lista vistosa - Énfasis 11"/>
    <w:basedOn w:val="Normal"/>
    <w:link w:val="Listavistosa-nfasis1Car"/>
    <w:uiPriority w:val="34"/>
    <w:qFormat/>
    <w:rsid w:val="00EA55FA"/>
    <w:pPr>
      <w:overflowPunct w:val="0"/>
      <w:autoSpaceDE w:val="0"/>
      <w:autoSpaceDN w:val="0"/>
      <w:adjustRightInd w:val="0"/>
      <w:spacing w:before="0" w:after="0"/>
      <w:ind w:left="708"/>
      <w:textAlignment w:val="baseline"/>
    </w:pPr>
    <w:rPr>
      <w:rFonts w:ascii="Times New Roman" w:eastAsia="Times New Roman" w:hAnsi="Times New Roman" w:cs="Times New Roman"/>
      <w:sz w:val="20"/>
      <w:szCs w:val="20"/>
      <w:lang w:eastAsia="es-ES"/>
    </w:rPr>
  </w:style>
  <w:style w:type="character" w:customStyle="1" w:styleId="PrrafodelistaCar">
    <w:name w:val="Párrafo de lista Car"/>
    <w:aliases w:val="lp1 Car,List Paragraph1 Car,List Paragraph-Thesis Car,Bullet List Car,FooterText Car,numbered Car,Paragraphe de liste1 Car,Bulletr List Paragraph Car,列出段落 Car,列出段落1 Car,4 Párrafo de lista Car,Figuras Car,Dot pt Car,No Spacing1 Car"/>
    <w:link w:val="Prrafodelista"/>
    <w:uiPriority w:val="34"/>
    <w:qFormat/>
    <w:rsid w:val="00EA55FA"/>
  </w:style>
  <w:style w:type="character" w:styleId="Refdecomentario">
    <w:name w:val="annotation reference"/>
    <w:basedOn w:val="Fuentedeprrafopredeter"/>
    <w:uiPriority w:val="99"/>
    <w:semiHidden/>
    <w:unhideWhenUsed/>
    <w:rsid w:val="004A25CE"/>
    <w:rPr>
      <w:sz w:val="16"/>
      <w:szCs w:val="16"/>
    </w:rPr>
  </w:style>
  <w:style w:type="paragraph" w:styleId="Textocomentario">
    <w:name w:val="annotation text"/>
    <w:basedOn w:val="Normal"/>
    <w:link w:val="TextocomentarioCar"/>
    <w:uiPriority w:val="99"/>
    <w:unhideWhenUsed/>
    <w:rsid w:val="004A25CE"/>
    <w:rPr>
      <w:sz w:val="20"/>
      <w:szCs w:val="20"/>
    </w:rPr>
  </w:style>
  <w:style w:type="character" w:customStyle="1" w:styleId="TextocomentarioCar">
    <w:name w:val="Texto comentario Car"/>
    <w:basedOn w:val="Fuentedeprrafopredeter"/>
    <w:link w:val="Textocomentario"/>
    <w:uiPriority w:val="99"/>
    <w:rsid w:val="004A25CE"/>
    <w:rPr>
      <w:sz w:val="20"/>
      <w:szCs w:val="20"/>
    </w:rPr>
  </w:style>
  <w:style w:type="paragraph" w:styleId="Asuntodelcomentario">
    <w:name w:val="annotation subject"/>
    <w:basedOn w:val="Textocomentario"/>
    <w:next w:val="Textocomentario"/>
    <w:link w:val="AsuntodelcomentarioCar"/>
    <w:uiPriority w:val="99"/>
    <w:semiHidden/>
    <w:unhideWhenUsed/>
    <w:rsid w:val="004A25CE"/>
    <w:rPr>
      <w:b/>
      <w:bCs/>
    </w:rPr>
  </w:style>
  <w:style w:type="character" w:customStyle="1" w:styleId="AsuntodelcomentarioCar">
    <w:name w:val="Asunto del comentario Car"/>
    <w:basedOn w:val="TextocomentarioCar"/>
    <w:link w:val="Asuntodelcomentario"/>
    <w:uiPriority w:val="99"/>
    <w:semiHidden/>
    <w:rsid w:val="004A25CE"/>
    <w:rPr>
      <w:b/>
      <w:bCs/>
      <w:sz w:val="20"/>
      <w:szCs w:val="20"/>
    </w:rPr>
  </w:style>
  <w:style w:type="paragraph" w:styleId="Revisin">
    <w:name w:val="Revision"/>
    <w:hidden/>
    <w:uiPriority w:val="99"/>
    <w:semiHidden/>
    <w:rsid w:val="004A25CE"/>
    <w:pPr>
      <w:spacing w:after="0" w:line="240" w:lineRule="auto"/>
    </w:pPr>
  </w:style>
  <w:style w:type="paragraph" w:styleId="Tabladeilustraciones">
    <w:name w:val="table of figures"/>
    <w:basedOn w:val="Normal"/>
    <w:next w:val="Normal"/>
    <w:uiPriority w:val="99"/>
    <w:unhideWhenUsed/>
    <w:rsid w:val="00383AF6"/>
    <w:pPr>
      <w:spacing w:before="0" w:after="0"/>
      <w:ind w:left="440" w:hanging="440"/>
      <w:jc w:val="left"/>
    </w:pPr>
    <w:rPr>
      <w:rFonts w:cstheme="minorHAnsi"/>
      <w:caps/>
      <w:sz w:val="20"/>
      <w:szCs w:val="20"/>
    </w:rPr>
  </w:style>
  <w:style w:type="character" w:styleId="nfasis">
    <w:name w:val="Emphasis"/>
    <w:basedOn w:val="Fuentedeprrafopredeter"/>
    <w:uiPriority w:val="20"/>
    <w:qFormat/>
    <w:rsid w:val="00C502B0"/>
    <w:rPr>
      <w:i/>
      <w:iCs/>
    </w:rPr>
  </w:style>
  <w:style w:type="paragraph" w:customStyle="1" w:styleId="Default">
    <w:name w:val="Default"/>
    <w:rsid w:val="00166C33"/>
    <w:pPr>
      <w:autoSpaceDE w:val="0"/>
      <w:autoSpaceDN w:val="0"/>
      <w:adjustRightInd w:val="0"/>
      <w:spacing w:after="0" w:line="240" w:lineRule="auto"/>
    </w:pPr>
    <w:rPr>
      <w:rFonts w:ascii="Tahoma" w:hAnsi="Tahoma" w:cs="Tahoma"/>
      <w:color w:val="000000"/>
      <w:sz w:val="24"/>
      <w:szCs w:val="24"/>
    </w:rPr>
  </w:style>
  <w:style w:type="character" w:customStyle="1" w:styleId="Ttulo7Car">
    <w:name w:val="Título 7 Car"/>
    <w:basedOn w:val="Fuentedeprrafopredeter"/>
    <w:link w:val="Ttulo7"/>
    <w:uiPriority w:val="9"/>
    <w:semiHidden/>
    <w:rsid w:val="00955FEA"/>
    <w:rPr>
      <w:rFonts w:asciiTheme="majorHAnsi" w:eastAsiaTheme="majorEastAsia" w:hAnsiTheme="majorHAnsi" w:cstheme="majorBidi"/>
      <w:i/>
      <w:iCs/>
      <w:color w:val="1F4D78" w:themeColor="accent1" w:themeShade="7F"/>
    </w:rPr>
  </w:style>
  <w:style w:type="character" w:customStyle="1" w:styleId="ROMANOSCar">
    <w:name w:val="ROMANOS Car"/>
    <w:link w:val="ROMANOS"/>
    <w:locked/>
    <w:rsid w:val="00654022"/>
    <w:rPr>
      <w:rFonts w:ascii="Arial" w:eastAsia="Times New Roman" w:hAnsi="Arial" w:cs="Arial"/>
      <w:sz w:val="18"/>
      <w:szCs w:val="18"/>
      <w:lang w:val="es-ES" w:eastAsia="es-ES"/>
    </w:rPr>
  </w:style>
  <w:style w:type="paragraph" w:customStyle="1" w:styleId="ROMANOS">
    <w:name w:val="ROMANOS"/>
    <w:basedOn w:val="Normal"/>
    <w:link w:val="ROMANOSCar"/>
    <w:rsid w:val="00654022"/>
    <w:pPr>
      <w:tabs>
        <w:tab w:val="left" w:pos="720"/>
      </w:tabs>
      <w:spacing w:before="0" w:after="101" w:line="216" w:lineRule="exact"/>
      <w:ind w:left="720" w:hanging="432"/>
    </w:pPr>
    <w:rPr>
      <w:rFonts w:ascii="Arial" w:eastAsia="Times New Roman" w:hAnsi="Arial" w:cs="Arial"/>
      <w:sz w:val="18"/>
      <w:szCs w:val="18"/>
      <w:lang w:val="es-ES" w:eastAsia="es-ES"/>
    </w:rPr>
  </w:style>
  <w:style w:type="character" w:styleId="Hipervnculovisitado">
    <w:name w:val="FollowedHyperlink"/>
    <w:basedOn w:val="Fuentedeprrafopredeter"/>
    <w:uiPriority w:val="99"/>
    <w:semiHidden/>
    <w:unhideWhenUsed/>
    <w:rsid w:val="00957627"/>
    <w:rPr>
      <w:color w:val="954F72" w:themeColor="followedHyperlink"/>
      <w:u w:val="single"/>
    </w:rPr>
  </w:style>
  <w:style w:type="paragraph" w:styleId="Textonotaalfinal">
    <w:name w:val="endnote text"/>
    <w:basedOn w:val="Normal"/>
    <w:link w:val="TextonotaalfinalCar"/>
    <w:uiPriority w:val="99"/>
    <w:semiHidden/>
    <w:unhideWhenUsed/>
    <w:rsid w:val="00141763"/>
    <w:pPr>
      <w:spacing w:before="0" w:after="0"/>
    </w:pPr>
    <w:rPr>
      <w:sz w:val="20"/>
      <w:szCs w:val="20"/>
    </w:rPr>
  </w:style>
  <w:style w:type="character" w:customStyle="1" w:styleId="TextonotaalfinalCar">
    <w:name w:val="Texto nota al final Car"/>
    <w:basedOn w:val="Fuentedeprrafopredeter"/>
    <w:link w:val="Textonotaalfinal"/>
    <w:uiPriority w:val="99"/>
    <w:semiHidden/>
    <w:rsid w:val="00141763"/>
    <w:rPr>
      <w:sz w:val="20"/>
      <w:szCs w:val="20"/>
    </w:rPr>
  </w:style>
  <w:style w:type="character" w:styleId="Refdenotaalfinal">
    <w:name w:val="endnote reference"/>
    <w:basedOn w:val="Fuentedeprrafopredeter"/>
    <w:uiPriority w:val="99"/>
    <w:semiHidden/>
    <w:unhideWhenUsed/>
    <w:rsid w:val="00141763"/>
    <w:rPr>
      <w:vertAlign w:val="superscript"/>
    </w:rPr>
  </w:style>
  <w:style w:type="paragraph" w:customStyle="1" w:styleId="Texto">
    <w:name w:val="Texto"/>
    <w:basedOn w:val="Normal"/>
    <w:link w:val="TextoCar"/>
    <w:rsid w:val="000168E6"/>
    <w:pPr>
      <w:spacing w:before="0" w:after="101" w:line="216" w:lineRule="exact"/>
      <w:ind w:firstLine="288"/>
    </w:pPr>
    <w:rPr>
      <w:rFonts w:ascii="Arial" w:eastAsia="Times New Roman" w:hAnsi="Arial" w:cs="Arial"/>
      <w:sz w:val="18"/>
      <w:szCs w:val="20"/>
      <w:lang w:val="es-ES" w:eastAsia="es-ES"/>
    </w:rPr>
  </w:style>
  <w:style w:type="character" w:customStyle="1" w:styleId="TextoCar">
    <w:name w:val="Texto Car"/>
    <w:link w:val="Texto"/>
    <w:locked/>
    <w:rsid w:val="000168E6"/>
    <w:rPr>
      <w:rFonts w:ascii="Arial" w:eastAsia="Times New Roman" w:hAnsi="Arial" w:cs="Arial"/>
      <w:sz w:val="18"/>
      <w:szCs w:val="20"/>
      <w:lang w:val="es-ES" w:eastAsia="es-ES"/>
    </w:rPr>
  </w:style>
  <w:style w:type="character" w:customStyle="1" w:styleId="Mencinsinresolver1">
    <w:name w:val="Mención sin resolver1"/>
    <w:basedOn w:val="Fuentedeprrafopredeter"/>
    <w:uiPriority w:val="99"/>
    <w:semiHidden/>
    <w:unhideWhenUsed/>
    <w:rsid w:val="006D5701"/>
    <w:rPr>
      <w:color w:val="808080"/>
      <w:shd w:val="clear" w:color="auto" w:fill="E6E6E6"/>
    </w:rPr>
  </w:style>
  <w:style w:type="character" w:customStyle="1" w:styleId="Listavistosa-nfasis1Car">
    <w:name w:val="Lista vistosa - Énfasis 1 Car"/>
    <w:link w:val="Listavistosa-nfasis11"/>
    <w:uiPriority w:val="34"/>
    <w:locked/>
    <w:rsid w:val="005D37EA"/>
    <w:rPr>
      <w:rFonts w:ascii="Times New Roman" w:eastAsia="Times New Roman" w:hAnsi="Times New Roman" w:cs="Times New Roman"/>
      <w:sz w:val="20"/>
      <w:szCs w:val="20"/>
      <w:lang w:eastAsia="es-ES"/>
    </w:rPr>
  </w:style>
  <w:style w:type="paragraph" w:styleId="Sinespaciado">
    <w:name w:val="No Spacing"/>
    <w:uiPriority w:val="1"/>
    <w:qFormat/>
    <w:rsid w:val="001D19FD"/>
    <w:pPr>
      <w:spacing w:after="0" w:line="240" w:lineRule="auto"/>
    </w:pPr>
  </w:style>
  <w:style w:type="table" w:styleId="Tablaconcuadrcula1clara-nfasis6">
    <w:name w:val="Grid Table 1 Light Accent 6"/>
    <w:basedOn w:val="Tablanormal"/>
    <w:uiPriority w:val="46"/>
    <w:rsid w:val="006C43F9"/>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aconcuadrcula4-nfasis3">
    <w:name w:val="Grid Table 4 Accent 3"/>
    <w:basedOn w:val="Tablanormal"/>
    <w:uiPriority w:val="49"/>
    <w:rsid w:val="006C43F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TextonotapieCar1">
    <w:name w:val="Texto nota pie Car1"/>
    <w:basedOn w:val="Fuentedeprrafopredeter"/>
    <w:uiPriority w:val="99"/>
    <w:semiHidden/>
    <w:rsid w:val="0073347E"/>
    <w:rPr>
      <w:sz w:val="20"/>
      <w:szCs w:val="20"/>
    </w:rPr>
  </w:style>
  <w:style w:type="character" w:customStyle="1" w:styleId="Hipervnculo1">
    <w:name w:val="Hipervínculo1"/>
    <w:basedOn w:val="Fuentedeprrafopredeter"/>
    <w:uiPriority w:val="99"/>
    <w:unhideWhenUsed/>
    <w:rsid w:val="0073347E"/>
    <w:rPr>
      <w:color w:val="0563C1"/>
      <w:u w:val="single"/>
    </w:rPr>
  </w:style>
  <w:style w:type="table" w:customStyle="1" w:styleId="Sombreadoclaro-nfasis51">
    <w:name w:val="Sombreado claro - Énfasis 51"/>
    <w:basedOn w:val="Tablanormal"/>
    <w:next w:val="Sombreadoclaro-nfasis5"/>
    <w:uiPriority w:val="60"/>
    <w:rsid w:val="00D062DF"/>
    <w:pPr>
      <w:spacing w:after="0" w:line="240" w:lineRule="auto"/>
    </w:pPr>
    <w:rPr>
      <w:rFonts w:ascii="Calibri" w:eastAsia="Times" w:hAnsi="Calibri" w:cs="Calibri"/>
      <w:color w:val="31849B"/>
      <w:sz w:val="20"/>
      <w:szCs w:val="20"/>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aconcuadrcula1">
    <w:name w:val="Tabla con cuadrícula1"/>
    <w:basedOn w:val="Tablanormal"/>
    <w:next w:val="Tablaconcuadrcula"/>
    <w:uiPriority w:val="59"/>
    <w:rsid w:val="00FD00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3C285F"/>
    <w:pPr>
      <w:keepNext/>
      <w:keepLines/>
      <w:spacing w:before="240" w:after="0" w:line="259" w:lineRule="auto"/>
      <w:jc w:val="left"/>
      <w:outlineLvl w:val="9"/>
    </w:pPr>
    <w:rPr>
      <w:rFonts w:asciiTheme="majorHAnsi" w:eastAsiaTheme="majorEastAsia" w:hAnsiTheme="majorHAnsi" w:cstheme="majorBidi"/>
      <w:b w:val="0"/>
      <w:color w:val="2E74B5" w:themeColor="accent1" w:themeShade="BF"/>
      <w:lang w:eastAsia="es-MX"/>
    </w:rPr>
  </w:style>
  <w:style w:type="table" w:customStyle="1" w:styleId="Tablaconcuadrcula11">
    <w:name w:val="Tabla con cuadrícula11"/>
    <w:basedOn w:val="Tablanormal"/>
    <w:next w:val="Tablaconcuadrcula"/>
    <w:uiPriority w:val="39"/>
    <w:rsid w:val="00C1566A"/>
    <w:pPr>
      <w:spacing w:after="0" w:line="240" w:lineRule="auto"/>
    </w:pPr>
    <w:rPr>
      <w:rFonts w:eastAsia="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39"/>
    <w:rsid w:val="00434F01"/>
    <w:pPr>
      <w:spacing w:after="0" w:line="240" w:lineRule="auto"/>
    </w:pPr>
    <w:rPr>
      <w:rFonts w:eastAsia="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CB06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137D56"/>
    <w:pPr>
      <w:spacing w:before="100" w:beforeAutospacing="1" w:after="100" w:afterAutospacing="1"/>
      <w:jc w:val="left"/>
    </w:pPr>
    <w:rPr>
      <w:rFonts w:ascii="Times New Roman" w:eastAsia="Times New Roman" w:hAnsi="Times New Roman" w:cs="Times New Roman"/>
      <w:sz w:val="24"/>
      <w:szCs w:val="24"/>
      <w:lang w:eastAsia="es-MX"/>
    </w:rPr>
  </w:style>
  <w:style w:type="character" w:customStyle="1" w:styleId="Textodemarcadordeposicin">
    <w:name w:val="Texto de marcador de posición"/>
    <w:basedOn w:val="Fuentedeprrafopredeter"/>
    <w:uiPriority w:val="99"/>
    <w:semiHidden/>
    <w:rsid w:val="00FE2E09"/>
    <w:rPr>
      <w:color w:val="808080"/>
    </w:rPr>
  </w:style>
  <w:style w:type="character" w:customStyle="1" w:styleId="Mencinsinresolver2">
    <w:name w:val="Mención sin resolver2"/>
    <w:basedOn w:val="Fuentedeprrafopredeter"/>
    <w:uiPriority w:val="99"/>
    <w:semiHidden/>
    <w:unhideWhenUsed/>
    <w:rsid w:val="00535D4E"/>
    <w:rPr>
      <w:color w:val="605E5C"/>
      <w:shd w:val="clear" w:color="auto" w:fill="E1DFDD"/>
    </w:rPr>
  </w:style>
  <w:style w:type="character" w:customStyle="1" w:styleId="normaltextrun">
    <w:name w:val="normaltextrun"/>
    <w:basedOn w:val="Fuentedeprrafopredeter"/>
    <w:rsid w:val="00AC602D"/>
  </w:style>
  <w:style w:type="character" w:customStyle="1" w:styleId="eop">
    <w:name w:val="eop"/>
    <w:basedOn w:val="Fuentedeprrafopredeter"/>
    <w:rsid w:val="00AC602D"/>
  </w:style>
  <w:style w:type="character" w:customStyle="1" w:styleId="Mencinsinresolver3">
    <w:name w:val="Mención sin resolver3"/>
    <w:basedOn w:val="Fuentedeprrafopredeter"/>
    <w:uiPriority w:val="99"/>
    <w:semiHidden/>
    <w:unhideWhenUsed/>
    <w:rsid w:val="007830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773">
      <w:bodyDiv w:val="1"/>
      <w:marLeft w:val="0"/>
      <w:marRight w:val="0"/>
      <w:marTop w:val="0"/>
      <w:marBottom w:val="0"/>
      <w:divBdr>
        <w:top w:val="none" w:sz="0" w:space="0" w:color="auto"/>
        <w:left w:val="none" w:sz="0" w:space="0" w:color="auto"/>
        <w:bottom w:val="none" w:sz="0" w:space="0" w:color="auto"/>
        <w:right w:val="none" w:sz="0" w:space="0" w:color="auto"/>
      </w:divBdr>
    </w:div>
    <w:div w:id="20937170">
      <w:bodyDiv w:val="1"/>
      <w:marLeft w:val="0"/>
      <w:marRight w:val="0"/>
      <w:marTop w:val="0"/>
      <w:marBottom w:val="0"/>
      <w:divBdr>
        <w:top w:val="none" w:sz="0" w:space="0" w:color="auto"/>
        <w:left w:val="none" w:sz="0" w:space="0" w:color="auto"/>
        <w:bottom w:val="none" w:sz="0" w:space="0" w:color="auto"/>
        <w:right w:val="none" w:sz="0" w:space="0" w:color="auto"/>
      </w:divBdr>
    </w:div>
    <w:div w:id="21592380">
      <w:bodyDiv w:val="1"/>
      <w:marLeft w:val="0"/>
      <w:marRight w:val="0"/>
      <w:marTop w:val="0"/>
      <w:marBottom w:val="0"/>
      <w:divBdr>
        <w:top w:val="none" w:sz="0" w:space="0" w:color="auto"/>
        <w:left w:val="none" w:sz="0" w:space="0" w:color="auto"/>
        <w:bottom w:val="none" w:sz="0" w:space="0" w:color="auto"/>
        <w:right w:val="none" w:sz="0" w:space="0" w:color="auto"/>
      </w:divBdr>
    </w:div>
    <w:div w:id="22901254">
      <w:bodyDiv w:val="1"/>
      <w:marLeft w:val="0"/>
      <w:marRight w:val="0"/>
      <w:marTop w:val="0"/>
      <w:marBottom w:val="0"/>
      <w:divBdr>
        <w:top w:val="none" w:sz="0" w:space="0" w:color="auto"/>
        <w:left w:val="none" w:sz="0" w:space="0" w:color="auto"/>
        <w:bottom w:val="none" w:sz="0" w:space="0" w:color="auto"/>
        <w:right w:val="none" w:sz="0" w:space="0" w:color="auto"/>
      </w:divBdr>
    </w:div>
    <w:div w:id="23990960">
      <w:bodyDiv w:val="1"/>
      <w:marLeft w:val="0"/>
      <w:marRight w:val="0"/>
      <w:marTop w:val="0"/>
      <w:marBottom w:val="0"/>
      <w:divBdr>
        <w:top w:val="none" w:sz="0" w:space="0" w:color="auto"/>
        <w:left w:val="none" w:sz="0" w:space="0" w:color="auto"/>
        <w:bottom w:val="none" w:sz="0" w:space="0" w:color="auto"/>
        <w:right w:val="none" w:sz="0" w:space="0" w:color="auto"/>
      </w:divBdr>
    </w:div>
    <w:div w:id="57411047">
      <w:bodyDiv w:val="1"/>
      <w:marLeft w:val="0"/>
      <w:marRight w:val="0"/>
      <w:marTop w:val="0"/>
      <w:marBottom w:val="0"/>
      <w:divBdr>
        <w:top w:val="none" w:sz="0" w:space="0" w:color="auto"/>
        <w:left w:val="none" w:sz="0" w:space="0" w:color="auto"/>
        <w:bottom w:val="none" w:sz="0" w:space="0" w:color="auto"/>
        <w:right w:val="none" w:sz="0" w:space="0" w:color="auto"/>
      </w:divBdr>
    </w:div>
    <w:div w:id="75127010">
      <w:bodyDiv w:val="1"/>
      <w:marLeft w:val="0"/>
      <w:marRight w:val="0"/>
      <w:marTop w:val="0"/>
      <w:marBottom w:val="0"/>
      <w:divBdr>
        <w:top w:val="none" w:sz="0" w:space="0" w:color="auto"/>
        <w:left w:val="none" w:sz="0" w:space="0" w:color="auto"/>
        <w:bottom w:val="none" w:sz="0" w:space="0" w:color="auto"/>
        <w:right w:val="none" w:sz="0" w:space="0" w:color="auto"/>
      </w:divBdr>
    </w:div>
    <w:div w:id="81344380">
      <w:bodyDiv w:val="1"/>
      <w:marLeft w:val="0"/>
      <w:marRight w:val="0"/>
      <w:marTop w:val="0"/>
      <w:marBottom w:val="0"/>
      <w:divBdr>
        <w:top w:val="none" w:sz="0" w:space="0" w:color="auto"/>
        <w:left w:val="none" w:sz="0" w:space="0" w:color="auto"/>
        <w:bottom w:val="none" w:sz="0" w:space="0" w:color="auto"/>
        <w:right w:val="none" w:sz="0" w:space="0" w:color="auto"/>
      </w:divBdr>
      <w:divsChild>
        <w:div w:id="769276709">
          <w:marLeft w:val="0"/>
          <w:marRight w:val="0"/>
          <w:marTop w:val="0"/>
          <w:marBottom w:val="0"/>
          <w:divBdr>
            <w:top w:val="none" w:sz="0" w:space="0" w:color="auto"/>
            <w:left w:val="none" w:sz="0" w:space="0" w:color="auto"/>
            <w:bottom w:val="none" w:sz="0" w:space="0" w:color="auto"/>
            <w:right w:val="none" w:sz="0" w:space="0" w:color="auto"/>
          </w:divBdr>
        </w:div>
      </w:divsChild>
    </w:div>
    <w:div w:id="101148946">
      <w:bodyDiv w:val="1"/>
      <w:marLeft w:val="0"/>
      <w:marRight w:val="0"/>
      <w:marTop w:val="0"/>
      <w:marBottom w:val="0"/>
      <w:divBdr>
        <w:top w:val="none" w:sz="0" w:space="0" w:color="auto"/>
        <w:left w:val="none" w:sz="0" w:space="0" w:color="auto"/>
        <w:bottom w:val="none" w:sz="0" w:space="0" w:color="auto"/>
        <w:right w:val="none" w:sz="0" w:space="0" w:color="auto"/>
      </w:divBdr>
    </w:div>
    <w:div w:id="104739110">
      <w:bodyDiv w:val="1"/>
      <w:marLeft w:val="0"/>
      <w:marRight w:val="0"/>
      <w:marTop w:val="0"/>
      <w:marBottom w:val="0"/>
      <w:divBdr>
        <w:top w:val="none" w:sz="0" w:space="0" w:color="auto"/>
        <w:left w:val="none" w:sz="0" w:space="0" w:color="auto"/>
        <w:bottom w:val="none" w:sz="0" w:space="0" w:color="auto"/>
        <w:right w:val="none" w:sz="0" w:space="0" w:color="auto"/>
      </w:divBdr>
    </w:div>
    <w:div w:id="116489787">
      <w:bodyDiv w:val="1"/>
      <w:marLeft w:val="0"/>
      <w:marRight w:val="0"/>
      <w:marTop w:val="0"/>
      <w:marBottom w:val="0"/>
      <w:divBdr>
        <w:top w:val="none" w:sz="0" w:space="0" w:color="auto"/>
        <w:left w:val="none" w:sz="0" w:space="0" w:color="auto"/>
        <w:bottom w:val="none" w:sz="0" w:space="0" w:color="auto"/>
        <w:right w:val="none" w:sz="0" w:space="0" w:color="auto"/>
      </w:divBdr>
      <w:divsChild>
        <w:div w:id="84037341">
          <w:marLeft w:val="547"/>
          <w:marRight w:val="0"/>
          <w:marTop w:val="0"/>
          <w:marBottom w:val="0"/>
          <w:divBdr>
            <w:top w:val="none" w:sz="0" w:space="0" w:color="auto"/>
            <w:left w:val="none" w:sz="0" w:space="0" w:color="auto"/>
            <w:bottom w:val="none" w:sz="0" w:space="0" w:color="auto"/>
            <w:right w:val="none" w:sz="0" w:space="0" w:color="auto"/>
          </w:divBdr>
        </w:div>
        <w:div w:id="185364707">
          <w:marLeft w:val="547"/>
          <w:marRight w:val="0"/>
          <w:marTop w:val="0"/>
          <w:marBottom w:val="0"/>
          <w:divBdr>
            <w:top w:val="none" w:sz="0" w:space="0" w:color="auto"/>
            <w:left w:val="none" w:sz="0" w:space="0" w:color="auto"/>
            <w:bottom w:val="none" w:sz="0" w:space="0" w:color="auto"/>
            <w:right w:val="none" w:sz="0" w:space="0" w:color="auto"/>
          </w:divBdr>
        </w:div>
        <w:div w:id="327364871">
          <w:marLeft w:val="547"/>
          <w:marRight w:val="0"/>
          <w:marTop w:val="0"/>
          <w:marBottom w:val="0"/>
          <w:divBdr>
            <w:top w:val="none" w:sz="0" w:space="0" w:color="auto"/>
            <w:left w:val="none" w:sz="0" w:space="0" w:color="auto"/>
            <w:bottom w:val="none" w:sz="0" w:space="0" w:color="auto"/>
            <w:right w:val="none" w:sz="0" w:space="0" w:color="auto"/>
          </w:divBdr>
        </w:div>
        <w:div w:id="429664618">
          <w:marLeft w:val="547"/>
          <w:marRight w:val="0"/>
          <w:marTop w:val="0"/>
          <w:marBottom w:val="0"/>
          <w:divBdr>
            <w:top w:val="none" w:sz="0" w:space="0" w:color="auto"/>
            <w:left w:val="none" w:sz="0" w:space="0" w:color="auto"/>
            <w:bottom w:val="none" w:sz="0" w:space="0" w:color="auto"/>
            <w:right w:val="none" w:sz="0" w:space="0" w:color="auto"/>
          </w:divBdr>
        </w:div>
        <w:div w:id="497185956">
          <w:marLeft w:val="547"/>
          <w:marRight w:val="0"/>
          <w:marTop w:val="0"/>
          <w:marBottom w:val="0"/>
          <w:divBdr>
            <w:top w:val="none" w:sz="0" w:space="0" w:color="auto"/>
            <w:left w:val="none" w:sz="0" w:space="0" w:color="auto"/>
            <w:bottom w:val="none" w:sz="0" w:space="0" w:color="auto"/>
            <w:right w:val="none" w:sz="0" w:space="0" w:color="auto"/>
          </w:divBdr>
        </w:div>
        <w:div w:id="575480745">
          <w:marLeft w:val="547"/>
          <w:marRight w:val="0"/>
          <w:marTop w:val="0"/>
          <w:marBottom w:val="0"/>
          <w:divBdr>
            <w:top w:val="none" w:sz="0" w:space="0" w:color="auto"/>
            <w:left w:val="none" w:sz="0" w:space="0" w:color="auto"/>
            <w:bottom w:val="none" w:sz="0" w:space="0" w:color="auto"/>
            <w:right w:val="none" w:sz="0" w:space="0" w:color="auto"/>
          </w:divBdr>
        </w:div>
        <w:div w:id="628098238">
          <w:marLeft w:val="547"/>
          <w:marRight w:val="0"/>
          <w:marTop w:val="0"/>
          <w:marBottom w:val="0"/>
          <w:divBdr>
            <w:top w:val="none" w:sz="0" w:space="0" w:color="auto"/>
            <w:left w:val="none" w:sz="0" w:space="0" w:color="auto"/>
            <w:bottom w:val="none" w:sz="0" w:space="0" w:color="auto"/>
            <w:right w:val="none" w:sz="0" w:space="0" w:color="auto"/>
          </w:divBdr>
        </w:div>
        <w:div w:id="1050542154">
          <w:marLeft w:val="547"/>
          <w:marRight w:val="0"/>
          <w:marTop w:val="0"/>
          <w:marBottom w:val="0"/>
          <w:divBdr>
            <w:top w:val="none" w:sz="0" w:space="0" w:color="auto"/>
            <w:left w:val="none" w:sz="0" w:space="0" w:color="auto"/>
            <w:bottom w:val="none" w:sz="0" w:space="0" w:color="auto"/>
            <w:right w:val="none" w:sz="0" w:space="0" w:color="auto"/>
          </w:divBdr>
        </w:div>
        <w:div w:id="1061101141">
          <w:marLeft w:val="547"/>
          <w:marRight w:val="0"/>
          <w:marTop w:val="0"/>
          <w:marBottom w:val="0"/>
          <w:divBdr>
            <w:top w:val="none" w:sz="0" w:space="0" w:color="auto"/>
            <w:left w:val="none" w:sz="0" w:space="0" w:color="auto"/>
            <w:bottom w:val="none" w:sz="0" w:space="0" w:color="auto"/>
            <w:right w:val="none" w:sz="0" w:space="0" w:color="auto"/>
          </w:divBdr>
        </w:div>
        <w:div w:id="1064527999">
          <w:marLeft w:val="547"/>
          <w:marRight w:val="0"/>
          <w:marTop w:val="0"/>
          <w:marBottom w:val="0"/>
          <w:divBdr>
            <w:top w:val="none" w:sz="0" w:space="0" w:color="auto"/>
            <w:left w:val="none" w:sz="0" w:space="0" w:color="auto"/>
            <w:bottom w:val="none" w:sz="0" w:space="0" w:color="auto"/>
            <w:right w:val="none" w:sz="0" w:space="0" w:color="auto"/>
          </w:divBdr>
        </w:div>
        <w:div w:id="1174490138">
          <w:marLeft w:val="547"/>
          <w:marRight w:val="0"/>
          <w:marTop w:val="0"/>
          <w:marBottom w:val="0"/>
          <w:divBdr>
            <w:top w:val="none" w:sz="0" w:space="0" w:color="auto"/>
            <w:left w:val="none" w:sz="0" w:space="0" w:color="auto"/>
            <w:bottom w:val="none" w:sz="0" w:space="0" w:color="auto"/>
            <w:right w:val="none" w:sz="0" w:space="0" w:color="auto"/>
          </w:divBdr>
        </w:div>
        <w:div w:id="1220746721">
          <w:marLeft w:val="547"/>
          <w:marRight w:val="0"/>
          <w:marTop w:val="0"/>
          <w:marBottom w:val="0"/>
          <w:divBdr>
            <w:top w:val="none" w:sz="0" w:space="0" w:color="auto"/>
            <w:left w:val="none" w:sz="0" w:space="0" w:color="auto"/>
            <w:bottom w:val="none" w:sz="0" w:space="0" w:color="auto"/>
            <w:right w:val="none" w:sz="0" w:space="0" w:color="auto"/>
          </w:divBdr>
        </w:div>
        <w:div w:id="1679187035">
          <w:marLeft w:val="547"/>
          <w:marRight w:val="0"/>
          <w:marTop w:val="0"/>
          <w:marBottom w:val="0"/>
          <w:divBdr>
            <w:top w:val="none" w:sz="0" w:space="0" w:color="auto"/>
            <w:left w:val="none" w:sz="0" w:space="0" w:color="auto"/>
            <w:bottom w:val="none" w:sz="0" w:space="0" w:color="auto"/>
            <w:right w:val="none" w:sz="0" w:space="0" w:color="auto"/>
          </w:divBdr>
        </w:div>
        <w:div w:id="1774859898">
          <w:marLeft w:val="547"/>
          <w:marRight w:val="0"/>
          <w:marTop w:val="0"/>
          <w:marBottom w:val="0"/>
          <w:divBdr>
            <w:top w:val="none" w:sz="0" w:space="0" w:color="auto"/>
            <w:left w:val="none" w:sz="0" w:space="0" w:color="auto"/>
            <w:bottom w:val="none" w:sz="0" w:space="0" w:color="auto"/>
            <w:right w:val="none" w:sz="0" w:space="0" w:color="auto"/>
          </w:divBdr>
        </w:div>
        <w:div w:id="2018194113">
          <w:marLeft w:val="547"/>
          <w:marRight w:val="0"/>
          <w:marTop w:val="0"/>
          <w:marBottom w:val="0"/>
          <w:divBdr>
            <w:top w:val="none" w:sz="0" w:space="0" w:color="auto"/>
            <w:left w:val="none" w:sz="0" w:space="0" w:color="auto"/>
            <w:bottom w:val="none" w:sz="0" w:space="0" w:color="auto"/>
            <w:right w:val="none" w:sz="0" w:space="0" w:color="auto"/>
          </w:divBdr>
        </w:div>
      </w:divsChild>
    </w:div>
    <w:div w:id="116991318">
      <w:bodyDiv w:val="1"/>
      <w:marLeft w:val="0"/>
      <w:marRight w:val="0"/>
      <w:marTop w:val="0"/>
      <w:marBottom w:val="0"/>
      <w:divBdr>
        <w:top w:val="none" w:sz="0" w:space="0" w:color="auto"/>
        <w:left w:val="none" w:sz="0" w:space="0" w:color="auto"/>
        <w:bottom w:val="none" w:sz="0" w:space="0" w:color="auto"/>
        <w:right w:val="none" w:sz="0" w:space="0" w:color="auto"/>
      </w:divBdr>
    </w:div>
    <w:div w:id="141048547">
      <w:bodyDiv w:val="1"/>
      <w:marLeft w:val="0"/>
      <w:marRight w:val="0"/>
      <w:marTop w:val="0"/>
      <w:marBottom w:val="0"/>
      <w:divBdr>
        <w:top w:val="none" w:sz="0" w:space="0" w:color="auto"/>
        <w:left w:val="none" w:sz="0" w:space="0" w:color="auto"/>
        <w:bottom w:val="none" w:sz="0" w:space="0" w:color="auto"/>
        <w:right w:val="none" w:sz="0" w:space="0" w:color="auto"/>
      </w:divBdr>
    </w:div>
    <w:div w:id="155192222">
      <w:bodyDiv w:val="1"/>
      <w:marLeft w:val="0"/>
      <w:marRight w:val="0"/>
      <w:marTop w:val="0"/>
      <w:marBottom w:val="0"/>
      <w:divBdr>
        <w:top w:val="none" w:sz="0" w:space="0" w:color="auto"/>
        <w:left w:val="none" w:sz="0" w:space="0" w:color="auto"/>
        <w:bottom w:val="none" w:sz="0" w:space="0" w:color="auto"/>
        <w:right w:val="none" w:sz="0" w:space="0" w:color="auto"/>
      </w:divBdr>
    </w:div>
    <w:div w:id="155263350">
      <w:bodyDiv w:val="1"/>
      <w:marLeft w:val="0"/>
      <w:marRight w:val="0"/>
      <w:marTop w:val="0"/>
      <w:marBottom w:val="0"/>
      <w:divBdr>
        <w:top w:val="none" w:sz="0" w:space="0" w:color="auto"/>
        <w:left w:val="none" w:sz="0" w:space="0" w:color="auto"/>
        <w:bottom w:val="none" w:sz="0" w:space="0" w:color="auto"/>
        <w:right w:val="none" w:sz="0" w:space="0" w:color="auto"/>
      </w:divBdr>
    </w:div>
    <w:div w:id="173306490">
      <w:bodyDiv w:val="1"/>
      <w:marLeft w:val="0"/>
      <w:marRight w:val="0"/>
      <w:marTop w:val="0"/>
      <w:marBottom w:val="0"/>
      <w:divBdr>
        <w:top w:val="none" w:sz="0" w:space="0" w:color="auto"/>
        <w:left w:val="none" w:sz="0" w:space="0" w:color="auto"/>
        <w:bottom w:val="none" w:sz="0" w:space="0" w:color="auto"/>
        <w:right w:val="none" w:sz="0" w:space="0" w:color="auto"/>
      </w:divBdr>
    </w:div>
    <w:div w:id="176968450">
      <w:bodyDiv w:val="1"/>
      <w:marLeft w:val="0"/>
      <w:marRight w:val="0"/>
      <w:marTop w:val="0"/>
      <w:marBottom w:val="0"/>
      <w:divBdr>
        <w:top w:val="none" w:sz="0" w:space="0" w:color="auto"/>
        <w:left w:val="none" w:sz="0" w:space="0" w:color="auto"/>
        <w:bottom w:val="none" w:sz="0" w:space="0" w:color="auto"/>
        <w:right w:val="none" w:sz="0" w:space="0" w:color="auto"/>
      </w:divBdr>
    </w:div>
    <w:div w:id="205263584">
      <w:bodyDiv w:val="1"/>
      <w:marLeft w:val="0"/>
      <w:marRight w:val="0"/>
      <w:marTop w:val="0"/>
      <w:marBottom w:val="0"/>
      <w:divBdr>
        <w:top w:val="none" w:sz="0" w:space="0" w:color="auto"/>
        <w:left w:val="none" w:sz="0" w:space="0" w:color="auto"/>
        <w:bottom w:val="none" w:sz="0" w:space="0" w:color="auto"/>
        <w:right w:val="none" w:sz="0" w:space="0" w:color="auto"/>
      </w:divBdr>
    </w:div>
    <w:div w:id="228807469">
      <w:bodyDiv w:val="1"/>
      <w:marLeft w:val="0"/>
      <w:marRight w:val="0"/>
      <w:marTop w:val="0"/>
      <w:marBottom w:val="0"/>
      <w:divBdr>
        <w:top w:val="none" w:sz="0" w:space="0" w:color="auto"/>
        <w:left w:val="none" w:sz="0" w:space="0" w:color="auto"/>
        <w:bottom w:val="none" w:sz="0" w:space="0" w:color="auto"/>
        <w:right w:val="none" w:sz="0" w:space="0" w:color="auto"/>
      </w:divBdr>
    </w:div>
    <w:div w:id="237861456">
      <w:bodyDiv w:val="1"/>
      <w:marLeft w:val="0"/>
      <w:marRight w:val="0"/>
      <w:marTop w:val="0"/>
      <w:marBottom w:val="0"/>
      <w:divBdr>
        <w:top w:val="none" w:sz="0" w:space="0" w:color="auto"/>
        <w:left w:val="none" w:sz="0" w:space="0" w:color="auto"/>
        <w:bottom w:val="none" w:sz="0" w:space="0" w:color="auto"/>
        <w:right w:val="none" w:sz="0" w:space="0" w:color="auto"/>
      </w:divBdr>
    </w:div>
    <w:div w:id="253124297">
      <w:bodyDiv w:val="1"/>
      <w:marLeft w:val="0"/>
      <w:marRight w:val="0"/>
      <w:marTop w:val="0"/>
      <w:marBottom w:val="0"/>
      <w:divBdr>
        <w:top w:val="none" w:sz="0" w:space="0" w:color="auto"/>
        <w:left w:val="none" w:sz="0" w:space="0" w:color="auto"/>
        <w:bottom w:val="none" w:sz="0" w:space="0" w:color="auto"/>
        <w:right w:val="none" w:sz="0" w:space="0" w:color="auto"/>
      </w:divBdr>
    </w:div>
    <w:div w:id="268050565">
      <w:bodyDiv w:val="1"/>
      <w:marLeft w:val="0"/>
      <w:marRight w:val="0"/>
      <w:marTop w:val="0"/>
      <w:marBottom w:val="0"/>
      <w:divBdr>
        <w:top w:val="none" w:sz="0" w:space="0" w:color="auto"/>
        <w:left w:val="none" w:sz="0" w:space="0" w:color="auto"/>
        <w:bottom w:val="none" w:sz="0" w:space="0" w:color="auto"/>
        <w:right w:val="none" w:sz="0" w:space="0" w:color="auto"/>
      </w:divBdr>
    </w:div>
    <w:div w:id="300228611">
      <w:bodyDiv w:val="1"/>
      <w:marLeft w:val="0"/>
      <w:marRight w:val="0"/>
      <w:marTop w:val="0"/>
      <w:marBottom w:val="0"/>
      <w:divBdr>
        <w:top w:val="none" w:sz="0" w:space="0" w:color="auto"/>
        <w:left w:val="none" w:sz="0" w:space="0" w:color="auto"/>
        <w:bottom w:val="none" w:sz="0" w:space="0" w:color="auto"/>
        <w:right w:val="none" w:sz="0" w:space="0" w:color="auto"/>
      </w:divBdr>
      <w:divsChild>
        <w:div w:id="1174029128">
          <w:marLeft w:val="446"/>
          <w:marRight w:val="0"/>
          <w:marTop w:val="0"/>
          <w:marBottom w:val="0"/>
          <w:divBdr>
            <w:top w:val="none" w:sz="0" w:space="0" w:color="auto"/>
            <w:left w:val="none" w:sz="0" w:space="0" w:color="auto"/>
            <w:bottom w:val="none" w:sz="0" w:space="0" w:color="auto"/>
            <w:right w:val="none" w:sz="0" w:space="0" w:color="auto"/>
          </w:divBdr>
        </w:div>
        <w:div w:id="1842352282">
          <w:marLeft w:val="446"/>
          <w:marRight w:val="0"/>
          <w:marTop w:val="0"/>
          <w:marBottom w:val="0"/>
          <w:divBdr>
            <w:top w:val="none" w:sz="0" w:space="0" w:color="auto"/>
            <w:left w:val="none" w:sz="0" w:space="0" w:color="auto"/>
            <w:bottom w:val="none" w:sz="0" w:space="0" w:color="auto"/>
            <w:right w:val="none" w:sz="0" w:space="0" w:color="auto"/>
          </w:divBdr>
        </w:div>
      </w:divsChild>
    </w:div>
    <w:div w:id="302320122">
      <w:bodyDiv w:val="1"/>
      <w:marLeft w:val="0"/>
      <w:marRight w:val="0"/>
      <w:marTop w:val="0"/>
      <w:marBottom w:val="0"/>
      <w:divBdr>
        <w:top w:val="none" w:sz="0" w:space="0" w:color="auto"/>
        <w:left w:val="none" w:sz="0" w:space="0" w:color="auto"/>
        <w:bottom w:val="none" w:sz="0" w:space="0" w:color="auto"/>
        <w:right w:val="none" w:sz="0" w:space="0" w:color="auto"/>
      </w:divBdr>
    </w:div>
    <w:div w:id="313072082">
      <w:bodyDiv w:val="1"/>
      <w:marLeft w:val="0"/>
      <w:marRight w:val="0"/>
      <w:marTop w:val="0"/>
      <w:marBottom w:val="0"/>
      <w:divBdr>
        <w:top w:val="none" w:sz="0" w:space="0" w:color="auto"/>
        <w:left w:val="none" w:sz="0" w:space="0" w:color="auto"/>
        <w:bottom w:val="none" w:sz="0" w:space="0" w:color="auto"/>
        <w:right w:val="none" w:sz="0" w:space="0" w:color="auto"/>
      </w:divBdr>
    </w:div>
    <w:div w:id="333268838">
      <w:bodyDiv w:val="1"/>
      <w:marLeft w:val="0"/>
      <w:marRight w:val="0"/>
      <w:marTop w:val="0"/>
      <w:marBottom w:val="0"/>
      <w:divBdr>
        <w:top w:val="none" w:sz="0" w:space="0" w:color="auto"/>
        <w:left w:val="none" w:sz="0" w:space="0" w:color="auto"/>
        <w:bottom w:val="none" w:sz="0" w:space="0" w:color="auto"/>
        <w:right w:val="none" w:sz="0" w:space="0" w:color="auto"/>
      </w:divBdr>
    </w:div>
    <w:div w:id="351877872">
      <w:bodyDiv w:val="1"/>
      <w:marLeft w:val="0"/>
      <w:marRight w:val="0"/>
      <w:marTop w:val="0"/>
      <w:marBottom w:val="0"/>
      <w:divBdr>
        <w:top w:val="none" w:sz="0" w:space="0" w:color="auto"/>
        <w:left w:val="none" w:sz="0" w:space="0" w:color="auto"/>
        <w:bottom w:val="none" w:sz="0" w:space="0" w:color="auto"/>
        <w:right w:val="none" w:sz="0" w:space="0" w:color="auto"/>
      </w:divBdr>
      <w:divsChild>
        <w:div w:id="294944660">
          <w:marLeft w:val="446"/>
          <w:marRight w:val="0"/>
          <w:marTop w:val="120"/>
          <w:marBottom w:val="120"/>
          <w:divBdr>
            <w:top w:val="none" w:sz="0" w:space="0" w:color="auto"/>
            <w:left w:val="none" w:sz="0" w:space="0" w:color="auto"/>
            <w:bottom w:val="none" w:sz="0" w:space="0" w:color="auto"/>
            <w:right w:val="none" w:sz="0" w:space="0" w:color="auto"/>
          </w:divBdr>
        </w:div>
        <w:div w:id="703024566">
          <w:marLeft w:val="446"/>
          <w:marRight w:val="0"/>
          <w:marTop w:val="120"/>
          <w:marBottom w:val="120"/>
          <w:divBdr>
            <w:top w:val="none" w:sz="0" w:space="0" w:color="auto"/>
            <w:left w:val="none" w:sz="0" w:space="0" w:color="auto"/>
            <w:bottom w:val="none" w:sz="0" w:space="0" w:color="auto"/>
            <w:right w:val="none" w:sz="0" w:space="0" w:color="auto"/>
          </w:divBdr>
        </w:div>
        <w:div w:id="1088382121">
          <w:marLeft w:val="446"/>
          <w:marRight w:val="0"/>
          <w:marTop w:val="120"/>
          <w:marBottom w:val="120"/>
          <w:divBdr>
            <w:top w:val="none" w:sz="0" w:space="0" w:color="auto"/>
            <w:left w:val="none" w:sz="0" w:space="0" w:color="auto"/>
            <w:bottom w:val="none" w:sz="0" w:space="0" w:color="auto"/>
            <w:right w:val="none" w:sz="0" w:space="0" w:color="auto"/>
          </w:divBdr>
        </w:div>
        <w:div w:id="1261840414">
          <w:marLeft w:val="446"/>
          <w:marRight w:val="0"/>
          <w:marTop w:val="120"/>
          <w:marBottom w:val="120"/>
          <w:divBdr>
            <w:top w:val="none" w:sz="0" w:space="0" w:color="auto"/>
            <w:left w:val="none" w:sz="0" w:space="0" w:color="auto"/>
            <w:bottom w:val="none" w:sz="0" w:space="0" w:color="auto"/>
            <w:right w:val="none" w:sz="0" w:space="0" w:color="auto"/>
          </w:divBdr>
        </w:div>
        <w:div w:id="1377777385">
          <w:marLeft w:val="446"/>
          <w:marRight w:val="0"/>
          <w:marTop w:val="120"/>
          <w:marBottom w:val="120"/>
          <w:divBdr>
            <w:top w:val="none" w:sz="0" w:space="0" w:color="auto"/>
            <w:left w:val="none" w:sz="0" w:space="0" w:color="auto"/>
            <w:bottom w:val="none" w:sz="0" w:space="0" w:color="auto"/>
            <w:right w:val="none" w:sz="0" w:space="0" w:color="auto"/>
          </w:divBdr>
        </w:div>
        <w:div w:id="1625382755">
          <w:marLeft w:val="446"/>
          <w:marRight w:val="0"/>
          <w:marTop w:val="120"/>
          <w:marBottom w:val="120"/>
          <w:divBdr>
            <w:top w:val="none" w:sz="0" w:space="0" w:color="auto"/>
            <w:left w:val="none" w:sz="0" w:space="0" w:color="auto"/>
            <w:bottom w:val="none" w:sz="0" w:space="0" w:color="auto"/>
            <w:right w:val="none" w:sz="0" w:space="0" w:color="auto"/>
          </w:divBdr>
        </w:div>
        <w:div w:id="1974942854">
          <w:marLeft w:val="446"/>
          <w:marRight w:val="0"/>
          <w:marTop w:val="120"/>
          <w:marBottom w:val="120"/>
          <w:divBdr>
            <w:top w:val="none" w:sz="0" w:space="0" w:color="auto"/>
            <w:left w:val="none" w:sz="0" w:space="0" w:color="auto"/>
            <w:bottom w:val="none" w:sz="0" w:space="0" w:color="auto"/>
            <w:right w:val="none" w:sz="0" w:space="0" w:color="auto"/>
          </w:divBdr>
        </w:div>
        <w:div w:id="2065180948">
          <w:marLeft w:val="446"/>
          <w:marRight w:val="0"/>
          <w:marTop w:val="120"/>
          <w:marBottom w:val="120"/>
          <w:divBdr>
            <w:top w:val="none" w:sz="0" w:space="0" w:color="auto"/>
            <w:left w:val="none" w:sz="0" w:space="0" w:color="auto"/>
            <w:bottom w:val="none" w:sz="0" w:space="0" w:color="auto"/>
            <w:right w:val="none" w:sz="0" w:space="0" w:color="auto"/>
          </w:divBdr>
        </w:div>
      </w:divsChild>
    </w:div>
    <w:div w:id="380059033">
      <w:bodyDiv w:val="1"/>
      <w:marLeft w:val="0"/>
      <w:marRight w:val="0"/>
      <w:marTop w:val="0"/>
      <w:marBottom w:val="0"/>
      <w:divBdr>
        <w:top w:val="none" w:sz="0" w:space="0" w:color="auto"/>
        <w:left w:val="none" w:sz="0" w:space="0" w:color="auto"/>
        <w:bottom w:val="none" w:sz="0" w:space="0" w:color="auto"/>
        <w:right w:val="none" w:sz="0" w:space="0" w:color="auto"/>
      </w:divBdr>
      <w:divsChild>
        <w:div w:id="177275494">
          <w:marLeft w:val="446"/>
          <w:marRight w:val="0"/>
          <w:marTop w:val="120"/>
          <w:marBottom w:val="120"/>
          <w:divBdr>
            <w:top w:val="none" w:sz="0" w:space="0" w:color="auto"/>
            <w:left w:val="none" w:sz="0" w:space="0" w:color="auto"/>
            <w:bottom w:val="none" w:sz="0" w:space="0" w:color="auto"/>
            <w:right w:val="none" w:sz="0" w:space="0" w:color="auto"/>
          </w:divBdr>
        </w:div>
        <w:div w:id="771970348">
          <w:marLeft w:val="446"/>
          <w:marRight w:val="0"/>
          <w:marTop w:val="120"/>
          <w:marBottom w:val="120"/>
          <w:divBdr>
            <w:top w:val="none" w:sz="0" w:space="0" w:color="auto"/>
            <w:left w:val="none" w:sz="0" w:space="0" w:color="auto"/>
            <w:bottom w:val="none" w:sz="0" w:space="0" w:color="auto"/>
            <w:right w:val="none" w:sz="0" w:space="0" w:color="auto"/>
          </w:divBdr>
        </w:div>
        <w:div w:id="936134681">
          <w:marLeft w:val="446"/>
          <w:marRight w:val="0"/>
          <w:marTop w:val="120"/>
          <w:marBottom w:val="120"/>
          <w:divBdr>
            <w:top w:val="none" w:sz="0" w:space="0" w:color="auto"/>
            <w:left w:val="none" w:sz="0" w:space="0" w:color="auto"/>
            <w:bottom w:val="none" w:sz="0" w:space="0" w:color="auto"/>
            <w:right w:val="none" w:sz="0" w:space="0" w:color="auto"/>
          </w:divBdr>
        </w:div>
      </w:divsChild>
    </w:div>
    <w:div w:id="387806800">
      <w:bodyDiv w:val="1"/>
      <w:marLeft w:val="0"/>
      <w:marRight w:val="0"/>
      <w:marTop w:val="0"/>
      <w:marBottom w:val="0"/>
      <w:divBdr>
        <w:top w:val="none" w:sz="0" w:space="0" w:color="auto"/>
        <w:left w:val="none" w:sz="0" w:space="0" w:color="auto"/>
        <w:bottom w:val="none" w:sz="0" w:space="0" w:color="auto"/>
        <w:right w:val="none" w:sz="0" w:space="0" w:color="auto"/>
      </w:divBdr>
    </w:div>
    <w:div w:id="396362776">
      <w:bodyDiv w:val="1"/>
      <w:marLeft w:val="0"/>
      <w:marRight w:val="0"/>
      <w:marTop w:val="0"/>
      <w:marBottom w:val="0"/>
      <w:divBdr>
        <w:top w:val="none" w:sz="0" w:space="0" w:color="auto"/>
        <w:left w:val="none" w:sz="0" w:space="0" w:color="auto"/>
        <w:bottom w:val="none" w:sz="0" w:space="0" w:color="auto"/>
        <w:right w:val="none" w:sz="0" w:space="0" w:color="auto"/>
      </w:divBdr>
    </w:div>
    <w:div w:id="402989518">
      <w:bodyDiv w:val="1"/>
      <w:marLeft w:val="0"/>
      <w:marRight w:val="0"/>
      <w:marTop w:val="0"/>
      <w:marBottom w:val="0"/>
      <w:divBdr>
        <w:top w:val="none" w:sz="0" w:space="0" w:color="auto"/>
        <w:left w:val="none" w:sz="0" w:space="0" w:color="auto"/>
        <w:bottom w:val="none" w:sz="0" w:space="0" w:color="auto"/>
        <w:right w:val="none" w:sz="0" w:space="0" w:color="auto"/>
      </w:divBdr>
    </w:div>
    <w:div w:id="408699136">
      <w:bodyDiv w:val="1"/>
      <w:marLeft w:val="0"/>
      <w:marRight w:val="0"/>
      <w:marTop w:val="0"/>
      <w:marBottom w:val="0"/>
      <w:divBdr>
        <w:top w:val="none" w:sz="0" w:space="0" w:color="auto"/>
        <w:left w:val="none" w:sz="0" w:space="0" w:color="auto"/>
        <w:bottom w:val="none" w:sz="0" w:space="0" w:color="auto"/>
        <w:right w:val="none" w:sz="0" w:space="0" w:color="auto"/>
      </w:divBdr>
    </w:div>
    <w:div w:id="433281680">
      <w:bodyDiv w:val="1"/>
      <w:marLeft w:val="0"/>
      <w:marRight w:val="0"/>
      <w:marTop w:val="0"/>
      <w:marBottom w:val="0"/>
      <w:divBdr>
        <w:top w:val="none" w:sz="0" w:space="0" w:color="auto"/>
        <w:left w:val="none" w:sz="0" w:space="0" w:color="auto"/>
        <w:bottom w:val="none" w:sz="0" w:space="0" w:color="auto"/>
        <w:right w:val="none" w:sz="0" w:space="0" w:color="auto"/>
      </w:divBdr>
    </w:div>
    <w:div w:id="449395285">
      <w:bodyDiv w:val="1"/>
      <w:marLeft w:val="0"/>
      <w:marRight w:val="0"/>
      <w:marTop w:val="0"/>
      <w:marBottom w:val="0"/>
      <w:divBdr>
        <w:top w:val="none" w:sz="0" w:space="0" w:color="auto"/>
        <w:left w:val="none" w:sz="0" w:space="0" w:color="auto"/>
        <w:bottom w:val="none" w:sz="0" w:space="0" w:color="auto"/>
        <w:right w:val="none" w:sz="0" w:space="0" w:color="auto"/>
      </w:divBdr>
    </w:div>
    <w:div w:id="449855988">
      <w:bodyDiv w:val="1"/>
      <w:marLeft w:val="0"/>
      <w:marRight w:val="0"/>
      <w:marTop w:val="0"/>
      <w:marBottom w:val="0"/>
      <w:divBdr>
        <w:top w:val="none" w:sz="0" w:space="0" w:color="auto"/>
        <w:left w:val="none" w:sz="0" w:space="0" w:color="auto"/>
        <w:bottom w:val="none" w:sz="0" w:space="0" w:color="auto"/>
        <w:right w:val="none" w:sz="0" w:space="0" w:color="auto"/>
      </w:divBdr>
    </w:div>
    <w:div w:id="460652911">
      <w:bodyDiv w:val="1"/>
      <w:marLeft w:val="0"/>
      <w:marRight w:val="0"/>
      <w:marTop w:val="0"/>
      <w:marBottom w:val="0"/>
      <w:divBdr>
        <w:top w:val="none" w:sz="0" w:space="0" w:color="auto"/>
        <w:left w:val="none" w:sz="0" w:space="0" w:color="auto"/>
        <w:bottom w:val="none" w:sz="0" w:space="0" w:color="auto"/>
        <w:right w:val="none" w:sz="0" w:space="0" w:color="auto"/>
      </w:divBdr>
      <w:divsChild>
        <w:div w:id="152264022">
          <w:marLeft w:val="547"/>
          <w:marRight w:val="0"/>
          <w:marTop w:val="120"/>
          <w:marBottom w:val="120"/>
          <w:divBdr>
            <w:top w:val="none" w:sz="0" w:space="0" w:color="auto"/>
            <w:left w:val="none" w:sz="0" w:space="0" w:color="auto"/>
            <w:bottom w:val="none" w:sz="0" w:space="0" w:color="auto"/>
            <w:right w:val="none" w:sz="0" w:space="0" w:color="auto"/>
          </w:divBdr>
        </w:div>
        <w:div w:id="400754739">
          <w:marLeft w:val="547"/>
          <w:marRight w:val="0"/>
          <w:marTop w:val="120"/>
          <w:marBottom w:val="120"/>
          <w:divBdr>
            <w:top w:val="none" w:sz="0" w:space="0" w:color="auto"/>
            <w:left w:val="none" w:sz="0" w:space="0" w:color="auto"/>
            <w:bottom w:val="none" w:sz="0" w:space="0" w:color="auto"/>
            <w:right w:val="none" w:sz="0" w:space="0" w:color="auto"/>
          </w:divBdr>
        </w:div>
        <w:div w:id="1115489140">
          <w:marLeft w:val="547"/>
          <w:marRight w:val="0"/>
          <w:marTop w:val="120"/>
          <w:marBottom w:val="120"/>
          <w:divBdr>
            <w:top w:val="none" w:sz="0" w:space="0" w:color="auto"/>
            <w:left w:val="none" w:sz="0" w:space="0" w:color="auto"/>
            <w:bottom w:val="none" w:sz="0" w:space="0" w:color="auto"/>
            <w:right w:val="none" w:sz="0" w:space="0" w:color="auto"/>
          </w:divBdr>
        </w:div>
        <w:div w:id="1218005751">
          <w:marLeft w:val="547"/>
          <w:marRight w:val="0"/>
          <w:marTop w:val="120"/>
          <w:marBottom w:val="120"/>
          <w:divBdr>
            <w:top w:val="none" w:sz="0" w:space="0" w:color="auto"/>
            <w:left w:val="none" w:sz="0" w:space="0" w:color="auto"/>
            <w:bottom w:val="none" w:sz="0" w:space="0" w:color="auto"/>
            <w:right w:val="none" w:sz="0" w:space="0" w:color="auto"/>
          </w:divBdr>
        </w:div>
        <w:div w:id="2083486709">
          <w:marLeft w:val="547"/>
          <w:marRight w:val="0"/>
          <w:marTop w:val="120"/>
          <w:marBottom w:val="120"/>
          <w:divBdr>
            <w:top w:val="none" w:sz="0" w:space="0" w:color="auto"/>
            <w:left w:val="none" w:sz="0" w:space="0" w:color="auto"/>
            <w:bottom w:val="none" w:sz="0" w:space="0" w:color="auto"/>
            <w:right w:val="none" w:sz="0" w:space="0" w:color="auto"/>
          </w:divBdr>
        </w:div>
      </w:divsChild>
    </w:div>
    <w:div w:id="488595314">
      <w:bodyDiv w:val="1"/>
      <w:marLeft w:val="0"/>
      <w:marRight w:val="0"/>
      <w:marTop w:val="0"/>
      <w:marBottom w:val="0"/>
      <w:divBdr>
        <w:top w:val="none" w:sz="0" w:space="0" w:color="auto"/>
        <w:left w:val="none" w:sz="0" w:space="0" w:color="auto"/>
        <w:bottom w:val="none" w:sz="0" w:space="0" w:color="auto"/>
        <w:right w:val="none" w:sz="0" w:space="0" w:color="auto"/>
      </w:divBdr>
    </w:div>
    <w:div w:id="502746639">
      <w:bodyDiv w:val="1"/>
      <w:marLeft w:val="0"/>
      <w:marRight w:val="0"/>
      <w:marTop w:val="0"/>
      <w:marBottom w:val="0"/>
      <w:divBdr>
        <w:top w:val="none" w:sz="0" w:space="0" w:color="auto"/>
        <w:left w:val="none" w:sz="0" w:space="0" w:color="auto"/>
        <w:bottom w:val="none" w:sz="0" w:space="0" w:color="auto"/>
        <w:right w:val="none" w:sz="0" w:space="0" w:color="auto"/>
      </w:divBdr>
    </w:div>
    <w:div w:id="520318896">
      <w:bodyDiv w:val="1"/>
      <w:marLeft w:val="0"/>
      <w:marRight w:val="0"/>
      <w:marTop w:val="0"/>
      <w:marBottom w:val="0"/>
      <w:divBdr>
        <w:top w:val="none" w:sz="0" w:space="0" w:color="auto"/>
        <w:left w:val="none" w:sz="0" w:space="0" w:color="auto"/>
        <w:bottom w:val="none" w:sz="0" w:space="0" w:color="auto"/>
        <w:right w:val="none" w:sz="0" w:space="0" w:color="auto"/>
      </w:divBdr>
      <w:divsChild>
        <w:div w:id="791942560">
          <w:marLeft w:val="547"/>
          <w:marRight w:val="0"/>
          <w:marTop w:val="120"/>
          <w:marBottom w:val="240"/>
          <w:divBdr>
            <w:top w:val="none" w:sz="0" w:space="0" w:color="auto"/>
            <w:left w:val="none" w:sz="0" w:space="0" w:color="auto"/>
            <w:bottom w:val="none" w:sz="0" w:space="0" w:color="auto"/>
            <w:right w:val="none" w:sz="0" w:space="0" w:color="auto"/>
          </w:divBdr>
        </w:div>
      </w:divsChild>
    </w:div>
    <w:div w:id="522397875">
      <w:bodyDiv w:val="1"/>
      <w:marLeft w:val="0"/>
      <w:marRight w:val="0"/>
      <w:marTop w:val="0"/>
      <w:marBottom w:val="0"/>
      <w:divBdr>
        <w:top w:val="none" w:sz="0" w:space="0" w:color="auto"/>
        <w:left w:val="none" w:sz="0" w:space="0" w:color="auto"/>
        <w:bottom w:val="none" w:sz="0" w:space="0" w:color="auto"/>
        <w:right w:val="none" w:sz="0" w:space="0" w:color="auto"/>
      </w:divBdr>
    </w:div>
    <w:div w:id="534002307">
      <w:bodyDiv w:val="1"/>
      <w:marLeft w:val="0"/>
      <w:marRight w:val="0"/>
      <w:marTop w:val="0"/>
      <w:marBottom w:val="0"/>
      <w:divBdr>
        <w:top w:val="none" w:sz="0" w:space="0" w:color="auto"/>
        <w:left w:val="none" w:sz="0" w:space="0" w:color="auto"/>
        <w:bottom w:val="none" w:sz="0" w:space="0" w:color="auto"/>
        <w:right w:val="none" w:sz="0" w:space="0" w:color="auto"/>
      </w:divBdr>
    </w:div>
    <w:div w:id="560795960">
      <w:bodyDiv w:val="1"/>
      <w:marLeft w:val="0"/>
      <w:marRight w:val="0"/>
      <w:marTop w:val="0"/>
      <w:marBottom w:val="0"/>
      <w:divBdr>
        <w:top w:val="none" w:sz="0" w:space="0" w:color="auto"/>
        <w:left w:val="none" w:sz="0" w:space="0" w:color="auto"/>
        <w:bottom w:val="none" w:sz="0" w:space="0" w:color="auto"/>
        <w:right w:val="none" w:sz="0" w:space="0" w:color="auto"/>
      </w:divBdr>
    </w:div>
    <w:div w:id="563679960">
      <w:bodyDiv w:val="1"/>
      <w:marLeft w:val="0"/>
      <w:marRight w:val="0"/>
      <w:marTop w:val="0"/>
      <w:marBottom w:val="0"/>
      <w:divBdr>
        <w:top w:val="none" w:sz="0" w:space="0" w:color="auto"/>
        <w:left w:val="none" w:sz="0" w:space="0" w:color="auto"/>
        <w:bottom w:val="none" w:sz="0" w:space="0" w:color="auto"/>
        <w:right w:val="none" w:sz="0" w:space="0" w:color="auto"/>
      </w:divBdr>
    </w:div>
    <w:div w:id="568998138">
      <w:bodyDiv w:val="1"/>
      <w:marLeft w:val="0"/>
      <w:marRight w:val="0"/>
      <w:marTop w:val="0"/>
      <w:marBottom w:val="0"/>
      <w:divBdr>
        <w:top w:val="none" w:sz="0" w:space="0" w:color="auto"/>
        <w:left w:val="none" w:sz="0" w:space="0" w:color="auto"/>
        <w:bottom w:val="none" w:sz="0" w:space="0" w:color="auto"/>
        <w:right w:val="none" w:sz="0" w:space="0" w:color="auto"/>
      </w:divBdr>
    </w:div>
    <w:div w:id="594943713">
      <w:bodyDiv w:val="1"/>
      <w:marLeft w:val="0"/>
      <w:marRight w:val="0"/>
      <w:marTop w:val="0"/>
      <w:marBottom w:val="0"/>
      <w:divBdr>
        <w:top w:val="none" w:sz="0" w:space="0" w:color="auto"/>
        <w:left w:val="none" w:sz="0" w:space="0" w:color="auto"/>
        <w:bottom w:val="none" w:sz="0" w:space="0" w:color="auto"/>
        <w:right w:val="none" w:sz="0" w:space="0" w:color="auto"/>
      </w:divBdr>
    </w:div>
    <w:div w:id="602615033">
      <w:bodyDiv w:val="1"/>
      <w:marLeft w:val="0"/>
      <w:marRight w:val="0"/>
      <w:marTop w:val="0"/>
      <w:marBottom w:val="0"/>
      <w:divBdr>
        <w:top w:val="none" w:sz="0" w:space="0" w:color="auto"/>
        <w:left w:val="none" w:sz="0" w:space="0" w:color="auto"/>
        <w:bottom w:val="none" w:sz="0" w:space="0" w:color="auto"/>
        <w:right w:val="none" w:sz="0" w:space="0" w:color="auto"/>
      </w:divBdr>
    </w:div>
    <w:div w:id="615018168">
      <w:bodyDiv w:val="1"/>
      <w:marLeft w:val="0"/>
      <w:marRight w:val="0"/>
      <w:marTop w:val="0"/>
      <w:marBottom w:val="0"/>
      <w:divBdr>
        <w:top w:val="none" w:sz="0" w:space="0" w:color="auto"/>
        <w:left w:val="none" w:sz="0" w:space="0" w:color="auto"/>
        <w:bottom w:val="none" w:sz="0" w:space="0" w:color="auto"/>
        <w:right w:val="none" w:sz="0" w:space="0" w:color="auto"/>
      </w:divBdr>
    </w:div>
    <w:div w:id="621300309">
      <w:bodyDiv w:val="1"/>
      <w:marLeft w:val="0"/>
      <w:marRight w:val="0"/>
      <w:marTop w:val="0"/>
      <w:marBottom w:val="0"/>
      <w:divBdr>
        <w:top w:val="none" w:sz="0" w:space="0" w:color="auto"/>
        <w:left w:val="none" w:sz="0" w:space="0" w:color="auto"/>
        <w:bottom w:val="none" w:sz="0" w:space="0" w:color="auto"/>
        <w:right w:val="none" w:sz="0" w:space="0" w:color="auto"/>
      </w:divBdr>
    </w:div>
    <w:div w:id="625821460">
      <w:bodyDiv w:val="1"/>
      <w:marLeft w:val="0"/>
      <w:marRight w:val="0"/>
      <w:marTop w:val="0"/>
      <w:marBottom w:val="0"/>
      <w:divBdr>
        <w:top w:val="none" w:sz="0" w:space="0" w:color="auto"/>
        <w:left w:val="none" w:sz="0" w:space="0" w:color="auto"/>
        <w:bottom w:val="none" w:sz="0" w:space="0" w:color="auto"/>
        <w:right w:val="none" w:sz="0" w:space="0" w:color="auto"/>
      </w:divBdr>
    </w:div>
    <w:div w:id="632828812">
      <w:bodyDiv w:val="1"/>
      <w:marLeft w:val="0"/>
      <w:marRight w:val="0"/>
      <w:marTop w:val="0"/>
      <w:marBottom w:val="0"/>
      <w:divBdr>
        <w:top w:val="none" w:sz="0" w:space="0" w:color="auto"/>
        <w:left w:val="none" w:sz="0" w:space="0" w:color="auto"/>
        <w:bottom w:val="none" w:sz="0" w:space="0" w:color="auto"/>
        <w:right w:val="none" w:sz="0" w:space="0" w:color="auto"/>
      </w:divBdr>
    </w:div>
    <w:div w:id="634335774">
      <w:bodyDiv w:val="1"/>
      <w:marLeft w:val="0"/>
      <w:marRight w:val="0"/>
      <w:marTop w:val="0"/>
      <w:marBottom w:val="0"/>
      <w:divBdr>
        <w:top w:val="none" w:sz="0" w:space="0" w:color="auto"/>
        <w:left w:val="none" w:sz="0" w:space="0" w:color="auto"/>
        <w:bottom w:val="none" w:sz="0" w:space="0" w:color="auto"/>
        <w:right w:val="none" w:sz="0" w:space="0" w:color="auto"/>
      </w:divBdr>
    </w:div>
    <w:div w:id="639920773">
      <w:bodyDiv w:val="1"/>
      <w:marLeft w:val="0"/>
      <w:marRight w:val="0"/>
      <w:marTop w:val="0"/>
      <w:marBottom w:val="0"/>
      <w:divBdr>
        <w:top w:val="none" w:sz="0" w:space="0" w:color="auto"/>
        <w:left w:val="none" w:sz="0" w:space="0" w:color="auto"/>
        <w:bottom w:val="none" w:sz="0" w:space="0" w:color="auto"/>
        <w:right w:val="none" w:sz="0" w:space="0" w:color="auto"/>
      </w:divBdr>
      <w:divsChild>
        <w:div w:id="125466907">
          <w:marLeft w:val="0"/>
          <w:marRight w:val="0"/>
          <w:marTop w:val="0"/>
          <w:marBottom w:val="0"/>
          <w:divBdr>
            <w:top w:val="none" w:sz="0" w:space="0" w:color="auto"/>
            <w:left w:val="none" w:sz="0" w:space="0" w:color="auto"/>
            <w:bottom w:val="none" w:sz="0" w:space="0" w:color="auto"/>
            <w:right w:val="none" w:sz="0" w:space="0" w:color="auto"/>
          </w:divBdr>
        </w:div>
        <w:div w:id="1242717721">
          <w:marLeft w:val="0"/>
          <w:marRight w:val="0"/>
          <w:marTop w:val="0"/>
          <w:marBottom w:val="0"/>
          <w:divBdr>
            <w:top w:val="none" w:sz="0" w:space="0" w:color="auto"/>
            <w:left w:val="none" w:sz="0" w:space="0" w:color="auto"/>
            <w:bottom w:val="none" w:sz="0" w:space="0" w:color="auto"/>
            <w:right w:val="none" w:sz="0" w:space="0" w:color="auto"/>
          </w:divBdr>
        </w:div>
        <w:div w:id="1595019585">
          <w:marLeft w:val="0"/>
          <w:marRight w:val="0"/>
          <w:marTop w:val="0"/>
          <w:marBottom w:val="0"/>
          <w:divBdr>
            <w:top w:val="none" w:sz="0" w:space="0" w:color="auto"/>
            <w:left w:val="none" w:sz="0" w:space="0" w:color="auto"/>
            <w:bottom w:val="none" w:sz="0" w:space="0" w:color="auto"/>
            <w:right w:val="none" w:sz="0" w:space="0" w:color="auto"/>
          </w:divBdr>
        </w:div>
        <w:div w:id="2036418547">
          <w:marLeft w:val="0"/>
          <w:marRight w:val="0"/>
          <w:marTop w:val="0"/>
          <w:marBottom w:val="0"/>
          <w:divBdr>
            <w:top w:val="none" w:sz="0" w:space="0" w:color="auto"/>
            <w:left w:val="none" w:sz="0" w:space="0" w:color="auto"/>
            <w:bottom w:val="none" w:sz="0" w:space="0" w:color="auto"/>
            <w:right w:val="none" w:sz="0" w:space="0" w:color="auto"/>
          </w:divBdr>
        </w:div>
      </w:divsChild>
    </w:div>
    <w:div w:id="664632525">
      <w:bodyDiv w:val="1"/>
      <w:marLeft w:val="0"/>
      <w:marRight w:val="0"/>
      <w:marTop w:val="0"/>
      <w:marBottom w:val="0"/>
      <w:divBdr>
        <w:top w:val="none" w:sz="0" w:space="0" w:color="auto"/>
        <w:left w:val="none" w:sz="0" w:space="0" w:color="auto"/>
        <w:bottom w:val="none" w:sz="0" w:space="0" w:color="auto"/>
        <w:right w:val="none" w:sz="0" w:space="0" w:color="auto"/>
      </w:divBdr>
    </w:div>
    <w:div w:id="666902325">
      <w:bodyDiv w:val="1"/>
      <w:marLeft w:val="0"/>
      <w:marRight w:val="0"/>
      <w:marTop w:val="0"/>
      <w:marBottom w:val="0"/>
      <w:divBdr>
        <w:top w:val="none" w:sz="0" w:space="0" w:color="auto"/>
        <w:left w:val="none" w:sz="0" w:space="0" w:color="auto"/>
        <w:bottom w:val="none" w:sz="0" w:space="0" w:color="auto"/>
        <w:right w:val="none" w:sz="0" w:space="0" w:color="auto"/>
      </w:divBdr>
    </w:div>
    <w:div w:id="708602279">
      <w:bodyDiv w:val="1"/>
      <w:marLeft w:val="0"/>
      <w:marRight w:val="0"/>
      <w:marTop w:val="0"/>
      <w:marBottom w:val="0"/>
      <w:divBdr>
        <w:top w:val="none" w:sz="0" w:space="0" w:color="auto"/>
        <w:left w:val="none" w:sz="0" w:space="0" w:color="auto"/>
        <w:bottom w:val="none" w:sz="0" w:space="0" w:color="auto"/>
        <w:right w:val="none" w:sz="0" w:space="0" w:color="auto"/>
      </w:divBdr>
    </w:div>
    <w:div w:id="709261274">
      <w:bodyDiv w:val="1"/>
      <w:marLeft w:val="0"/>
      <w:marRight w:val="0"/>
      <w:marTop w:val="0"/>
      <w:marBottom w:val="0"/>
      <w:divBdr>
        <w:top w:val="none" w:sz="0" w:space="0" w:color="auto"/>
        <w:left w:val="none" w:sz="0" w:space="0" w:color="auto"/>
        <w:bottom w:val="none" w:sz="0" w:space="0" w:color="auto"/>
        <w:right w:val="none" w:sz="0" w:space="0" w:color="auto"/>
      </w:divBdr>
    </w:div>
    <w:div w:id="722943593">
      <w:bodyDiv w:val="1"/>
      <w:marLeft w:val="0"/>
      <w:marRight w:val="0"/>
      <w:marTop w:val="0"/>
      <w:marBottom w:val="0"/>
      <w:divBdr>
        <w:top w:val="none" w:sz="0" w:space="0" w:color="auto"/>
        <w:left w:val="none" w:sz="0" w:space="0" w:color="auto"/>
        <w:bottom w:val="none" w:sz="0" w:space="0" w:color="auto"/>
        <w:right w:val="none" w:sz="0" w:space="0" w:color="auto"/>
      </w:divBdr>
      <w:divsChild>
        <w:div w:id="659383722">
          <w:marLeft w:val="547"/>
          <w:marRight w:val="0"/>
          <w:marTop w:val="0"/>
          <w:marBottom w:val="0"/>
          <w:divBdr>
            <w:top w:val="none" w:sz="0" w:space="0" w:color="auto"/>
            <w:left w:val="none" w:sz="0" w:space="0" w:color="auto"/>
            <w:bottom w:val="none" w:sz="0" w:space="0" w:color="auto"/>
            <w:right w:val="none" w:sz="0" w:space="0" w:color="auto"/>
          </w:divBdr>
        </w:div>
        <w:div w:id="845943507">
          <w:marLeft w:val="446"/>
          <w:marRight w:val="0"/>
          <w:marTop w:val="0"/>
          <w:marBottom w:val="0"/>
          <w:divBdr>
            <w:top w:val="none" w:sz="0" w:space="0" w:color="auto"/>
            <w:left w:val="none" w:sz="0" w:space="0" w:color="auto"/>
            <w:bottom w:val="none" w:sz="0" w:space="0" w:color="auto"/>
            <w:right w:val="none" w:sz="0" w:space="0" w:color="auto"/>
          </w:divBdr>
        </w:div>
        <w:div w:id="1578637851">
          <w:marLeft w:val="547"/>
          <w:marRight w:val="0"/>
          <w:marTop w:val="0"/>
          <w:marBottom w:val="0"/>
          <w:divBdr>
            <w:top w:val="none" w:sz="0" w:space="0" w:color="auto"/>
            <w:left w:val="none" w:sz="0" w:space="0" w:color="auto"/>
            <w:bottom w:val="none" w:sz="0" w:space="0" w:color="auto"/>
            <w:right w:val="none" w:sz="0" w:space="0" w:color="auto"/>
          </w:divBdr>
        </w:div>
        <w:div w:id="1607687416">
          <w:marLeft w:val="547"/>
          <w:marRight w:val="0"/>
          <w:marTop w:val="0"/>
          <w:marBottom w:val="0"/>
          <w:divBdr>
            <w:top w:val="none" w:sz="0" w:space="0" w:color="auto"/>
            <w:left w:val="none" w:sz="0" w:space="0" w:color="auto"/>
            <w:bottom w:val="none" w:sz="0" w:space="0" w:color="auto"/>
            <w:right w:val="none" w:sz="0" w:space="0" w:color="auto"/>
          </w:divBdr>
        </w:div>
        <w:div w:id="1986086253">
          <w:marLeft w:val="547"/>
          <w:marRight w:val="0"/>
          <w:marTop w:val="0"/>
          <w:marBottom w:val="0"/>
          <w:divBdr>
            <w:top w:val="none" w:sz="0" w:space="0" w:color="auto"/>
            <w:left w:val="none" w:sz="0" w:space="0" w:color="auto"/>
            <w:bottom w:val="none" w:sz="0" w:space="0" w:color="auto"/>
            <w:right w:val="none" w:sz="0" w:space="0" w:color="auto"/>
          </w:divBdr>
        </w:div>
      </w:divsChild>
    </w:div>
    <w:div w:id="728070068">
      <w:bodyDiv w:val="1"/>
      <w:marLeft w:val="0"/>
      <w:marRight w:val="0"/>
      <w:marTop w:val="0"/>
      <w:marBottom w:val="0"/>
      <w:divBdr>
        <w:top w:val="none" w:sz="0" w:space="0" w:color="auto"/>
        <w:left w:val="none" w:sz="0" w:space="0" w:color="auto"/>
        <w:bottom w:val="none" w:sz="0" w:space="0" w:color="auto"/>
        <w:right w:val="none" w:sz="0" w:space="0" w:color="auto"/>
      </w:divBdr>
    </w:div>
    <w:div w:id="777262561">
      <w:bodyDiv w:val="1"/>
      <w:marLeft w:val="0"/>
      <w:marRight w:val="0"/>
      <w:marTop w:val="0"/>
      <w:marBottom w:val="0"/>
      <w:divBdr>
        <w:top w:val="none" w:sz="0" w:space="0" w:color="auto"/>
        <w:left w:val="none" w:sz="0" w:space="0" w:color="auto"/>
        <w:bottom w:val="none" w:sz="0" w:space="0" w:color="auto"/>
        <w:right w:val="none" w:sz="0" w:space="0" w:color="auto"/>
      </w:divBdr>
    </w:div>
    <w:div w:id="786779548">
      <w:bodyDiv w:val="1"/>
      <w:marLeft w:val="0"/>
      <w:marRight w:val="0"/>
      <w:marTop w:val="0"/>
      <w:marBottom w:val="0"/>
      <w:divBdr>
        <w:top w:val="none" w:sz="0" w:space="0" w:color="auto"/>
        <w:left w:val="none" w:sz="0" w:space="0" w:color="auto"/>
        <w:bottom w:val="none" w:sz="0" w:space="0" w:color="auto"/>
        <w:right w:val="none" w:sz="0" w:space="0" w:color="auto"/>
      </w:divBdr>
    </w:div>
    <w:div w:id="798650179">
      <w:bodyDiv w:val="1"/>
      <w:marLeft w:val="0"/>
      <w:marRight w:val="0"/>
      <w:marTop w:val="0"/>
      <w:marBottom w:val="0"/>
      <w:divBdr>
        <w:top w:val="none" w:sz="0" w:space="0" w:color="auto"/>
        <w:left w:val="none" w:sz="0" w:space="0" w:color="auto"/>
        <w:bottom w:val="none" w:sz="0" w:space="0" w:color="auto"/>
        <w:right w:val="none" w:sz="0" w:space="0" w:color="auto"/>
      </w:divBdr>
    </w:div>
    <w:div w:id="810289449">
      <w:bodyDiv w:val="1"/>
      <w:marLeft w:val="0"/>
      <w:marRight w:val="0"/>
      <w:marTop w:val="0"/>
      <w:marBottom w:val="0"/>
      <w:divBdr>
        <w:top w:val="none" w:sz="0" w:space="0" w:color="auto"/>
        <w:left w:val="none" w:sz="0" w:space="0" w:color="auto"/>
        <w:bottom w:val="none" w:sz="0" w:space="0" w:color="auto"/>
        <w:right w:val="none" w:sz="0" w:space="0" w:color="auto"/>
      </w:divBdr>
    </w:div>
    <w:div w:id="812142564">
      <w:bodyDiv w:val="1"/>
      <w:marLeft w:val="0"/>
      <w:marRight w:val="0"/>
      <w:marTop w:val="0"/>
      <w:marBottom w:val="0"/>
      <w:divBdr>
        <w:top w:val="none" w:sz="0" w:space="0" w:color="auto"/>
        <w:left w:val="none" w:sz="0" w:space="0" w:color="auto"/>
        <w:bottom w:val="none" w:sz="0" w:space="0" w:color="auto"/>
        <w:right w:val="none" w:sz="0" w:space="0" w:color="auto"/>
      </w:divBdr>
    </w:div>
    <w:div w:id="818107084">
      <w:bodyDiv w:val="1"/>
      <w:marLeft w:val="0"/>
      <w:marRight w:val="0"/>
      <w:marTop w:val="0"/>
      <w:marBottom w:val="0"/>
      <w:divBdr>
        <w:top w:val="none" w:sz="0" w:space="0" w:color="auto"/>
        <w:left w:val="none" w:sz="0" w:space="0" w:color="auto"/>
        <w:bottom w:val="none" w:sz="0" w:space="0" w:color="auto"/>
        <w:right w:val="none" w:sz="0" w:space="0" w:color="auto"/>
      </w:divBdr>
    </w:div>
    <w:div w:id="821701015">
      <w:bodyDiv w:val="1"/>
      <w:marLeft w:val="0"/>
      <w:marRight w:val="0"/>
      <w:marTop w:val="0"/>
      <w:marBottom w:val="0"/>
      <w:divBdr>
        <w:top w:val="none" w:sz="0" w:space="0" w:color="auto"/>
        <w:left w:val="none" w:sz="0" w:space="0" w:color="auto"/>
        <w:bottom w:val="none" w:sz="0" w:space="0" w:color="auto"/>
        <w:right w:val="none" w:sz="0" w:space="0" w:color="auto"/>
      </w:divBdr>
      <w:divsChild>
        <w:div w:id="410274252">
          <w:marLeft w:val="1166"/>
          <w:marRight w:val="0"/>
          <w:marTop w:val="60"/>
          <w:marBottom w:val="60"/>
          <w:divBdr>
            <w:top w:val="none" w:sz="0" w:space="0" w:color="auto"/>
            <w:left w:val="none" w:sz="0" w:space="0" w:color="auto"/>
            <w:bottom w:val="none" w:sz="0" w:space="0" w:color="auto"/>
            <w:right w:val="none" w:sz="0" w:space="0" w:color="auto"/>
          </w:divBdr>
        </w:div>
        <w:div w:id="630746262">
          <w:marLeft w:val="1166"/>
          <w:marRight w:val="0"/>
          <w:marTop w:val="60"/>
          <w:marBottom w:val="60"/>
          <w:divBdr>
            <w:top w:val="none" w:sz="0" w:space="0" w:color="auto"/>
            <w:left w:val="none" w:sz="0" w:space="0" w:color="auto"/>
            <w:bottom w:val="none" w:sz="0" w:space="0" w:color="auto"/>
            <w:right w:val="none" w:sz="0" w:space="0" w:color="auto"/>
          </w:divBdr>
        </w:div>
        <w:div w:id="646323151">
          <w:marLeft w:val="1166"/>
          <w:marRight w:val="0"/>
          <w:marTop w:val="60"/>
          <w:marBottom w:val="60"/>
          <w:divBdr>
            <w:top w:val="none" w:sz="0" w:space="0" w:color="auto"/>
            <w:left w:val="none" w:sz="0" w:space="0" w:color="auto"/>
            <w:bottom w:val="none" w:sz="0" w:space="0" w:color="auto"/>
            <w:right w:val="none" w:sz="0" w:space="0" w:color="auto"/>
          </w:divBdr>
        </w:div>
        <w:div w:id="856820287">
          <w:marLeft w:val="1166"/>
          <w:marRight w:val="0"/>
          <w:marTop w:val="60"/>
          <w:marBottom w:val="60"/>
          <w:divBdr>
            <w:top w:val="none" w:sz="0" w:space="0" w:color="auto"/>
            <w:left w:val="none" w:sz="0" w:space="0" w:color="auto"/>
            <w:bottom w:val="none" w:sz="0" w:space="0" w:color="auto"/>
            <w:right w:val="none" w:sz="0" w:space="0" w:color="auto"/>
          </w:divBdr>
        </w:div>
        <w:div w:id="1292251107">
          <w:marLeft w:val="1166"/>
          <w:marRight w:val="0"/>
          <w:marTop w:val="60"/>
          <w:marBottom w:val="60"/>
          <w:divBdr>
            <w:top w:val="none" w:sz="0" w:space="0" w:color="auto"/>
            <w:left w:val="none" w:sz="0" w:space="0" w:color="auto"/>
            <w:bottom w:val="none" w:sz="0" w:space="0" w:color="auto"/>
            <w:right w:val="none" w:sz="0" w:space="0" w:color="auto"/>
          </w:divBdr>
        </w:div>
        <w:div w:id="1958216562">
          <w:marLeft w:val="1166"/>
          <w:marRight w:val="0"/>
          <w:marTop w:val="60"/>
          <w:marBottom w:val="60"/>
          <w:divBdr>
            <w:top w:val="none" w:sz="0" w:space="0" w:color="auto"/>
            <w:left w:val="none" w:sz="0" w:space="0" w:color="auto"/>
            <w:bottom w:val="none" w:sz="0" w:space="0" w:color="auto"/>
            <w:right w:val="none" w:sz="0" w:space="0" w:color="auto"/>
          </w:divBdr>
        </w:div>
      </w:divsChild>
    </w:div>
    <w:div w:id="871959630">
      <w:bodyDiv w:val="1"/>
      <w:marLeft w:val="0"/>
      <w:marRight w:val="0"/>
      <w:marTop w:val="0"/>
      <w:marBottom w:val="0"/>
      <w:divBdr>
        <w:top w:val="none" w:sz="0" w:space="0" w:color="auto"/>
        <w:left w:val="none" w:sz="0" w:space="0" w:color="auto"/>
        <w:bottom w:val="none" w:sz="0" w:space="0" w:color="auto"/>
        <w:right w:val="none" w:sz="0" w:space="0" w:color="auto"/>
      </w:divBdr>
    </w:div>
    <w:div w:id="878781426">
      <w:bodyDiv w:val="1"/>
      <w:marLeft w:val="0"/>
      <w:marRight w:val="0"/>
      <w:marTop w:val="0"/>
      <w:marBottom w:val="0"/>
      <w:divBdr>
        <w:top w:val="none" w:sz="0" w:space="0" w:color="auto"/>
        <w:left w:val="none" w:sz="0" w:space="0" w:color="auto"/>
        <w:bottom w:val="none" w:sz="0" w:space="0" w:color="auto"/>
        <w:right w:val="none" w:sz="0" w:space="0" w:color="auto"/>
      </w:divBdr>
    </w:div>
    <w:div w:id="924388145">
      <w:bodyDiv w:val="1"/>
      <w:marLeft w:val="0"/>
      <w:marRight w:val="0"/>
      <w:marTop w:val="0"/>
      <w:marBottom w:val="0"/>
      <w:divBdr>
        <w:top w:val="none" w:sz="0" w:space="0" w:color="auto"/>
        <w:left w:val="none" w:sz="0" w:space="0" w:color="auto"/>
        <w:bottom w:val="none" w:sz="0" w:space="0" w:color="auto"/>
        <w:right w:val="none" w:sz="0" w:space="0" w:color="auto"/>
      </w:divBdr>
    </w:div>
    <w:div w:id="944919837">
      <w:bodyDiv w:val="1"/>
      <w:marLeft w:val="0"/>
      <w:marRight w:val="0"/>
      <w:marTop w:val="0"/>
      <w:marBottom w:val="0"/>
      <w:divBdr>
        <w:top w:val="none" w:sz="0" w:space="0" w:color="auto"/>
        <w:left w:val="none" w:sz="0" w:space="0" w:color="auto"/>
        <w:bottom w:val="none" w:sz="0" w:space="0" w:color="auto"/>
        <w:right w:val="none" w:sz="0" w:space="0" w:color="auto"/>
      </w:divBdr>
    </w:div>
    <w:div w:id="958146321">
      <w:bodyDiv w:val="1"/>
      <w:marLeft w:val="0"/>
      <w:marRight w:val="0"/>
      <w:marTop w:val="0"/>
      <w:marBottom w:val="0"/>
      <w:divBdr>
        <w:top w:val="none" w:sz="0" w:space="0" w:color="auto"/>
        <w:left w:val="none" w:sz="0" w:space="0" w:color="auto"/>
        <w:bottom w:val="none" w:sz="0" w:space="0" w:color="auto"/>
        <w:right w:val="none" w:sz="0" w:space="0" w:color="auto"/>
      </w:divBdr>
    </w:div>
    <w:div w:id="963579575">
      <w:bodyDiv w:val="1"/>
      <w:marLeft w:val="0"/>
      <w:marRight w:val="0"/>
      <w:marTop w:val="0"/>
      <w:marBottom w:val="0"/>
      <w:divBdr>
        <w:top w:val="none" w:sz="0" w:space="0" w:color="auto"/>
        <w:left w:val="none" w:sz="0" w:space="0" w:color="auto"/>
        <w:bottom w:val="none" w:sz="0" w:space="0" w:color="auto"/>
        <w:right w:val="none" w:sz="0" w:space="0" w:color="auto"/>
      </w:divBdr>
    </w:div>
    <w:div w:id="969045076">
      <w:bodyDiv w:val="1"/>
      <w:marLeft w:val="0"/>
      <w:marRight w:val="0"/>
      <w:marTop w:val="0"/>
      <w:marBottom w:val="0"/>
      <w:divBdr>
        <w:top w:val="none" w:sz="0" w:space="0" w:color="auto"/>
        <w:left w:val="none" w:sz="0" w:space="0" w:color="auto"/>
        <w:bottom w:val="none" w:sz="0" w:space="0" w:color="auto"/>
        <w:right w:val="none" w:sz="0" w:space="0" w:color="auto"/>
      </w:divBdr>
    </w:div>
    <w:div w:id="986055988">
      <w:bodyDiv w:val="1"/>
      <w:marLeft w:val="0"/>
      <w:marRight w:val="0"/>
      <w:marTop w:val="0"/>
      <w:marBottom w:val="0"/>
      <w:divBdr>
        <w:top w:val="none" w:sz="0" w:space="0" w:color="auto"/>
        <w:left w:val="none" w:sz="0" w:space="0" w:color="auto"/>
        <w:bottom w:val="none" w:sz="0" w:space="0" w:color="auto"/>
        <w:right w:val="none" w:sz="0" w:space="0" w:color="auto"/>
      </w:divBdr>
      <w:divsChild>
        <w:div w:id="1661542476">
          <w:marLeft w:val="274"/>
          <w:marRight w:val="0"/>
          <w:marTop w:val="0"/>
          <w:marBottom w:val="0"/>
          <w:divBdr>
            <w:top w:val="none" w:sz="0" w:space="0" w:color="auto"/>
            <w:left w:val="none" w:sz="0" w:space="0" w:color="auto"/>
            <w:bottom w:val="none" w:sz="0" w:space="0" w:color="auto"/>
            <w:right w:val="none" w:sz="0" w:space="0" w:color="auto"/>
          </w:divBdr>
        </w:div>
        <w:div w:id="1923366478">
          <w:marLeft w:val="274"/>
          <w:marRight w:val="0"/>
          <w:marTop w:val="0"/>
          <w:marBottom w:val="0"/>
          <w:divBdr>
            <w:top w:val="none" w:sz="0" w:space="0" w:color="auto"/>
            <w:left w:val="none" w:sz="0" w:space="0" w:color="auto"/>
            <w:bottom w:val="none" w:sz="0" w:space="0" w:color="auto"/>
            <w:right w:val="none" w:sz="0" w:space="0" w:color="auto"/>
          </w:divBdr>
        </w:div>
      </w:divsChild>
    </w:div>
    <w:div w:id="986469342">
      <w:bodyDiv w:val="1"/>
      <w:marLeft w:val="0"/>
      <w:marRight w:val="0"/>
      <w:marTop w:val="0"/>
      <w:marBottom w:val="0"/>
      <w:divBdr>
        <w:top w:val="none" w:sz="0" w:space="0" w:color="auto"/>
        <w:left w:val="none" w:sz="0" w:space="0" w:color="auto"/>
        <w:bottom w:val="none" w:sz="0" w:space="0" w:color="auto"/>
        <w:right w:val="none" w:sz="0" w:space="0" w:color="auto"/>
      </w:divBdr>
    </w:div>
    <w:div w:id="987979829">
      <w:bodyDiv w:val="1"/>
      <w:marLeft w:val="0"/>
      <w:marRight w:val="0"/>
      <w:marTop w:val="0"/>
      <w:marBottom w:val="0"/>
      <w:divBdr>
        <w:top w:val="none" w:sz="0" w:space="0" w:color="auto"/>
        <w:left w:val="none" w:sz="0" w:space="0" w:color="auto"/>
        <w:bottom w:val="none" w:sz="0" w:space="0" w:color="auto"/>
        <w:right w:val="none" w:sz="0" w:space="0" w:color="auto"/>
      </w:divBdr>
    </w:div>
    <w:div w:id="988902737">
      <w:bodyDiv w:val="1"/>
      <w:marLeft w:val="0"/>
      <w:marRight w:val="0"/>
      <w:marTop w:val="0"/>
      <w:marBottom w:val="0"/>
      <w:divBdr>
        <w:top w:val="none" w:sz="0" w:space="0" w:color="auto"/>
        <w:left w:val="none" w:sz="0" w:space="0" w:color="auto"/>
        <w:bottom w:val="none" w:sz="0" w:space="0" w:color="auto"/>
        <w:right w:val="none" w:sz="0" w:space="0" w:color="auto"/>
      </w:divBdr>
    </w:div>
    <w:div w:id="996033706">
      <w:bodyDiv w:val="1"/>
      <w:marLeft w:val="0"/>
      <w:marRight w:val="0"/>
      <w:marTop w:val="0"/>
      <w:marBottom w:val="0"/>
      <w:divBdr>
        <w:top w:val="none" w:sz="0" w:space="0" w:color="auto"/>
        <w:left w:val="none" w:sz="0" w:space="0" w:color="auto"/>
        <w:bottom w:val="none" w:sz="0" w:space="0" w:color="auto"/>
        <w:right w:val="none" w:sz="0" w:space="0" w:color="auto"/>
      </w:divBdr>
    </w:div>
    <w:div w:id="1009016404">
      <w:bodyDiv w:val="1"/>
      <w:marLeft w:val="0"/>
      <w:marRight w:val="0"/>
      <w:marTop w:val="0"/>
      <w:marBottom w:val="0"/>
      <w:divBdr>
        <w:top w:val="none" w:sz="0" w:space="0" w:color="auto"/>
        <w:left w:val="none" w:sz="0" w:space="0" w:color="auto"/>
        <w:bottom w:val="none" w:sz="0" w:space="0" w:color="auto"/>
        <w:right w:val="none" w:sz="0" w:space="0" w:color="auto"/>
      </w:divBdr>
    </w:div>
    <w:div w:id="1013000096">
      <w:bodyDiv w:val="1"/>
      <w:marLeft w:val="0"/>
      <w:marRight w:val="0"/>
      <w:marTop w:val="0"/>
      <w:marBottom w:val="0"/>
      <w:divBdr>
        <w:top w:val="none" w:sz="0" w:space="0" w:color="auto"/>
        <w:left w:val="none" w:sz="0" w:space="0" w:color="auto"/>
        <w:bottom w:val="none" w:sz="0" w:space="0" w:color="auto"/>
        <w:right w:val="none" w:sz="0" w:space="0" w:color="auto"/>
      </w:divBdr>
      <w:divsChild>
        <w:div w:id="650912571">
          <w:marLeft w:val="547"/>
          <w:marRight w:val="0"/>
          <w:marTop w:val="0"/>
          <w:marBottom w:val="0"/>
          <w:divBdr>
            <w:top w:val="none" w:sz="0" w:space="0" w:color="auto"/>
            <w:left w:val="none" w:sz="0" w:space="0" w:color="auto"/>
            <w:bottom w:val="none" w:sz="0" w:space="0" w:color="auto"/>
            <w:right w:val="none" w:sz="0" w:space="0" w:color="auto"/>
          </w:divBdr>
        </w:div>
        <w:div w:id="1497258140">
          <w:marLeft w:val="547"/>
          <w:marRight w:val="0"/>
          <w:marTop w:val="0"/>
          <w:marBottom w:val="0"/>
          <w:divBdr>
            <w:top w:val="none" w:sz="0" w:space="0" w:color="auto"/>
            <w:left w:val="none" w:sz="0" w:space="0" w:color="auto"/>
            <w:bottom w:val="none" w:sz="0" w:space="0" w:color="auto"/>
            <w:right w:val="none" w:sz="0" w:space="0" w:color="auto"/>
          </w:divBdr>
        </w:div>
        <w:div w:id="1692220916">
          <w:marLeft w:val="547"/>
          <w:marRight w:val="0"/>
          <w:marTop w:val="0"/>
          <w:marBottom w:val="0"/>
          <w:divBdr>
            <w:top w:val="none" w:sz="0" w:space="0" w:color="auto"/>
            <w:left w:val="none" w:sz="0" w:space="0" w:color="auto"/>
            <w:bottom w:val="none" w:sz="0" w:space="0" w:color="auto"/>
            <w:right w:val="none" w:sz="0" w:space="0" w:color="auto"/>
          </w:divBdr>
        </w:div>
        <w:div w:id="2035417399">
          <w:marLeft w:val="446"/>
          <w:marRight w:val="0"/>
          <w:marTop w:val="0"/>
          <w:marBottom w:val="0"/>
          <w:divBdr>
            <w:top w:val="none" w:sz="0" w:space="0" w:color="auto"/>
            <w:left w:val="none" w:sz="0" w:space="0" w:color="auto"/>
            <w:bottom w:val="none" w:sz="0" w:space="0" w:color="auto"/>
            <w:right w:val="none" w:sz="0" w:space="0" w:color="auto"/>
          </w:divBdr>
        </w:div>
        <w:div w:id="2039160316">
          <w:marLeft w:val="547"/>
          <w:marRight w:val="0"/>
          <w:marTop w:val="0"/>
          <w:marBottom w:val="0"/>
          <w:divBdr>
            <w:top w:val="none" w:sz="0" w:space="0" w:color="auto"/>
            <w:left w:val="none" w:sz="0" w:space="0" w:color="auto"/>
            <w:bottom w:val="none" w:sz="0" w:space="0" w:color="auto"/>
            <w:right w:val="none" w:sz="0" w:space="0" w:color="auto"/>
          </w:divBdr>
        </w:div>
      </w:divsChild>
    </w:div>
    <w:div w:id="1016812377">
      <w:bodyDiv w:val="1"/>
      <w:marLeft w:val="0"/>
      <w:marRight w:val="0"/>
      <w:marTop w:val="0"/>
      <w:marBottom w:val="0"/>
      <w:divBdr>
        <w:top w:val="none" w:sz="0" w:space="0" w:color="auto"/>
        <w:left w:val="none" w:sz="0" w:space="0" w:color="auto"/>
        <w:bottom w:val="none" w:sz="0" w:space="0" w:color="auto"/>
        <w:right w:val="none" w:sz="0" w:space="0" w:color="auto"/>
      </w:divBdr>
    </w:div>
    <w:div w:id="1128083551">
      <w:bodyDiv w:val="1"/>
      <w:marLeft w:val="0"/>
      <w:marRight w:val="0"/>
      <w:marTop w:val="0"/>
      <w:marBottom w:val="0"/>
      <w:divBdr>
        <w:top w:val="none" w:sz="0" w:space="0" w:color="auto"/>
        <w:left w:val="none" w:sz="0" w:space="0" w:color="auto"/>
        <w:bottom w:val="none" w:sz="0" w:space="0" w:color="auto"/>
        <w:right w:val="none" w:sz="0" w:space="0" w:color="auto"/>
      </w:divBdr>
    </w:div>
    <w:div w:id="1134718520">
      <w:bodyDiv w:val="1"/>
      <w:marLeft w:val="0"/>
      <w:marRight w:val="0"/>
      <w:marTop w:val="0"/>
      <w:marBottom w:val="0"/>
      <w:divBdr>
        <w:top w:val="none" w:sz="0" w:space="0" w:color="auto"/>
        <w:left w:val="none" w:sz="0" w:space="0" w:color="auto"/>
        <w:bottom w:val="none" w:sz="0" w:space="0" w:color="auto"/>
        <w:right w:val="none" w:sz="0" w:space="0" w:color="auto"/>
      </w:divBdr>
    </w:div>
    <w:div w:id="1144540603">
      <w:bodyDiv w:val="1"/>
      <w:marLeft w:val="0"/>
      <w:marRight w:val="0"/>
      <w:marTop w:val="0"/>
      <w:marBottom w:val="0"/>
      <w:divBdr>
        <w:top w:val="none" w:sz="0" w:space="0" w:color="auto"/>
        <w:left w:val="none" w:sz="0" w:space="0" w:color="auto"/>
        <w:bottom w:val="none" w:sz="0" w:space="0" w:color="auto"/>
        <w:right w:val="none" w:sz="0" w:space="0" w:color="auto"/>
      </w:divBdr>
    </w:div>
    <w:div w:id="1163085130">
      <w:bodyDiv w:val="1"/>
      <w:marLeft w:val="0"/>
      <w:marRight w:val="0"/>
      <w:marTop w:val="0"/>
      <w:marBottom w:val="0"/>
      <w:divBdr>
        <w:top w:val="none" w:sz="0" w:space="0" w:color="auto"/>
        <w:left w:val="none" w:sz="0" w:space="0" w:color="auto"/>
        <w:bottom w:val="none" w:sz="0" w:space="0" w:color="auto"/>
        <w:right w:val="none" w:sz="0" w:space="0" w:color="auto"/>
      </w:divBdr>
    </w:div>
    <w:div w:id="1173766195">
      <w:bodyDiv w:val="1"/>
      <w:marLeft w:val="0"/>
      <w:marRight w:val="0"/>
      <w:marTop w:val="0"/>
      <w:marBottom w:val="0"/>
      <w:divBdr>
        <w:top w:val="none" w:sz="0" w:space="0" w:color="auto"/>
        <w:left w:val="none" w:sz="0" w:space="0" w:color="auto"/>
        <w:bottom w:val="none" w:sz="0" w:space="0" w:color="auto"/>
        <w:right w:val="none" w:sz="0" w:space="0" w:color="auto"/>
      </w:divBdr>
    </w:div>
    <w:div w:id="1177769509">
      <w:bodyDiv w:val="1"/>
      <w:marLeft w:val="0"/>
      <w:marRight w:val="0"/>
      <w:marTop w:val="0"/>
      <w:marBottom w:val="0"/>
      <w:divBdr>
        <w:top w:val="none" w:sz="0" w:space="0" w:color="auto"/>
        <w:left w:val="none" w:sz="0" w:space="0" w:color="auto"/>
        <w:bottom w:val="none" w:sz="0" w:space="0" w:color="auto"/>
        <w:right w:val="none" w:sz="0" w:space="0" w:color="auto"/>
      </w:divBdr>
      <w:divsChild>
        <w:div w:id="573855578">
          <w:marLeft w:val="547"/>
          <w:marRight w:val="0"/>
          <w:marTop w:val="120"/>
          <w:marBottom w:val="120"/>
          <w:divBdr>
            <w:top w:val="none" w:sz="0" w:space="0" w:color="auto"/>
            <w:left w:val="none" w:sz="0" w:space="0" w:color="auto"/>
            <w:bottom w:val="none" w:sz="0" w:space="0" w:color="auto"/>
            <w:right w:val="none" w:sz="0" w:space="0" w:color="auto"/>
          </w:divBdr>
        </w:div>
        <w:div w:id="810756492">
          <w:marLeft w:val="547"/>
          <w:marRight w:val="0"/>
          <w:marTop w:val="120"/>
          <w:marBottom w:val="120"/>
          <w:divBdr>
            <w:top w:val="none" w:sz="0" w:space="0" w:color="auto"/>
            <w:left w:val="none" w:sz="0" w:space="0" w:color="auto"/>
            <w:bottom w:val="none" w:sz="0" w:space="0" w:color="auto"/>
            <w:right w:val="none" w:sz="0" w:space="0" w:color="auto"/>
          </w:divBdr>
        </w:div>
        <w:div w:id="1024283232">
          <w:marLeft w:val="547"/>
          <w:marRight w:val="0"/>
          <w:marTop w:val="120"/>
          <w:marBottom w:val="120"/>
          <w:divBdr>
            <w:top w:val="none" w:sz="0" w:space="0" w:color="auto"/>
            <w:left w:val="none" w:sz="0" w:space="0" w:color="auto"/>
            <w:bottom w:val="none" w:sz="0" w:space="0" w:color="auto"/>
            <w:right w:val="none" w:sz="0" w:space="0" w:color="auto"/>
          </w:divBdr>
        </w:div>
        <w:div w:id="1719933542">
          <w:marLeft w:val="547"/>
          <w:marRight w:val="0"/>
          <w:marTop w:val="120"/>
          <w:marBottom w:val="120"/>
          <w:divBdr>
            <w:top w:val="none" w:sz="0" w:space="0" w:color="auto"/>
            <w:left w:val="none" w:sz="0" w:space="0" w:color="auto"/>
            <w:bottom w:val="none" w:sz="0" w:space="0" w:color="auto"/>
            <w:right w:val="none" w:sz="0" w:space="0" w:color="auto"/>
          </w:divBdr>
        </w:div>
        <w:div w:id="2071154107">
          <w:marLeft w:val="547"/>
          <w:marRight w:val="0"/>
          <w:marTop w:val="120"/>
          <w:marBottom w:val="120"/>
          <w:divBdr>
            <w:top w:val="none" w:sz="0" w:space="0" w:color="auto"/>
            <w:left w:val="none" w:sz="0" w:space="0" w:color="auto"/>
            <w:bottom w:val="none" w:sz="0" w:space="0" w:color="auto"/>
            <w:right w:val="none" w:sz="0" w:space="0" w:color="auto"/>
          </w:divBdr>
        </w:div>
      </w:divsChild>
    </w:div>
    <w:div w:id="1180042259">
      <w:bodyDiv w:val="1"/>
      <w:marLeft w:val="0"/>
      <w:marRight w:val="0"/>
      <w:marTop w:val="0"/>
      <w:marBottom w:val="0"/>
      <w:divBdr>
        <w:top w:val="none" w:sz="0" w:space="0" w:color="auto"/>
        <w:left w:val="none" w:sz="0" w:space="0" w:color="auto"/>
        <w:bottom w:val="none" w:sz="0" w:space="0" w:color="auto"/>
        <w:right w:val="none" w:sz="0" w:space="0" w:color="auto"/>
      </w:divBdr>
    </w:div>
    <w:div w:id="1232042718">
      <w:bodyDiv w:val="1"/>
      <w:marLeft w:val="0"/>
      <w:marRight w:val="0"/>
      <w:marTop w:val="0"/>
      <w:marBottom w:val="0"/>
      <w:divBdr>
        <w:top w:val="none" w:sz="0" w:space="0" w:color="auto"/>
        <w:left w:val="none" w:sz="0" w:space="0" w:color="auto"/>
        <w:bottom w:val="none" w:sz="0" w:space="0" w:color="auto"/>
        <w:right w:val="none" w:sz="0" w:space="0" w:color="auto"/>
      </w:divBdr>
    </w:div>
    <w:div w:id="1246842142">
      <w:bodyDiv w:val="1"/>
      <w:marLeft w:val="0"/>
      <w:marRight w:val="0"/>
      <w:marTop w:val="0"/>
      <w:marBottom w:val="0"/>
      <w:divBdr>
        <w:top w:val="none" w:sz="0" w:space="0" w:color="auto"/>
        <w:left w:val="none" w:sz="0" w:space="0" w:color="auto"/>
        <w:bottom w:val="none" w:sz="0" w:space="0" w:color="auto"/>
        <w:right w:val="none" w:sz="0" w:space="0" w:color="auto"/>
      </w:divBdr>
    </w:div>
    <w:div w:id="1269659892">
      <w:bodyDiv w:val="1"/>
      <w:marLeft w:val="0"/>
      <w:marRight w:val="0"/>
      <w:marTop w:val="0"/>
      <w:marBottom w:val="0"/>
      <w:divBdr>
        <w:top w:val="none" w:sz="0" w:space="0" w:color="auto"/>
        <w:left w:val="none" w:sz="0" w:space="0" w:color="auto"/>
        <w:bottom w:val="none" w:sz="0" w:space="0" w:color="auto"/>
        <w:right w:val="none" w:sz="0" w:space="0" w:color="auto"/>
      </w:divBdr>
    </w:div>
    <w:div w:id="1271083504">
      <w:bodyDiv w:val="1"/>
      <w:marLeft w:val="0"/>
      <w:marRight w:val="0"/>
      <w:marTop w:val="0"/>
      <w:marBottom w:val="0"/>
      <w:divBdr>
        <w:top w:val="none" w:sz="0" w:space="0" w:color="auto"/>
        <w:left w:val="none" w:sz="0" w:space="0" w:color="auto"/>
        <w:bottom w:val="none" w:sz="0" w:space="0" w:color="auto"/>
        <w:right w:val="none" w:sz="0" w:space="0" w:color="auto"/>
      </w:divBdr>
    </w:div>
    <w:div w:id="1273703859">
      <w:bodyDiv w:val="1"/>
      <w:marLeft w:val="0"/>
      <w:marRight w:val="0"/>
      <w:marTop w:val="0"/>
      <w:marBottom w:val="0"/>
      <w:divBdr>
        <w:top w:val="none" w:sz="0" w:space="0" w:color="auto"/>
        <w:left w:val="none" w:sz="0" w:space="0" w:color="auto"/>
        <w:bottom w:val="none" w:sz="0" w:space="0" w:color="auto"/>
        <w:right w:val="none" w:sz="0" w:space="0" w:color="auto"/>
      </w:divBdr>
      <w:divsChild>
        <w:div w:id="20859237">
          <w:marLeft w:val="446"/>
          <w:marRight w:val="0"/>
          <w:marTop w:val="120"/>
          <w:marBottom w:val="240"/>
          <w:divBdr>
            <w:top w:val="none" w:sz="0" w:space="0" w:color="auto"/>
            <w:left w:val="none" w:sz="0" w:space="0" w:color="auto"/>
            <w:bottom w:val="none" w:sz="0" w:space="0" w:color="auto"/>
            <w:right w:val="none" w:sz="0" w:space="0" w:color="auto"/>
          </w:divBdr>
        </w:div>
      </w:divsChild>
    </w:div>
    <w:div w:id="1318267177">
      <w:bodyDiv w:val="1"/>
      <w:marLeft w:val="0"/>
      <w:marRight w:val="0"/>
      <w:marTop w:val="0"/>
      <w:marBottom w:val="0"/>
      <w:divBdr>
        <w:top w:val="none" w:sz="0" w:space="0" w:color="auto"/>
        <w:left w:val="none" w:sz="0" w:space="0" w:color="auto"/>
        <w:bottom w:val="none" w:sz="0" w:space="0" w:color="auto"/>
        <w:right w:val="none" w:sz="0" w:space="0" w:color="auto"/>
      </w:divBdr>
      <w:divsChild>
        <w:div w:id="1261450986">
          <w:blockQuote w:val="1"/>
          <w:marLeft w:val="0"/>
          <w:marRight w:val="0"/>
          <w:marTop w:val="0"/>
          <w:marBottom w:val="0"/>
          <w:divBdr>
            <w:top w:val="none" w:sz="0" w:space="0" w:color="auto"/>
            <w:left w:val="none" w:sz="0" w:space="0" w:color="auto"/>
            <w:bottom w:val="none" w:sz="0" w:space="0" w:color="auto"/>
            <w:right w:val="none" w:sz="0" w:space="0" w:color="auto"/>
          </w:divBdr>
          <w:divsChild>
            <w:div w:id="372274566">
              <w:blockQuote w:val="1"/>
              <w:marLeft w:val="0"/>
              <w:marRight w:val="0"/>
              <w:marTop w:val="0"/>
              <w:marBottom w:val="0"/>
              <w:divBdr>
                <w:top w:val="none" w:sz="0" w:space="0" w:color="auto"/>
                <w:left w:val="none" w:sz="0" w:space="0" w:color="auto"/>
                <w:bottom w:val="none" w:sz="0" w:space="0" w:color="auto"/>
                <w:right w:val="none" w:sz="0" w:space="0" w:color="auto"/>
              </w:divBdr>
              <w:divsChild>
                <w:div w:id="289286044">
                  <w:blockQuote w:val="1"/>
                  <w:marLeft w:val="0"/>
                  <w:marRight w:val="0"/>
                  <w:marTop w:val="0"/>
                  <w:marBottom w:val="0"/>
                  <w:divBdr>
                    <w:top w:val="none" w:sz="0" w:space="0" w:color="auto"/>
                    <w:left w:val="none" w:sz="0" w:space="0" w:color="auto"/>
                    <w:bottom w:val="none" w:sz="0" w:space="0" w:color="auto"/>
                    <w:right w:val="none" w:sz="0" w:space="0" w:color="auto"/>
                  </w:divBdr>
                  <w:divsChild>
                    <w:div w:id="146219359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8920404">
      <w:bodyDiv w:val="1"/>
      <w:marLeft w:val="0"/>
      <w:marRight w:val="0"/>
      <w:marTop w:val="0"/>
      <w:marBottom w:val="0"/>
      <w:divBdr>
        <w:top w:val="none" w:sz="0" w:space="0" w:color="auto"/>
        <w:left w:val="none" w:sz="0" w:space="0" w:color="auto"/>
        <w:bottom w:val="none" w:sz="0" w:space="0" w:color="auto"/>
        <w:right w:val="none" w:sz="0" w:space="0" w:color="auto"/>
      </w:divBdr>
    </w:div>
    <w:div w:id="1330908500">
      <w:bodyDiv w:val="1"/>
      <w:marLeft w:val="0"/>
      <w:marRight w:val="0"/>
      <w:marTop w:val="0"/>
      <w:marBottom w:val="0"/>
      <w:divBdr>
        <w:top w:val="none" w:sz="0" w:space="0" w:color="auto"/>
        <w:left w:val="none" w:sz="0" w:space="0" w:color="auto"/>
        <w:bottom w:val="none" w:sz="0" w:space="0" w:color="auto"/>
        <w:right w:val="none" w:sz="0" w:space="0" w:color="auto"/>
      </w:divBdr>
      <w:divsChild>
        <w:div w:id="1502937300">
          <w:marLeft w:val="446"/>
          <w:marRight w:val="0"/>
          <w:marTop w:val="120"/>
          <w:marBottom w:val="240"/>
          <w:divBdr>
            <w:top w:val="none" w:sz="0" w:space="0" w:color="auto"/>
            <w:left w:val="none" w:sz="0" w:space="0" w:color="auto"/>
            <w:bottom w:val="none" w:sz="0" w:space="0" w:color="auto"/>
            <w:right w:val="none" w:sz="0" w:space="0" w:color="auto"/>
          </w:divBdr>
        </w:div>
      </w:divsChild>
    </w:div>
    <w:div w:id="1330908741">
      <w:bodyDiv w:val="1"/>
      <w:marLeft w:val="0"/>
      <w:marRight w:val="0"/>
      <w:marTop w:val="0"/>
      <w:marBottom w:val="0"/>
      <w:divBdr>
        <w:top w:val="none" w:sz="0" w:space="0" w:color="auto"/>
        <w:left w:val="none" w:sz="0" w:space="0" w:color="auto"/>
        <w:bottom w:val="none" w:sz="0" w:space="0" w:color="auto"/>
        <w:right w:val="none" w:sz="0" w:space="0" w:color="auto"/>
      </w:divBdr>
    </w:div>
    <w:div w:id="1344622921">
      <w:bodyDiv w:val="1"/>
      <w:marLeft w:val="0"/>
      <w:marRight w:val="0"/>
      <w:marTop w:val="0"/>
      <w:marBottom w:val="0"/>
      <w:divBdr>
        <w:top w:val="none" w:sz="0" w:space="0" w:color="auto"/>
        <w:left w:val="none" w:sz="0" w:space="0" w:color="auto"/>
        <w:bottom w:val="none" w:sz="0" w:space="0" w:color="auto"/>
        <w:right w:val="none" w:sz="0" w:space="0" w:color="auto"/>
      </w:divBdr>
    </w:div>
    <w:div w:id="1346010601">
      <w:bodyDiv w:val="1"/>
      <w:marLeft w:val="0"/>
      <w:marRight w:val="0"/>
      <w:marTop w:val="0"/>
      <w:marBottom w:val="0"/>
      <w:divBdr>
        <w:top w:val="none" w:sz="0" w:space="0" w:color="auto"/>
        <w:left w:val="none" w:sz="0" w:space="0" w:color="auto"/>
        <w:bottom w:val="none" w:sz="0" w:space="0" w:color="auto"/>
        <w:right w:val="none" w:sz="0" w:space="0" w:color="auto"/>
      </w:divBdr>
    </w:div>
    <w:div w:id="1367216685">
      <w:bodyDiv w:val="1"/>
      <w:marLeft w:val="0"/>
      <w:marRight w:val="0"/>
      <w:marTop w:val="0"/>
      <w:marBottom w:val="0"/>
      <w:divBdr>
        <w:top w:val="none" w:sz="0" w:space="0" w:color="auto"/>
        <w:left w:val="none" w:sz="0" w:space="0" w:color="auto"/>
        <w:bottom w:val="none" w:sz="0" w:space="0" w:color="auto"/>
        <w:right w:val="none" w:sz="0" w:space="0" w:color="auto"/>
      </w:divBdr>
    </w:div>
    <w:div w:id="1382359432">
      <w:bodyDiv w:val="1"/>
      <w:marLeft w:val="0"/>
      <w:marRight w:val="0"/>
      <w:marTop w:val="0"/>
      <w:marBottom w:val="0"/>
      <w:divBdr>
        <w:top w:val="none" w:sz="0" w:space="0" w:color="auto"/>
        <w:left w:val="none" w:sz="0" w:space="0" w:color="auto"/>
        <w:bottom w:val="none" w:sz="0" w:space="0" w:color="auto"/>
        <w:right w:val="none" w:sz="0" w:space="0" w:color="auto"/>
      </w:divBdr>
    </w:div>
    <w:div w:id="1389839438">
      <w:bodyDiv w:val="1"/>
      <w:marLeft w:val="0"/>
      <w:marRight w:val="0"/>
      <w:marTop w:val="0"/>
      <w:marBottom w:val="0"/>
      <w:divBdr>
        <w:top w:val="none" w:sz="0" w:space="0" w:color="auto"/>
        <w:left w:val="none" w:sz="0" w:space="0" w:color="auto"/>
        <w:bottom w:val="none" w:sz="0" w:space="0" w:color="auto"/>
        <w:right w:val="none" w:sz="0" w:space="0" w:color="auto"/>
      </w:divBdr>
    </w:div>
    <w:div w:id="1407456469">
      <w:bodyDiv w:val="1"/>
      <w:marLeft w:val="0"/>
      <w:marRight w:val="0"/>
      <w:marTop w:val="0"/>
      <w:marBottom w:val="0"/>
      <w:divBdr>
        <w:top w:val="none" w:sz="0" w:space="0" w:color="auto"/>
        <w:left w:val="none" w:sz="0" w:space="0" w:color="auto"/>
        <w:bottom w:val="none" w:sz="0" w:space="0" w:color="auto"/>
        <w:right w:val="none" w:sz="0" w:space="0" w:color="auto"/>
      </w:divBdr>
    </w:div>
    <w:div w:id="1418399803">
      <w:bodyDiv w:val="1"/>
      <w:marLeft w:val="0"/>
      <w:marRight w:val="0"/>
      <w:marTop w:val="0"/>
      <w:marBottom w:val="0"/>
      <w:divBdr>
        <w:top w:val="none" w:sz="0" w:space="0" w:color="auto"/>
        <w:left w:val="none" w:sz="0" w:space="0" w:color="auto"/>
        <w:bottom w:val="none" w:sz="0" w:space="0" w:color="auto"/>
        <w:right w:val="none" w:sz="0" w:space="0" w:color="auto"/>
      </w:divBdr>
      <w:divsChild>
        <w:div w:id="977076517">
          <w:marLeft w:val="288"/>
          <w:marRight w:val="0"/>
          <w:marTop w:val="0"/>
          <w:marBottom w:val="0"/>
          <w:divBdr>
            <w:top w:val="none" w:sz="0" w:space="0" w:color="auto"/>
            <w:left w:val="none" w:sz="0" w:space="0" w:color="auto"/>
            <w:bottom w:val="none" w:sz="0" w:space="0" w:color="auto"/>
            <w:right w:val="none" w:sz="0" w:space="0" w:color="auto"/>
          </w:divBdr>
        </w:div>
        <w:div w:id="1017578473">
          <w:marLeft w:val="288"/>
          <w:marRight w:val="0"/>
          <w:marTop w:val="0"/>
          <w:marBottom w:val="0"/>
          <w:divBdr>
            <w:top w:val="none" w:sz="0" w:space="0" w:color="auto"/>
            <w:left w:val="none" w:sz="0" w:space="0" w:color="auto"/>
            <w:bottom w:val="none" w:sz="0" w:space="0" w:color="auto"/>
            <w:right w:val="none" w:sz="0" w:space="0" w:color="auto"/>
          </w:divBdr>
        </w:div>
        <w:div w:id="1277639204">
          <w:marLeft w:val="288"/>
          <w:marRight w:val="0"/>
          <w:marTop w:val="0"/>
          <w:marBottom w:val="0"/>
          <w:divBdr>
            <w:top w:val="none" w:sz="0" w:space="0" w:color="auto"/>
            <w:left w:val="none" w:sz="0" w:space="0" w:color="auto"/>
            <w:bottom w:val="none" w:sz="0" w:space="0" w:color="auto"/>
            <w:right w:val="none" w:sz="0" w:space="0" w:color="auto"/>
          </w:divBdr>
        </w:div>
        <w:div w:id="1669140583">
          <w:marLeft w:val="288"/>
          <w:marRight w:val="0"/>
          <w:marTop w:val="0"/>
          <w:marBottom w:val="0"/>
          <w:divBdr>
            <w:top w:val="none" w:sz="0" w:space="0" w:color="auto"/>
            <w:left w:val="none" w:sz="0" w:space="0" w:color="auto"/>
            <w:bottom w:val="none" w:sz="0" w:space="0" w:color="auto"/>
            <w:right w:val="none" w:sz="0" w:space="0" w:color="auto"/>
          </w:divBdr>
        </w:div>
      </w:divsChild>
    </w:div>
    <w:div w:id="1420367651">
      <w:bodyDiv w:val="1"/>
      <w:marLeft w:val="0"/>
      <w:marRight w:val="0"/>
      <w:marTop w:val="0"/>
      <w:marBottom w:val="0"/>
      <w:divBdr>
        <w:top w:val="none" w:sz="0" w:space="0" w:color="auto"/>
        <w:left w:val="none" w:sz="0" w:space="0" w:color="auto"/>
        <w:bottom w:val="none" w:sz="0" w:space="0" w:color="auto"/>
        <w:right w:val="none" w:sz="0" w:space="0" w:color="auto"/>
      </w:divBdr>
    </w:div>
    <w:div w:id="1431896945">
      <w:bodyDiv w:val="1"/>
      <w:marLeft w:val="0"/>
      <w:marRight w:val="0"/>
      <w:marTop w:val="0"/>
      <w:marBottom w:val="0"/>
      <w:divBdr>
        <w:top w:val="none" w:sz="0" w:space="0" w:color="auto"/>
        <w:left w:val="none" w:sz="0" w:space="0" w:color="auto"/>
        <w:bottom w:val="none" w:sz="0" w:space="0" w:color="auto"/>
        <w:right w:val="none" w:sz="0" w:space="0" w:color="auto"/>
      </w:divBdr>
    </w:div>
    <w:div w:id="1434856735">
      <w:bodyDiv w:val="1"/>
      <w:marLeft w:val="0"/>
      <w:marRight w:val="0"/>
      <w:marTop w:val="0"/>
      <w:marBottom w:val="0"/>
      <w:divBdr>
        <w:top w:val="none" w:sz="0" w:space="0" w:color="auto"/>
        <w:left w:val="none" w:sz="0" w:space="0" w:color="auto"/>
        <w:bottom w:val="none" w:sz="0" w:space="0" w:color="auto"/>
        <w:right w:val="none" w:sz="0" w:space="0" w:color="auto"/>
      </w:divBdr>
    </w:div>
    <w:div w:id="1457018953">
      <w:bodyDiv w:val="1"/>
      <w:marLeft w:val="0"/>
      <w:marRight w:val="0"/>
      <w:marTop w:val="0"/>
      <w:marBottom w:val="0"/>
      <w:divBdr>
        <w:top w:val="none" w:sz="0" w:space="0" w:color="auto"/>
        <w:left w:val="none" w:sz="0" w:space="0" w:color="auto"/>
        <w:bottom w:val="none" w:sz="0" w:space="0" w:color="auto"/>
        <w:right w:val="none" w:sz="0" w:space="0" w:color="auto"/>
      </w:divBdr>
      <w:divsChild>
        <w:div w:id="13924296">
          <w:marLeft w:val="274"/>
          <w:marRight w:val="0"/>
          <w:marTop w:val="0"/>
          <w:marBottom w:val="0"/>
          <w:divBdr>
            <w:top w:val="none" w:sz="0" w:space="0" w:color="auto"/>
            <w:left w:val="none" w:sz="0" w:space="0" w:color="auto"/>
            <w:bottom w:val="none" w:sz="0" w:space="0" w:color="auto"/>
            <w:right w:val="none" w:sz="0" w:space="0" w:color="auto"/>
          </w:divBdr>
        </w:div>
      </w:divsChild>
    </w:div>
    <w:div w:id="1473018863">
      <w:bodyDiv w:val="1"/>
      <w:marLeft w:val="0"/>
      <w:marRight w:val="0"/>
      <w:marTop w:val="0"/>
      <w:marBottom w:val="0"/>
      <w:divBdr>
        <w:top w:val="none" w:sz="0" w:space="0" w:color="auto"/>
        <w:left w:val="none" w:sz="0" w:space="0" w:color="auto"/>
        <w:bottom w:val="none" w:sz="0" w:space="0" w:color="auto"/>
        <w:right w:val="none" w:sz="0" w:space="0" w:color="auto"/>
      </w:divBdr>
    </w:div>
    <w:div w:id="1529030226">
      <w:bodyDiv w:val="1"/>
      <w:marLeft w:val="0"/>
      <w:marRight w:val="0"/>
      <w:marTop w:val="0"/>
      <w:marBottom w:val="0"/>
      <w:divBdr>
        <w:top w:val="none" w:sz="0" w:space="0" w:color="auto"/>
        <w:left w:val="none" w:sz="0" w:space="0" w:color="auto"/>
        <w:bottom w:val="none" w:sz="0" w:space="0" w:color="auto"/>
        <w:right w:val="none" w:sz="0" w:space="0" w:color="auto"/>
      </w:divBdr>
    </w:div>
    <w:div w:id="1532838204">
      <w:bodyDiv w:val="1"/>
      <w:marLeft w:val="0"/>
      <w:marRight w:val="0"/>
      <w:marTop w:val="0"/>
      <w:marBottom w:val="0"/>
      <w:divBdr>
        <w:top w:val="none" w:sz="0" w:space="0" w:color="auto"/>
        <w:left w:val="none" w:sz="0" w:space="0" w:color="auto"/>
        <w:bottom w:val="none" w:sz="0" w:space="0" w:color="auto"/>
        <w:right w:val="none" w:sz="0" w:space="0" w:color="auto"/>
      </w:divBdr>
    </w:div>
    <w:div w:id="1537351199">
      <w:bodyDiv w:val="1"/>
      <w:marLeft w:val="0"/>
      <w:marRight w:val="0"/>
      <w:marTop w:val="0"/>
      <w:marBottom w:val="0"/>
      <w:divBdr>
        <w:top w:val="none" w:sz="0" w:space="0" w:color="auto"/>
        <w:left w:val="none" w:sz="0" w:space="0" w:color="auto"/>
        <w:bottom w:val="none" w:sz="0" w:space="0" w:color="auto"/>
        <w:right w:val="none" w:sz="0" w:space="0" w:color="auto"/>
      </w:divBdr>
    </w:div>
    <w:div w:id="1560246663">
      <w:bodyDiv w:val="1"/>
      <w:marLeft w:val="0"/>
      <w:marRight w:val="0"/>
      <w:marTop w:val="0"/>
      <w:marBottom w:val="0"/>
      <w:divBdr>
        <w:top w:val="none" w:sz="0" w:space="0" w:color="auto"/>
        <w:left w:val="none" w:sz="0" w:space="0" w:color="auto"/>
        <w:bottom w:val="none" w:sz="0" w:space="0" w:color="auto"/>
        <w:right w:val="none" w:sz="0" w:space="0" w:color="auto"/>
      </w:divBdr>
    </w:div>
    <w:div w:id="1561092470">
      <w:bodyDiv w:val="1"/>
      <w:marLeft w:val="0"/>
      <w:marRight w:val="0"/>
      <w:marTop w:val="0"/>
      <w:marBottom w:val="0"/>
      <w:divBdr>
        <w:top w:val="none" w:sz="0" w:space="0" w:color="auto"/>
        <w:left w:val="none" w:sz="0" w:space="0" w:color="auto"/>
        <w:bottom w:val="none" w:sz="0" w:space="0" w:color="auto"/>
        <w:right w:val="none" w:sz="0" w:space="0" w:color="auto"/>
      </w:divBdr>
      <w:divsChild>
        <w:div w:id="897057519">
          <w:marLeft w:val="446"/>
          <w:marRight w:val="0"/>
          <w:marTop w:val="0"/>
          <w:marBottom w:val="0"/>
          <w:divBdr>
            <w:top w:val="none" w:sz="0" w:space="0" w:color="auto"/>
            <w:left w:val="none" w:sz="0" w:space="0" w:color="auto"/>
            <w:bottom w:val="none" w:sz="0" w:space="0" w:color="auto"/>
            <w:right w:val="none" w:sz="0" w:space="0" w:color="auto"/>
          </w:divBdr>
        </w:div>
        <w:div w:id="1342898349">
          <w:marLeft w:val="446"/>
          <w:marRight w:val="0"/>
          <w:marTop w:val="0"/>
          <w:marBottom w:val="0"/>
          <w:divBdr>
            <w:top w:val="none" w:sz="0" w:space="0" w:color="auto"/>
            <w:left w:val="none" w:sz="0" w:space="0" w:color="auto"/>
            <w:bottom w:val="none" w:sz="0" w:space="0" w:color="auto"/>
            <w:right w:val="none" w:sz="0" w:space="0" w:color="auto"/>
          </w:divBdr>
        </w:div>
      </w:divsChild>
    </w:div>
    <w:div w:id="1565221332">
      <w:bodyDiv w:val="1"/>
      <w:marLeft w:val="0"/>
      <w:marRight w:val="0"/>
      <w:marTop w:val="0"/>
      <w:marBottom w:val="0"/>
      <w:divBdr>
        <w:top w:val="none" w:sz="0" w:space="0" w:color="auto"/>
        <w:left w:val="none" w:sz="0" w:space="0" w:color="auto"/>
        <w:bottom w:val="none" w:sz="0" w:space="0" w:color="auto"/>
        <w:right w:val="none" w:sz="0" w:space="0" w:color="auto"/>
      </w:divBdr>
    </w:div>
    <w:div w:id="1571386800">
      <w:bodyDiv w:val="1"/>
      <w:marLeft w:val="0"/>
      <w:marRight w:val="0"/>
      <w:marTop w:val="0"/>
      <w:marBottom w:val="0"/>
      <w:divBdr>
        <w:top w:val="none" w:sz="0" w:space="0" w:color="auto"/>
        <w:left w:val="none" w:sz="0" w:space="0" w:color="auto"/>
        <w:bottom w:val="none" w:sz="0" w:space="0" w:color="auto"/>
        <w:right w:val="none" w:sz="0" w:space="0" w:color="auto"/>
      </w:divBdr>
    </w:div>
    <w:div w:id="1573732850">
      <w:bodyDiv w:val="1"/>
      <w:marLeft w:val="0"/>
      <w:marRight w:val="0"/>
      <w:marTop w:val="0"/>
      <w:marBottom w:val="0"/>
      <w:divBdr>
        <w:top w:val="none" w:sz="0" w:space="0" w:color="auto"/>
        <w:left w:val="none" w:sz="0" w:space="0" w:color="auto"/>
        <w:bottom w:val="none" w:sz="0" w:space="0" w:color="auto"/>
        <w:right w:val="none" w:sz="0" w:space="0" w:color="auto"/>
      </w:divBdr>
      <w:divsChild>
        <w:div w:id="291330614">
          <w:marLeft w:val="446"/>
          <w:marRight w:val="0"/>
          <w:marTop w:val="0"/>
          <w:marBottom w:val="0"/>
          <w:divBdr>
            <w:top w:val="none" w:sz="0" w:space="0" w:color="auto"/>
            <w:left w:val="none" w:sz="0" w:space="0" w:color="auto"/>
            <w:bottom w:val="none" w:sz="0" w:space="0" w:color="auto"/>
            <w:right w:val="none" w:sz="0" w:space="0" w:color="auto"/>
          </w:divBdr>
        </w:div>
        <w:div w:id="1164591368">
          <w:marLeft w:val="446"/>
          <w:marRight w:val="0"/>
          <w:marTop w:val="0"/>
          <w:marBottom w:val="0"/>
          <w:divBdr>
            <w:top w:val="none" w:sz="0" w:space="0" w:color="auto"/>
            <w:left w:val="none" w:sz="0" w:space="0" w:color="auto"/>
            <w:bottom w:val="none" w:sz="0" w:space="0" w:color="auto"/>
            <w:right w:val="none" w:sz="0" w:space="0" w:color="auto"/>
          </w:divBdr>
        </w:div>
        <w:div w:id="1481575762">
          <w:marLeft w:val="446"/>
          <w:marRight w:val="0"/>
          <w:marTop w:val="0"/>
          <w:marBottom w:val="0"/>
          <w:divBdr>
            <w:top w:val="none" w:sz="0" w:space="0" w:color="auto"/>
            <w:left w:val="none" w:sz="0" w:space="0" w:color="auto"/>
            <w:bottom w:val="none" w:sz="0" w:space="0" w:color="auto"/>
            <w:right w:val="none" w:sz="0" w:space="0" w:color="auto"/>
          </w:divBdr>
        </w:div>
        <w:div w:id="1976593199">
          <w:marLeft w:val="446"/>
          <w:marRight w:val="0"/>
          <w:marTop w:val="0"/>
          <w:marBottom w:val="0"/>
          <w:divBdr>
            <w:top w:val="none" w:sz="0" w:space="0" w:color="auto"/>
            <w:left w:val="none" w:sz="0" w:space="0" w:color="auto"/>
            <w:bottom w:val="none" w:sz="0" w:space="0" w:color="auto"/>
            <w:right w:val="none" w:sz="0" w:space="0" w:color="auto"/>
          </w:divBdr>
        </w:div>
        <w:div w:id="2067876857">
          <w:marLeft w:val="446"/>
          <w:marRight w:val="0"/>
          <w:marTop w:val="0"/>
          <w:marBottom w:val="0"/>
          <w:divBdr>
            <w:top w:val="none" w:sz="0" w:space="0" w:color="auto"/>
            <w:left w:val="none" w:sz="0" w:space="0" w:color="auto"/>
            <w:bottom w:val="none" w:sz="0" w:space="0" w:color="auto"/>
            <w:right w:val="none" w:sz="0" w:space="0" w:color="auto"/>
          </w:divBdr>
        </w:div>
        <w:div w:id="2135362044">
          <w:marLeft w:val="446"/>
          <w:marRight w:val="0"/>
          <w:marTop w:val="0"/>
          <w:marBottom w:val="0"/>
          <w:divBdr>
            <w:top w:val="none" w:sz="0" w:space="0" w:color="auto"/>
            <w:left w:val="none" w:sz="0" w:space="0" w:color="auto"/>
            <w:bottom w:val="none" w:sz="0" w:space="0" w:color="auto"/>
            <w:right w:val="none" w:sz="0" w:space="0" w:color="auto"/>
          </w:divBdr>
        </w:div>
      </w:divsChild>
    </w:div>
    <w:div w:id="1587180898">
      <w:bodyDiv w:val="1"/>
      <w:marLeft w:val="0"/>
      <w:marRight w:val="0"/>
      <w:marTop w:val="0"/>
      <w:marBottom w:val="0"/>
      <w:divBdr>
        <w:top w:val="none" w:sz="0" w:space="0" w:color="auto"/>
        <w:left w:val="none" w:sz="0" w:space="0" w:color="auto"/>
        <w:bottom w:val="none" w:sz="0" w:space="0" w:color="auto"/>
        <w:right w:val="none" w:sz="0" w:space="0" w:color="auto"/>
      </w:divBdr>
    </w:div>
    <w:div w:id="1615285458">
      <w:bodyDiv w:val="1"/>
      <w:marLeft w:val="0"/>
      <w:marRight w:val="0"/>
      <w:marTop w:val="0"/>
      <w:marBottom w:val="0"/>
      <w:divBdr>
        <w:top w:val="none" w:sz="0" w:space="0" w:color="auto"/>
        <w:left w:val="none" w:sz="0" w:space="0" w:color="auto"/>
        <w:bottom w:val="none" w:sz="0" w:space="0" w:color="auto"/>
        <w:right w:val="none" w:sz="0" w:space="0" w:color="auto"/>
      </w:divBdr>
    </w:div>
    <w:div w:id="1618902019">
      <w:bodyDiv w:val="1"/>
      <w:marLeft w:val="0"/>
      <w:marRight w:val="0"/>
      <w:marTop w:val="0"/>
      <w:marBottom w:val="0"/>
      <w:divBdr>
        <w:top w:val="none" w:sz="0" w:space="0" w:color="auto"/>
        <w:left w:val="none" w:sz="0" w:space="0" w:color="auto"/>
        <w:bottom w:val="none" w:sz="0" w:space="0" w:color="auto"/>
        <w:right w:val="none" w:sz="0" w:space="0" w:color="auto"/>
      </w:divBdr>
      <w:divsChild>
        <w:div w:id="125005313">
          <w:marLeft w:val="547"/>
          <w:marRight w:val="0"/>
          <w:marTop w:val="120"/>
          <w:marBottom w:val="120"/>
          <w:divBdr>
            <w:top w:val="none" w:sz="0" w:space="0" w:color="auto"/>
            <w:left w:val="none" w:sz="0" w:space="0" w:color="auto"/>
            <w:bottom w:val="none" w:sz="0" w:space="0" w:color="auto"/>
            <w:right w:val="none" w:sz="0" w:space="0" w:color="auto"/>
          </w:divBdr>
        </w:div>
        <w:div w:id="1603341936">
          <w:marLeft w:val="547"/>
          <w:marRight w:val="0"/>
          <w:marTop w:val="120"/>
          <w:marBottom w:val="120"/>
          <w:divBdr>
            <w:top w:val="none" w:sz="0" w:space="0" w:color="auto"/>
            <w:left w:val="none" w:sz="0" w:space="0" w:color="auto"/>
            <w:bottom w:val="none" w:sz="0" w:space="0" w:color="auto"/>
            <w:right w:val="none" w:sz="0" w:space="0" w:color="auto"/>
          </w:divBdr>
        </w:div>
      </w:divsChild>
    </w:div>
    <w:div w:id="1625042980">
      <w:bodyDiv w:val="1"/>
      <w:marLeft w:val="0"/>
      <w:marRight w:val="0"/>
      <w:marTop w:val="0"/>
      <w:marBottom w:val="0"/>
      <w:divBdr>
        <w:top w:val="none" w:sz="0" w:space="0" w:color="auto"/>
        <w:left w:val="none" w:sz="0" w:space="0" w:color="auto"/>
        <w:bottom w:val="none" w:sz="0" w:space="0" w:color="auto"/>
        <w:right w:val="none" w:sz="0" w:space="0" w:color="auto"/>
      </w:divBdr>
    </w:div>
    <w:div w:id="1635871437">
      <w:bodyDiv w:val="1"/>
      <w:marLeft w:val="0"/>
      <w:marRight w:val="0"/>
      <w:marTop w:val="0"/>
      <w:marBottom w:val="0"/>
      <w:divBdr>
        <w:top w:val="none" w:sz="0" w:space="0" w:color="auto"/>
        <w:left w:val="none" w:sz="0" w:space="0" w:color="auto"/>
        <w:bottom w:val="none" w:sz="0" w:space="0" w:color="auto"/>
        <w:right w:val="none" w:sz="0" w:space="0" w:color="auto"/>
      </w:divBdr>
      <w:divsChild>
        <w:div w:id="1118837494">
          <w:marLeft w:val="0"/>
          <w:marRight w:val="0"/>
          <w:marTop w:val="0"/>
          <w:marBottom w:val="0"/>
          <w:divBdr>
            <w:top w:val="none" w:sz="0" w:space="0" w:color="auto"/>
            <w:left w:val="none" w:sz="0" w:space="0" w:color="auto"/>
            <w:bottom w:val="none" w:sz="0" w:space="0" w:color="auto"/>
            <w:right w:val="none" w:sz="0" w:space="0" w:color="auto"/>
          </w:divBdr>
          <w:divsChild>
            <w:div w:id="29573070">
              <w:marLeft w:val="0"/>
              <w:marRight w:val="0"/>
              <w:marTop w:val="0"/>
              <w:marBottom w:val="0"/>
              <w:divBdr>
                <w:top w:val="none" w:sz="0" w:space="0" w:color="auto"/>
                <w:left w:val="none" w:sz="0" w:space="0" w:color="auto"/>
                <w:bottom w:val="none" w:sz="0" w:space="0" w:color="auto"/>
                <w:right w:val="none" w:sz="0" w:space="0" w:color="auto"/>
              </w:divBdr>
            </w:div>
            <w:div w:id="53433939">
              <w:marLeft w:val="0"/>
              <w:marRight w:val="0"/>
              <w:marTop w:val="0"/>
              <w:marBottom w:val="0"/>
              <w:divBdr>
                <w:top w:val="none" w:sz="0" w:space="0" w:color="auto"/>
                <w:left w:val="none" w:sz="0" w:space="0" w:color="auto"/>
                <w:bottom w:val="none" w:sz="0" w:space="0" w:color="auto"/>
                <w:right w:val="none" w:sz="0" w:space="0" w:color="auto"/>
              </w:divBdr>
            </w:div>
            <w:div w:id="66542812">
              <w:marLeft w:val="0"/>
              <w:marRight w:val="0"/>
              <w:marTop w:val="0"/>
              <w:marBottom w:val="0"/>
              <w:divBdr>
                <w:top w:val="none" w:sz="0" w:space="0" w:color="auto"/>
                <w:left w:val="none" w:sz="0" w:space="0" w:color="auto"/>
                <w:bottom w:val="none" w:sz="0" w:space="0" w:color="auto"/>
                <w:right w:val="none" w:sz="0" w:space="0" w:color="auto"/>
              </w:divBdr>
            </w:div>
            <w:div w:id="98726352">
              <w:marLeft w:val="0"/>
              <w:marRight w:val="0"/>
              <w:marTop w:val="0"/>
              <w:marBottom w:val="0"/>
              <w:divBdr>
                <w:top w:val="none" w:sz="0" w:space="0" w:color="auto"/>
                <w:left w:val="none" w:sz="0" w:space="0" w:color="auto"/>
                <w:bottom w:val="none" w:sz="0" w:space="0" w:color="auto"/>
                <w:right w:val="none" w:sz="0" w:space="0" w:color="auto"/>
              </w:divBdr>
            </w:div>
            <w:div w:id="104807421">
              <w:marLeft w:val="0"/>
              <w:marRight w:val="0"/>
              <w:marTop w:val="0"/>
              <w:marBottom w:val="0"/>
              <w:divBdr>
                <w:top w:val="none" w:sz="0" w:space="0" w:color="auto"/>
                <w:left w:val="none" w:sz="0" w:space="0" w:color="auto"/>
                <w:bottom w:val="none" w:sz="0" w:space="0" w:color="auto"/>
                <w:right w:val="none" w:sz="0" w:space="0" w:color="auto"/>
              </w:divBdr>
            </w:div>
            <w:div w:id="182785564">
              <w:marLeft w:val="0"/>
              <w:marRight w:val="0"/>
              <w:marTop w:val="0"/>
              <w:marBottom w:val="0"/>
              <w:divBdr>
                <w:top w:val="none" w:sz="0" w:space="0" w:color="auto"/>
                <w:left w:val="none" w:sz="0" w:space="0" w:color="auto"/>
                <w:bottom w:val="none" w:sz="0" w:space="0" w:color="auto"/>
                <w:right w:val="none" w:sz="0" w:space="0" w:color="auto"/>
              </w:divBdr>
            </w:div>
            <w:div w:id="234098192">
              <w:marLeft w:val="0"/>
              <w:marRight w:val="0"/>
              <w:marTop w:val="0"/>
              <w:marBottom w:val="0"/>
              <w:divBdr>
                <w:top w:val="none" w:sz="0" w:space="0" w:color="auto"/>
                <w:left w:val="none" w:sz="0" w:space="0" w:color="auto"/>
                <w:bottom w:val="none" w:sz="0" w:space="0" w:color="auto"/>
                <w:right w:val="none" w:sz="0" w:space="0" w:color="auto"/>
              </w:divBdr>
            </w:div>
            <w:div w:id="286816260">
              <w:marLeft w:val="0"/>
              <w:marRight w:val="0"/>
              <w:marTop w:val="0"/>
              <w:marBottom w:val="0"/>
              <w:divBdr>
                <w:top w:val="none" w:sz="0" w:space="0" w:color="auto"/>
                <w:left w:val="none" w:sz="0" w:space="0" w:color="auto"/>
                <w:bottom w:val="none" w:sz="0" w:space="0" w:color="auto"/>
                <w:right w:val="none" w:sz="0" w:space="0" w:color="auto"/>
              </w:divBdr>
            </w:div>
            <w:div w:id="392196455">
              <w:marLeft w:val="0"/>
              <w:marRight w:val="0"/>
              <w:marTop w:val="0"/>
              <w:marBottom w:val="0"/>
              <w:divBdr>
                <w:top w:val="none" w:sz="0" w:space="0" w:color="auto"/>
                <w:left w:val="none" w:sz="0" w:space="0" w:color="auto"/>
                <w:bottom w:val="none" w:sz="0" w:space="0" w:color="auto"/>
                <w:right w:val="none" w:sz="0" w:space="0" w:color="auto"/>
              </w:divBdr>
            </w:div>
            <w:div w:id="490828468">
              <w:marLeft w:val="0"/>
              <w:marRight w:val="0"/>
              <w:marTop w:val="0"/>
              <w:marBottom w:val="0"/>
              <w:divBdr>
                <w:top w:val="none" w:sz="0" w:space="0" w:color="auto"/>
                <w:left w:val="none" w:sz="0" w:space="0" w:color="auto"/>
                <w:bottom w:val="none" w:sz="0" w:space="0" w:color="auto"/>
                <w:right w:val="none" w:sz="0" w:space="0" w:color="auto"/>
              </w:divBdr>
            </w:div>
            <w:div w:id="505247532">
              <w:marLeft w:val="0"/>
              <w:marRight w:val="0"/>
              <w:marTop w:val="0"/>
              <w:marBottom w:val="0"/>
              <w:divBdr>
                <w:top w:val="none" w:sz="0" w:space="0" w:color="auto"/>
                <w:left w:val="none" w:sz="0" w:space="0" w:color="auto"/>
                <w:bottom w:val="none" w:sz="0" w:space="0" w:color="auto"/>
                <w:right w:val="none" w:sz="0" w:space="0" w:color="auto"/>
              </w:divBdr>
            </w:div>
            <w:div w:id="525606697">
              <w:marLeft w:val="0"/>
              <w:marRight w:val="0"/>
              <w:marTop w:val="0"/>
              <w:marBottom w:val="0"/>
              <w:divBdr>
                <w:top w:val="none" w:sz="0" w:space="0" w:color="auto"/>
                <w:left w:val="none" w:sz="0" w:space="0" w:color="auto"/>
                <w:bottom w:val="none" w:sz="0" w:space="0" w:color="auto"/>
                <w:right w:val="none" w:sz="0" w:space="0" w:color="auto"/>
              </w:divBdr>
            </w:div>
            <w:div w:id="531768290">
              <w:marLeft w:val="0"/>
              <w:marRight w:val="0"/>
              <w:marTop w:val="0"/>
              <w:marBottom w:val="0"/>
              <w:divBdr>
                <w:top w:val="none" w:sz="0" w:space="0" w:color="auto"/>
                <w:left w:val="none" w:sz="0" w:space="0" w:color="auto"/>
                <w:bottom w:val="none" w:sz="0" w:space="0" w:color="auto"/>
                <w:right w:val="none" w:sz="0" w:space="0" w:color="auto"/>
              </w:divBdr>
            </w:div>
            <w:div w:id="588660516">
              <w:marLeft w:val="0"/>
              <w:marRight w:val="0"/>
              <w:marTop w:val="0"/>
              <w:marBottom w:val="0"/>
              <w:divBdr>
                <w:top w:val="none" w:sz="0" w:space="0" w:color="auto"/>
                <w:left w:val="none" w:sz="0" w:space="0" w:color="auto"/>
                <w:bottom w:val="none" w:sz="0" w:space="0" w:color="auto"/>
                <w:right w:val="none" w:sz="0" w:space="0" w:color="auto"/>
              </w:divBdr>
            </w:div>
            <w:div w:id="735712510">
              <w:marLeft w:val="0"/>
              <w:marRight w:val="0"/>
              <w:marTop w:val="0"/>
              <w:marBottom w:val="0"/>
              <w:divBdr>
                <w:top w:val="none" w:sz="0" w:space="0" w:color="auto"/>
                <w:left w:val="none" w:sz="0" w:space="0" w:color="auto"/>
                <w:bottom w:val="none" w:sz="0" w:space="0" w:color="auto"/>
                <w:right w:val="none" w:sz="0" w:space="0" w:color="auto"/>
              </w:divBdr>
            </w:div>
            <w:div w:id="925572147">
              <w:marLeft w:val="0"/>
              <w:marRight w:val="0"/>
              <w:marTop w:val="0"/>
              <w:marBottom w:val="0"/>
              <w:divBdr>
                <w:top w:val="none" w:sz="0" w:space="0" w:color="auto"/>
                <w:left w:val="none" w:sz="0" w:space="0" w:color="auto"/>
                <w:bottom w:val="none" w:sz="0" w:space="0" w:color="auto"/>
                <w:right w:val="none" w:sz="0" w:space="0" w:color="auto"/>
              </w:divBdr>
            </w:div>
            <w:div w:id="973094666">
              <w:marLeft w:val="0"/>
              <w:marRight w:val="0"/>
              <w:marTop w:val="0"/>
              <w:marBottom w:val="0"/>
              <w:divBdr>
                <w:top w:val="none" w:sz="0" w:space="0" w:color="auto"/>
                <w:left w:val="none" w:sz="0" w:space="0" w:color="auto"/>
                <w:bottom w:val="none" w:sz="0" w:space="0" w:color="auto"/>
                <w:right w:val="none" w:sz="0" w:space="0" w:color="auto"/>
              </w:divBdr>
            </w:div>
            <w:div w:id="1124692753">
              <w:marLeft w:val="0"/>
              <w:marRight w:val="0"/>
              <w:marTop w:val="0"/>
              <w:marBottom w:val="0"/>
              <w:divBdr>
                <w:top w:val="none" w:sz="0" w:space="0" w:color="auto"/>
                <w:left w:val="none" w:sz="0" w:space="0" w:color="auto"/>
                <w:bottom w:val="none" w:sz="0" w:space="0" w:color="auto"/>
                <w:right w:val="none" w:sz="0" w:space="0" w:color="auto"/>
              </w:divBdr>
            </w:div>
            <w:div w:id="1160852710">
              <w:marLeft w:val="0"/>
              <w:marRight w:val="0"/>
              <w:marTop w:val="0"/>
              <w:marBottom w:val="0"/>
              <w:divBdr>
                <w:top w:val="none" w:sz="0" w:space="0" w:color="auto"/>
                <w:left w:val="none" w:sz="0" w:space="0" w:color="auto"/>
                <w:bottom w:val="none" w:sz="0" w:space="0" w:color="auto"/>
                <w:right w:val="none" w:sz="0" w:space="0" w:color="auto"/>
              </w:divBdr>
            </w:div>
            <w:div w:id="1172259743">
              <w:marLeft w:val="0"/>
              <w:marRight w:val="0"/>
              <w:marTop w:val="0"/>
              <w:marBottom w:val="0"/>
              <w:divBdr>
                <w:top w:val="none" w:sz="0" w:space="0" w:color="auto"/>
                <w:left w:val="none" w:sz="0" w:space="0" w:color="auto"/>
                <w:bottom w:val="none" w:sz="0" w:space="0" w:color="auto"/>
                <w:right w:val="none" w:sz="0" w:space="0" w:color="auto"/>
              </w:divBdr>
            </w:div>
            <w:div w:id="1185823183">
              <w:marLeft w:val="0"/>
              <w:marRight w:val="0"/>
              <w:marTop w:val="0"/>
              <w:marBottom w:val="0"/>
              <w:divBdr>
                <w:top w:val="none" w:sz="0" w:space="0" w:color="auto"/>
                <w:left w:val="none" w:sz="0" w:space="0" w:color="auto"/>
                <w:bottom w:val="none" w:sz="0" w:space="0" w:color="auto"/>
                <w:right w:val="none" w:sz="0" w:space="0" w:color="auto"/>
              </w:divBdr>
            </w:div>
            <w:div w:id="1199053914">
              <w:marLeft w:val="0"/>
              <w:marRight w:val="0"/>
              <w:marTop w:val="0"/>
              <w:marBottom w:val="0"/>
              <w:divBdr>
                <w:top w:val="none" w:sz="0" w:space="0" w:color="auto"/>
                <w:left w:val="none" w:sz="0" w:space="0" w:color="auto"/>
                <w:bottom w:val="none" w:sz="0" w:space="0" w:color="auto"/>
                <w:right w:val="none" w:sz="0" w:space="0" w:color="auto"/>
              </w:divBdr>
            </w:div>
            <w:div w:id="1209606972">
              <w:marLeft w:val="0"/>
              <w:marRight w:val="0"/>
              <w:marTop w:val="0"/>
              <w:marBottom w:val="0"/>
              <w:divBdr>
                <w:top w:val="none" w:sz="0" w:space="0" w:color="auto"/>
                <w:left w:val="none" w:sz="0" w:space="0" w:color="auto"/>
                <w:bottom w:val="none" w:sz="0" w:space="0" w:color="auto"/>
                <w:right w:val="none" w:sz="0" w:space="0" w:color="auto"/>
              </w:divBdr>
            </w:div>
            <w:div w:id="1236090093">
              <w:marLeft w:val="0"/>
              <w:marRight w:val="0"/>
              <w:marTop w:val="0"/>
              <w:marBottom w:val="0"/>
              <w:divBdr>
                <w:top w:val="none" w:sz="0" w:space="0" w:color="auto"/>
                <w:left w:val="none" w:sz="0" w:space="0" w:color="auto"/>
                <w:bottom w:val="none" w:sz="0" w:space="0" w:color="auto"/>
                <w:right w:val="none" w:sz="0" w:space="0" w:color="auto"/>
              </w:divBdr>
            </w:div>
            <w:div w:id="1341809517">
              <w:marLeft w:val="0"/>
              <w:marRight w:val="0"/>
              <w:marTop w:val="0"/>
              <w:marBottom w:val="0"/>
              <w:divBdr>
                <w:top w:val="none" w:sz="0" w:space="0" w:color="auto"/>
                <w:left w:val="none" w:sz="0" w:space="0" w:color="auto"/>
                <w:bottom w:val="none" w:sz="0" w:space="0" w:color="auto"/>
                <w:right w:val="none" w:sz="0" w:space="0" w:color="auto"/>
              </w:divBdr>
            </w:div>
            <w:div w:id="1422877117">
              <w:marLeft w:val="0"/>
              <w:marRight w:val="0"/>
              <w:marTop w:val="0"/>
              <w:marBottom w:val="0"/>
              <w:divBdr>
                <w:top w:val="none" w:sz="0" w:space="0" w:color="auto"/>
                <w:left w:val="none" w:sz="0" w:space="0" w:color="auto"/>
                <w:bottom w:val="none" w:sz="0" w:space="0" w:color="auto"/>
                <w:right w:val="none" w:sz="0" w:space="0" w:color="auto"/>
              </w:divBdr>
            </w:div>
            <w:div w:id="1434549304">
              <w:marLeft w:val="0"/>
              <w:marRight w:val="0"/>
              <w:marTop w:val="0"/>
              <w:marBottom w:val="0"/>
              <w:divBdr>
                <w:top w:val="none" w:sz="0" w:space="0" w:color="auto"/>
                <w:left w:val="none" w:sz="0" w:space="0" w:color="auto"/>
                <w:bottom w:val="none" w:sz="0" w:space="0" w:color="auto"/>
                <w:right w:val="none" w:sz="0" w:space="0" w:color="auto"/>
              </w:divBdr>
            </w:div>
            <w:div w:id="1436054875">
              <w:marLeft w:val="0"/>
              <w:marRight w:val="0"/>
              <w:marTop w:val="0"/>
              <w:marBottom w:val="0"/>
              <w:divBdr>
                <w:top w:val="none" w:sz="0" w:space="0" w:color="auto"/>
                <w:left w:val="none" w:sz="0" w:space="0" w:color="auto"/>
                <w:bottom w:val="none" w:sz="0" w:space="0" w:color="auto"/>
                <w:right w:val="none" w:sz="0" w:space="0" w:color="auto"/>
              </w:divBdr>
            </w:div>
            <w:div w:id="1487278330">
              <w:marLeft w:val="0"/>
              <w:marRight w:val="0"/>
              <w:marTop w:val="0"/>
              <w:marBottom w:val="0"/>
              <w:divBdr>
                <w:top w:val="none" w:sz="0" w:space="0" w:color="auto"/>
                <w:left w:val="none" w:sz="0" w:space="0" w:color="auto"/>
                <w:bottom w:val="none" w:sz="0" w:space="0" w:color="auto"/>
                <w:right w:val="none" w:sz="0" w:space="0" w:color="auto"/>
              </w:divBdr>
            </w:div>
            <w:div w:id="1502887782">
              <w:marLeft w:val="0"/>
              <w:marRight w:val="0"/>
              <w:marTop w:val="0"/>
              <w:marBottom w:val="0"/>
              <w:divBdr>
                <w:top w:val="none" w:sz="0" w:space="0" w:color="auto"/>
                <w:left w:val="none" w:sz="0" w:space="0" w:color="auto"/>
                <w:bottom w:val="none" w:sz="0" w:space="0" w:color="auto"/>
                <w:right w:val="none" w:sz="0" w:space="0" w:color="auto"/>
              </w:divBdr>
            </w:div>
            <w:div w:id="1590847420">
              <w:marLeft w:val="0"/>
              <w:marRight w:val="0"/>
              <w:marTop w:val="0"/>
              <w:marBottom w:val="0"/>
              <w:divBdr>
                <w:top w:val="none" w:sz="0" w:space="0" w:color="auto"/>
                <w:left w:val="none" w:sz="0" w:space="0" w:color="auto"/>
                <w:bottom w:val="none" w:sz="0" w:space="0" w:color="auto"/>
                <w:right w:val="none" w:sz="0" w:space="0" w:color="auto"/>
              </w:divBdr>
            </w:div>
            <w:div w:id="1628313025">
              <w:marLeft w:val="0"/>
              <w:marRight w:val="0"/>
              <w:marTop w:val="0"/>
              <w:marBottom w:val="0"/>
              <w:divBdr>
                <w:top w:val="none" w:sz="0" w:space="0" w:color="auto"/>
                <w:left w:val="none" w:sz="0" w:space="0" w:color="auto"/>
                <w:bottom w:val="none" w:sz="0" w:space="0" w:color="auto"/>
                <w:right w:val="none" w:sz="0" w:space="0" w:color="auto"/>
              </w:divBdr>
            </w:div>
            <w:div w:id="1630668750">
              <w:marLeft w:val="0"/>
              <w:marRight w:val="0"/>
              <w:marTop w:val="0"/>
              <w:marBottom w:val="0"/>
              <w:divBdr>
                <w:top w:val="none" w:sz="0" w:space="0" w:color="auto"/>
                <w:left w:val="none" w:sz="0" w:space="0" w:color="auto"/>
                <w:bottom w:val="none" w:sz="0" w:space="0" w:color="auto"/>
                <w:right w:val="none" w:sz="0" w:space="0" w:color="auto"/>
              </w:divBdr>
            </w:div>
            <w:div w:id="1700080600">
              <w:marLeft w:val="0"/>
              <w:marRight w:val="0"/>
              <w:marTop w:val="0"/>
              <w:marBottom w:val="0"/>
              <w:divBdr>
                <w:top w:val="none" w:sz="0" w:space="0" w:color="auto"/>
                <w:left w:val="none" w:sz="0" w:space="0" w:color="auto"/>
                <w:bottom w:val="none" w:sz="0" w:space="0" w:color="auto"/>
                <w:right w:val="none" w:sz="0" w:space="0" w:color="auto"/>
              </w:divBdr>
            </w:div>
            <w:div w:id="1798528473">
              <w:marLeft w:val="0"/>
              <w:marRight w:val="0"/>
              <w:marTop w:val="0"/>
              <w:marBottom w:val="0"/>
              <w:divBdr>
                <w:top w:val="none" w:sz="0" w:space="0" w:color="auto"/>
                <w:left w:val="none" w:sz="0" w:space="0" w:color="auto"/>
                <w:bottom w:val="none" w:sz="0" w:space="0" w:color="auto"/>
                <w:right w:val="none" w:sz="0" w:space="0" w:color="auto"/>
              </w:divBdr>
            </w:div>
            <w:div w:id="1954630760">
              <w:marLeft w:val="0"/>
              <w:marRight w:val="0"/>
              <w:marTop w:val="0"/>
              <w:marBottom w:val="0"/>
              <w:divBdr>
                <w:top w:val="none" w:sz="0" w:space="0" w:color="auto"/>
                <w:left w:val="none" w:sz="0" w:space="0" w:color="auto"/>
                <w:bottom w:val="none" w:sz="0" w:space="0" w:color="auto"/>
                <w:right w:val="none" w:sz="0" w:space="0" w:color="auto"/>
              </w:divBdr>
            </w:div>
            <w:div w:id="1979143979">
              <w:marLeft w:val="0"/>
              <w:marRight w:val="0"/>
              <w:marTop w:val="0"/>
              <w:marBottom w:val="0"/>
              <w:divBdr>
                <w:top w:val="none" w:sz="0" w:space="0" w:color="auto"/>
                <w:left w:val="none" w:sz="0" w:space="0" w:color="auto"/>
                <w:bottom w:val="none" w:sz="0" w:space="0" w:color="auto"/>
                <w:right w:val="none" w:sz="0" w:space="0" w:color="auto"/>
              </w:divBdr>
            </w:div>
            <w:div w:id="2041322254">
              <w:marLeft w:val="0"/>
              <w:marRight w:val="0"/>
              <w:marTop w:val="0"/>
              <w:marBottom w:val="0"/>
              <w:divBdr>
                <w:top w:val="none" w:sz="0" w:space="0" w:color="auto"/>
                <w:left w:val="none" w:sz="0" w:space="0" w:color="auto"/>
                <w:bottom w:val="none" w:sz="0" w:space="0" w:color="auto"/>
                <w:right w:val="none" w:sz="0" w:space="0" w:color="auto"/>
              </w:divBdr>
            </w:div>
            <w:div w:id="2111194198">
              <w:marLeft w:val="0"/>
              <w:marRight w:val="0"/>
              <w:marTop w:val="0"/>
              <w:marBottom w:val="0"/>
              <w:divBdr>
                <w:top w:val="none" w:sz="0" w:space="0" w:color="auto"/>
                <w:left w:val="none" w:sz="0" w:space="0" w:color="auto"/>
                <w:bottom w:val="none" w:sz="0" w:space="0" w:color="auto"/>
                <w:right w:val="none" w:sz="0" w:space="0" w:color="auto"/>
              </w:divBdr>
            </w:div>
            <w:div w:id="2142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518433">
      <w:bodyDiv w:val="1"/>
      <w:marLeft w:val="0"/>
      <w:marRight w:val="0"/>
      <w:marTop w:val="0"/>
      <w:marBottom w:val="0"/>
      <w:divBdr>
        <w:top w:val="none" w:sz="0" w:space="0" w:color="auto"/>
        <w:left w:val="none" w:sz="0" w:space="0" w:color="auto"/>
        <w:bottom w:val="none" w:sz="0" w:space="0" w:color="auto"/>
        <w:right w:val="none" w:sz="0" w:space="0" w:color="auto"/>
      </w:divBdr>
    </w:div>
    <w:div w:id="1669820827">
      <w:bodyDiv w:val="1"/>
      <w:marLeft w:val="0"/>
      <w:marRight w:val="0"/>
      <w:marTop w:val="0"/>
      <w:marBottom w:val="0"/>
      <w:divBdr>
        <w:top w:val="none" w:sz="0" w:space="0" w:color="auto"/>
        <w:left w:val="none" w:sz="0" w:space="0" w:color="auto"/>
        <w:bottom w:val="none" w:sz="0" w:space="0" w:color="auto"/>
        <w:right w:val="none" w:sz="0" w:space="0" w:color="auto"/>
      </w:divBdr>
    </w:div>
    <w:div w:id="1692879789">
      <w:bodyDiv w:val="1"/>
      <w:marLeft w:val="0"/>
      <w:marRight w:val="0"/>
      <w:marTop w:val="0"/>
      <w:marBottom w:val="0"/>
      <w:divBdr>
        <w:top w:val="none" w:sz="0" w:space="0" w:color="auto"/>
        <w:left w:val="none" w:sz="0" w:space="0" w:color="auto"/>
        <w:bottom w:val="none" w:sz="0" w:space="0" w:color="auto"/>
        <w:right w:val="none" w:sz="0" w:space="0" w:color="auto"/>
      </w:divBdr>
    </w:div>
    <w:div w:id="1693921623">
      <w:bodyDiv w:val="1"/>
      <w:marLeft w:val="0"/>
      <w:marRight w:val="0"/>
      <w:marTop w:val="0"/>
      <w:marBottom w:val="0"/>
      <w:divBdr>
        <w:top w:val="none" w:sz="0" w:space="0" w:color="auto"/>
        <w:left w:val="none" w:sz="0" w:space="0" w:color="auto"/>
        <w:bottom w:val="none" w:sz="0" w:space="0" w:color="auto"/>
        <w:right w:val="none" w:sz="0" w:space="0" w:color="auto"/>
      </w:divBdr>
    </w:div>
    <w:div w:id="1698461910">
      <w:bodyDiv w:val="1"/>
      <w:marLeft w:val="0"/>
      <w:marRight w:val="0"/>
      <w:marTop w:val="0"/>
      <w:marBottom w:val="0"/>
      <w:divBdr>
        <w:top w:val="none" w:sz="0" w:space="0" w:color="auto"/>
        <w:left w:val="none" w:sz="0" w:space="0" w:color="auto"/>
        <w:bottom w:val="none" w:sz="0" w:space="0" w:color="auto"/>
        <w:right w:val="none" w:sz="0" w:space="0" w:color="auto"/>
      </w:divBdr>
    </w:div>
    <w:div w:id="1716734386">
      <w:bodyDiv w:val="1"/>
      <w:marLeft w:val="0"/>
      <w:marRight w:val="0"/>
      <w:marTop w:val="0"/>
      <w:marBottom w:val="0"/>
      <w:divBdr>
        <w:top w:val="none" w:sz="0" w:space="0" w:color="auto"/>
        <w:left w:val="none" w:sz="0" w:space="0" w:color="auto"/>
        <w:bottom w:val="none" w:sz="0" w:space="0" w:color="auto"/>
        <w:right w:val="none" w:sz="0" w:space="0" w:color="auto"/>
      </w:divBdr>
      <w:divsChild>
        <w:div w:id="557397622">
          <w:marLeft w:val="547"/>
          <w:marRight w:val="0"/>
          <w:marTop w:val="0"/>
          <w:marBottom w:val="0"/>
          <w:divBdr>
            <w:top w:val="none" w:sz="0" w:space="0" w:color="auto"/>
            <w:left w:val="none" w:sz="0" w:space="0" w:color="auto"/>
            <w:bottom w:val="none" w:sz="0" w:space="0" w:color="auto"/>
            <w:right w:val="none" w:sz="0" w:space="0" w:color="auto"/>
          </w:divBdr>
        </w:div>
      </w:divsChild>
    </w:div>
    <w:div w:id="1716930293">
      <w:bodyDiv w:val="1"/>
      <w:marLeft w:val="0"/>
      <w:marRight w:val="0"/>
      <w:marTop w:val="0"/>
      <w:marBottom w:val="0"/>
      <w:divBdr>
        <w:top w:val="none" w:sz="0" w:space="0" w:color="auto"/>
        <w:left w:val="none" w:sz="0" w:space="0" w:color="auto"/>
        <w:bottom w:val="none" w:sz="0" w:space="0" w:color="auto"/>
        <w:right w:val="none" w:sz="0" w:space="0" w:color="auto"/>
      </w:divBdr>
      <w:divsChild>
        <w:div w:id="230312200">
          <w:marLeft w:val="547"/>
          <w:marRight w:val="0"/>
          <w:marTop w:val="0"/>
          <w:marBottom w:val="120"/>
          <w:divBdr>
            <w:top w:val="none" w:sz="0" w:space="0" w:color="auto"/>
            <w:left w:val="none" w:sz="0" w:space="0" w:color="auto"/>
            <w:bottom w:val="none" w:sz="0" w:space="0" w:color="auto"/>
            <w:right w:val="none" w:sz="0" w:space="0" w:color="auto"/>
          </w:divBdr>
        </w:div>
        <w:div w:id="392041997">
          <w:marLeft w:val="547"/>
          <w:marRight w:val="0"/>
          <w:marTop w:val="0"/>
          <w:marBottom w:val="120"/>
          <w:divBdr>
            <w:top w:val="none" w:sz="0" w:space="0" w:color="auto"/>
            <w:left w:val="none" w:sz="0" w:space="0" w:color="auto"/>
            <w:bottom w:val="none" w:sz="0" w:space="0" w:color="auto"/>
            <w:right w:val="none" w:sz="0" w:space="0" w:color="auto"/>
          </w:divBdr>
        </w:div>
        <w:div w:id="685866716">
          <w:marLeft w:val="547"/>
          <w:marRight w:val="0"/>
          <w:marTop w:val="0"/>
          <w:marBottom w:val="120"/>
          <w:divBdr>
            <w:top w:val="none" w:sz="0" w:space="0" w:color="auto"/>
            <w:left w:val="none" w:sz="0" w:space="0" w:color="auto"/>
            <w:bottom w:val="none" w:sz="0" w:space="0" w:color="auto"/>
            <w:right w:val="none" w:sz="0" w:space="0" w:color="auto"/>
          </w:divBdr>
        </w:div>
        <w:div w:id="725494991">
          <w:marLeft w:val="547"/>
          <w:marRight w:val="0"/>
          <w:marTop w:val="0"/>
          <w:marBottom w:val="120"/>
          <w:divBdr>
            <w:top w:val="none" w:sz="0" w:space="0" w:color="auto"/>
            <w:left w:val="none" w:sz="0" w:space="0" w:color="auto"/>
            <w:bottom w:val="none" w:sz="0" w:space="0" w:color="auto"/>
            <w:right w:val="none" w:sz="0" w:space="0" w:color="auto"/>
          </w:divBdr>
        </w:div>
        <w:div w:id="906695052">
          <w:marLeft w:val="547"/>
          <w:marRight w:val="0"/>
          <w:marTop w:val="0"/>
          <w:marBottom w:val="120"/>
          <w:divBdr>
            <w:top w:val="none" w:sz="0" w:space="0" w:color="auto"/>
            <w:left w:val="none" w:sz="0" w:space="0" w:color="auto"/>
            <w:bottom w:val="none" w:sz="0" w:space="0" w:color="auto"/>
            <w:right w:val="none" w:sz="0" w:space="0" w:color="auto"/>
          </w:divBdr>
        </w:div>
        <w:div w:id="933629473">
          <w:marLeft w:val="547"/>
          <w:marRight w:val="0"/>
          <w:marTop w:val="0"/>
          <w:marBottom w:val="120"/>
          <w:divBdr>
            <w:top w:val="none" w:sz="0" w:space="0" w:color="auto"/>
            <w:left w:val="none" w:sz="0" w:space="0" w:color="auto"/>
            <w:bottom w:val="none" w:sz="0" w:space="0" w:color="auto"/>
            <w:right w:val="none" w:sz="0" w:space="0" w:color="auto"/>
          </w:divBdr>
        </w:div>
        <w:div w:id="1033650251">
          <w:marLeft w:val="547"/>
          <w:marRight w:val="0"/>
          <w:marTop w:val="0"/>
          <w:marBottom w:val="120"/>
          <w:divBdr>
            <w:top w:val="none" w:sz="0" w:space="0" w:color="auto"/>
            <w:left w:val="none" w:sz="0" w:space="0" w:color="auto"/>
            <w:bottom w:val="none" w:sz="0" w:space="0" w:color="auto"/>
            <w:right w:val="none" w:sz="0" w:space="0" w:color="auto"/>
          </w:divBdr>
        </w:div>
        <w:div w:id="1390301464">
          <w:marLeft w:val="547"/>
          <w:marRight w:val="0"/>
          <w:marTop w:val="0"/>
          <w:marBottom w:val="120"/>
          <w:divBdr>
            <w:top w:val="none" w:sz="0" w:space="0" w:color="auto"/>
            <w:left w:val="none" w:sz="0" w:space="0" w:color="auto"/>
            <w:bottom w:val="none" w:sz="0" w:space="0" w:color="auto"/>
            <w:right w:val="none" w:sz="0" w:space="0" w:color="auto"/>
          </w:divBdr>
        </w:div>
        <w:div w:id="1395666877">
          <w:marLeft w:val="547"/>
          <w:marRight w:val="0"/>
          <w:marTop w:val="0"/>
          <w:marBottom w:val="120"/>
          <w:divBdr>
            <w:top w:val="none" w:sz="0" w:space="0" w:color="auto"/>
            <w:left w:val="none" w:sz="0" w:space="0" w:color="auto"/>
            <w:bottom w:val="none" w:sz="0" w:space="0" w:color="auto"/>
            <w:right w:val="none" w:sz="0" w:space="0" w:color="auto"/>
          </w:divBdr>
        </w:div>
        <w:div w:id="1458378704">
          <w:marLeft w:val="547"/>
          <w:marRight w:val="0"/>
          <w:marTop w:val="0"/>
          <w:marBottom w:val="120"/>
          <w:divBdr>
            <w:top w:val="none" w:sz="0" w:space="0" w:color="auto"/>
            <w:left w:val="none" w:sz="0" w:space="0" w:color="auto"/>
            <w:bottom w:val="none" w:sz="0" w:space="0" w:color="auto"/>
            <w:right w:val="none" w:sz="0" w:space="0" w:color="auto"/>
          </w:divBdr>
        </w:div>
        <w:div w:id="1714768167">
          <w:marLeft w:val="547"/>
          <w:marRight w:val="0"/>
          <w:marTop w:val="0"/>
          <w:marBottom w:val="120"/>
          <w:divBdr>
            <w:top w:val="none" w:sz="0" w:space="0" w:color="auto"/>
            <w:left w:val="none" w:sz="0" w:space="0" w:color="auto"/>
            <w:bottom w:val="none" w:sz="0" w:space="0" w:color="auto"/>
            <w:right w:val="none" w:sz="0" w:space="0" w:color="auto"/>
          </w:divBdr>
        </w:div>
        <w:div w:id="1798720783">
          <w:marLeft w:val="547"/>
          <w:marRight w:val="0"/>
          <w:marTop w:val="0"/>
          <w:marBottom w:val="120"/>
          <w:divBdr>
            <w:top w:val="none" w:sz="0" w:space="0" w:color="auto"/>
            <w:left w:val="none" w:sz="0" w:space="0" w:color="auto"/>
            <w:bottom w:val="none" w:sz="0" w:space="0" w:color="auto"/>
            <w:right w:val="none" w:sz="0" w:space="0" w:color="auto"/>
          </w:divBdr>
        </w:div>
        <w:div w:id="1857574582">
          <w:marLeft w:val="547"/>
          <w:marRight w:val="0"/>
          <w:marTop w:val="0"/>
          <w:marBottom w:val="120"/>
          <w:divBdr>
            <w:top w:val="none" w:sz="0" w:space="0" w:color="auto"/>
            <w:left w:val="none" w:sz="0" w:space="0" w:color="auto"/>
            <w:bottom w:val="none" w:sz="0" w:space="0" w:color="auto"/>
            <w:right w:val="none" w:sz="0" w:space="0" w:color="auto"/>
          </w:divBdr>
        </w:div>
        <w:div w:id="2081633915">
          <w:marLeft w:val="547"/>
          <w:marRight w:val="0"/>
          <w:marTop w:val="0"/>
          <w:marBottom w:val="120"/>
          <w:divBdr>
            <w:top w:val="none" w:sz="0" w:space="0" w:color="auto"/>
            <w:left w:val="none" w:sz="0" w:space="0" w:color="auto"/>
            <w:bottom w:val="none" w:sz="0" w:space="0" w:color="auto"/>
            <w:right w:val="none" w:sz="0" w:space="0" w:color="auto"/>
          </w:divBdr>
        </w:div>
      </w:divsChild>
    </w:div>
    <w:div w:id="1729256419">
      <w:bodyDiv w:val="1"/>
      <w:marLeft w:val="0"/>
      <w:marRight w:val="0"/>
      <w:marTop w:val="0"/>
      <w:marBottom w:val="0"/>
      <w:divBdr>
        <w:top w:val="none" w:sz="0" w:space="0" w:color="auto"/>
        <w:left w:val="none" w:sz="0" w:space="0" w:color="auto"/>
        <w:bottom w:val="none" w:sz="0" w:space="0" w:color="auto"/>
        <w:right w:val="none" w:sz="0" w:space="0" w:color="auto"/>
      </w:divBdr>
      <w:divsChild>
        <w:div w:id="459031324">
          <w:marLeft w:val="1354"/>
          <w:marRight w:val="0"/>
          <w:marTop w:val="60"/>
          <w:marBottom w:val="60"/>
          <w:divBdr>
            <w:top w:val="none" w:sz="0" w:space="0" w:color="auto"/>
            <w:left w:val="none" w:sz="0" w:space="0" w:color="auto"/>
            <w:bottom w:val="none" w:sz="0" w:space="0" w:color="auto"/>
            <w:right w:val="none" w:sz="0" w:space="0" w:color="auto"/>
          </w:divBdr>
        </w:div>
        <w:div w:id="481234180">
          <w:marLeft w:val="1886"/>
          <w:marRight w:val="0"/>
          <w:marTop w:val="60"/>
          <w:marBottom w:val="60"/>
          <w:divBdr>
            <w:top w:val="none" w:sz="0" w:space="0" w:color="auto"/>
            <w:left w:val="none" w:sz="0" w:space="0" w:color="auto"/>
            <w:bottom w:val="none" w:sz="0" w:space="0" w:color="auto"/>
            <w:right w:val="none" w:sz="0" w:space="0" w:color="auto"/>
          </w:divBdr>
        </w:div>
        <w:div w:id="751244235">
          <w:marLeft w:val="1886"/>
          <w:marRight w:val="0"/>
          <w:marTop w:val="60"/>
          <w:marBottom w:val="60"/>
          <w:divBdr>
            <w:top w:val="none" w:sz="0" w:space="0" w:color="auto"/>
            <w:left w:val="none" w:sz="0" w:space="0" w:color="auto"/>
            <w:bottom w:val="none" w:sz="0" w:space="0" w:color="auto"/>
            <w:right w:val="none" w:sz="0" w:space="0" w:color="auto"/>
          </w:divBdr>
        </w:div>
        <w:div w:id="778842684">
          <w:marLeft w:val="1354"/>
          <w:marRight w:val="0"/>
          <w:marTop w:val="60"/>
          <w:marBottom w:val="60"/>
          <w:divBdr>
            <w:top w:val="none" w:sz="0" w:space="0" w:color="auto"/>
            <w:left w:val="none" w:sz="0" w:space="0" w:color="auto"/>
            <w:bottom w:val="none" w:sz="0" w:space="0" w:color="auto"/>
            <w:right w:val="none" w:sz="0" w:space="0" w:color="auto"/>
          </w:divBdr>
        </w:div>
        <w:div w:id="833912519">
          <w:marLeft w:val="1886"/>
          <w:marRight w:val="0"/>
          <w:marTop w:val="60"/>
          <w:marBottom w:val="60"/>
          <w:divBdr>
            <w:top w:val="none" w:sz="0" w:space="0" w:color="auto"/>
            <w:left w:val="none" w:sz="0" w:space="0" w:color="auto"/>
            <w:bottom w:val="none" w:sz="0" w:space="0" w:color="auto"/>
            <w:right w:val="none" w:sz="0" w:space="0" w:color="auto"/>
          </w:divBdr>
        </w:div>
        <w:div w:id="919869957">
          <w:marLeft w:val="1354"/>
          <w:marRight w:val="0"/>
          <w:marTop w:val="60"/>
          <w:marBottom w:val="60"/>
          <w:divBdr>
            <w:top w:val="none" w:sz="0" w:space="0" w:color="auto"/>
            <w:left w:val="none" w:sz="0" w:space="0" w:color="auto"/>
            <w:bottom w:val="none" w:sz="0" w:space="0" w:color="auto"/>
            <w:right w:val="none" w:sz="0" w:space="0" w:color="auto"/>
          </w:divBdr>
        </w:div>
        <w:div w:id="1428958711">
          <w:marLeft w:val="1886"/>
          <w:marRight w:val="0"/>
          <w:marTop w:val="60"/>
          <w:marBottom w:val="60"/>
          <w:divBdr>
            <w:top w:val="none" w:sz="0" w:space="0" w:color="auto"/>
            <w:left w:val="none" w:sz="0" w:space="0" w:color="auto"/>
            <w:bottom w:val="none" w:sz="0" w:space="0" w:color="auto"/>
            <w:right w:val="none" w:sz="0" w:space="0" w:color="auto"/>
          </w:divBdr>
        </w:div>
        <w:div w:id="1442647294">
          <w:marLeft w:val="1886"/>
          <w:marRight w:val="0"/>
          <w:marTop w:val="60"/>
          <w:marBottom w:val="60"/>
          <w:divBdr>
            <w:top w:val="none" w:sz="0" w:space="0" w:color="auto"/>
            <w:left w:val="none" w:sz="0" w:space="0" w:color="auto"/>
            <w:bottom w:val="none" w:sz="0" w:space="0" w:color="auto"/>
            <w:right w:val="none" w:sz="0" w:space="0" w:color="auto"/>
          </w:divBdr>
        </w:div>
        <w:div w:id="1890455932">
          <w:marLeft w:val="1886"/>
          <w:marRight w:val="0"/>
          <w:marTop w:val="60"/>
          <w:marBottom w:val="60"/>
          <w:divBdr>
            <w:top w:val="none" w:sz="0" w:space="0" w:color="auto"/>
            <w:left w:val="none" w:sz="0" w:space="0" w:color="auto"/>
            <w:bottom w:val="none" w:sz="0" w:space="0" w:color="auto"/>
            <w:right w:val="none" w:sz="0" w:space="0" w:color="auto"/>
          </w:divBdr>
        </w:div>
        <w:div w:id="1967351998">
          <w:marLeft w:val="1354"/>
          <w:marRight w:val="0"/>
          <w:marTop w:val="60"/>
          <w:marBottom w:val="60"/>
          <w:divBdr>
            <w:top w:val="none" w:sz="0" w:space="0" w:color="auto"/>
            <w:left w:val="none" w:sz="0" w:space="0" w:color="auto"/>
            <w:bottom w:val="none" w:sz="0" w:space="0" w:color="auto"/>
            <w:right w:val="none" w:sz="0" w:space="0" w:color="auto"/>
          </w:divBdr>
        </w:div>
      </w:divsChild>
    </w:div>
    <w:div w:id="1735272728">
      <w:bodyDiv w:val="1"/>
      <w:marLeft w:val="0"/>
      <w:marRight w:val="0"/>
      <w:marTop w:val="0"/>
      <w:marBottom w:val="0"/>
      <w:divBdr>
        <w:top w:val="none" w:sz="0" w:space="0" w:color="auto"/>
        <w:left w:val="none" w:sz="0" w:space="0" w:color="auto"/>
        <w:bottom w:val="none" w:sz="0" w:space="0" w:color="auto"/>
        <w:right w:val="none" w:sz="0" w:space="0" w:color="auto"/>
      </w:divBdr>
    </w:div>
    <w:div w:id="1746995367">
      <w:bodyDiv w:val="1"/>
      <w:marLeft w:val="0"/>
      <w:marRight w:val="0"/>
      <w:marTop w:val="0"/>
      <w:marBottom w:val="0"/>
      <w:divBdr>
        <w:top w:val="none" w:sz="0" w:space="0" w:color="auto"/>
        <w:left w:val="none" w:sz="0" w:space="0" w:color="auto"/>
        <w:bottom w:val="none" w:sz="0" w:space="0" w:color="auto"/>
        <w:right w:val="none" w:sz="0" w:space="0" w:color="auto"/>
      </w:divBdr>
    </w:div>
    <w:div w:id="1760827522">
      <w:bodyDiv w:val="1"/>
      <w:marLeft w:val="0"/>
      <w:marRight w:val="0"/>
      <w:marTop w:val="0"/>
      <w:marBottom w:val="0"/>
      <w:divBdr>
        <w:top w:val="none" w:sz="0" w:space="0" w:color="auto"/>
        <w:left w:val="none" w:sz="0" w:space="0" w:color="auto"/>
        <w:bottom w:val="none" w:sz="0" w:space="0" w:color="auto"/>
        <w:right w:val="none" w:sz="0" w:space="0" w:color="auto"/>
      </w:divBdr>
    </w:div>
    <w:div w:id="1762486311">
      <w:bodyDiv w:val="1"/>
      <w:marLeft w:val="0"/>
      <w:marRight w:val="0"/>
      <w:marTop w:val="0"/>
      <w:marBottom w:val="0"/>
      <w:divBdr>
        <w:top w:val="none" w:sz="0" w:space="0" w:color="auto"/>
        <w:left w:val="none" w:sz="0" w:space="0" w:color="auto"/>
        <w:bottom w:val="none" w:sz="0" w:space="0" w:color="auto"/>
        <w:right w:val="none" w:sz="0" w:space="0" w:color="auto"/>
      </w:divBdr>
    </w:div>
    <w:div w:id="1769154188">
      <w:bodyDiv w:val="1"/>
      <w:marLeft w:val="0"/>
      <w:marRight w:val="0"/>
      <w:marTop w:val="0"/>
      <w:marBottom w:val="0"/>
      <w:divBdr>
        <w:top w:val="none" w:sz="0" w:space="0" w:color="auto"/>
        <w:left w:val="none" w:sz="0" w:space="0" w:color="auto"/>
        <w:bottom w:val="none" w:sz="0" w:space="0" w:color="auto"/>
        <w:right w:val="none" w:sz="0" w:space="0" w:color="auto"/>
      </w:divBdr>
      <w:divsChild>
        <w:div w:id="720599665">
          <w:marLeft w:val="274"/>
          <w:marRight w:val="0"/>
          <w:marTop w:val="0"/>
          <w:marBottom w:val="0"/>
          <w:divBdr>
            <w:top w:val="none" w:sz="0" w:space="0" w:color="auto"/>
            <w:left w:val="none" w:sz="0" w:space="0" w:color="auto"/>
            <w:bottom w:val="none" w:sz="0" w:space="0" w:color="auto"/>
            <w:right w:val="none" w:sz="0" w:space="0" w:color="auto"/>
          </w:divBdr>
        </w:div>
      </w:divsChild>
    </w:div>
    <w:div w:id="1776899785">
      <w:bodyDiv w:val="1"/>
      <w:marLeft w:val="0"/>
      <w:marRight w:val="0"/>
      <w:marTop w:val="0"/>
      <w:marBottom w:val="0"/>
      <w:divBdr>
        <w:top w:val="none" w:sz="0" w:space="0" w:color="auto"/>
        <w:left w:val="none" w:sz="0" w:space="0" w:color="auto"/>
        <w:bottom w:val="none" w:sz="0" w:space="0" w:color="auto"/>
        <w:right w:val="none" w:sz="0" w:space="0" w:color="auto"/>
      </w:divBdr>
    </w:div>
    <w:div w:id="1778066125">
      <w:bodyDiv w:val="1"/>
      <w:marLeft w:val="0"/>
      <w:marRight w:val="0"/>
      <w:marTop w:val="0"/>
      <w:marBottom w:val="0"/>
      <w:divBdr>
        <w:top w:val="none" w:sz="0" w:space="0" w:color="auto"/>
        <w:left w:val="none" w:sz="0" w:space="0" w:color="auto"/>
        <w:bottom w:val="none" w:sz="0" w:space="0" w:color="auto"/>
        <w:right w:val="none" w:sz="0" w:space="0" w:color="auto"/>
      </w:divBdr>
    </w:div>
    <w:div w:id="1794132278">
      <w:bodyDiv w:val="1"/>
      <w:marLeft w:val="0"/>
      <w:marRight w:val="0"/>
      <w:marTop w:val="0"/>
      <w:marBottom w:val="0"/>
      <w:divBdr>
        <w:top w:val="none" w:sz="0" w:space="0" w:color="auto"/>
        <w:left w:val="none" w:sz="0" w:space="0" w:color="auto"/>
        <w:bottom w:val="none" w:sz="0" w:space="0" w:color="auto"/>
        <w:right w:val="none" w:sz="0" w:space="0" w:color="auto"/>
      </w:divBdr>
      <w:divsChild>
        <w:div w:id="293022829">
          <w:marLeft w:val="547"/>
          <w:marRight w:val="0"/>
          <w:marTop w:val="120"/>
          <w:marBottom w:val="120"/>
          <w:divBdr>
            <w:top w:val="none" w:sz="0" w:space="0" w:color="auto"/>
            <w:left w:val="none" w:sz="0" w:space="0" w:color="auto"/>
            <w:bottom w:val="none" w:sz="0" w:space="0" w:color="auto"/>
            <w:right w:val="none" w:sz="0" w:space="0" w:color="auto"/>
          </w:divBdr>
        </w:div>
      </w:divsChild>
    </w:div>
    <w:div w:id="1799251585">
      <w:bodyDiv w:val="1"/>
      <w:marLeft w:val="0"/>
      <w:marRight w:val="0"/>
      <w:marTop w:val="0"/>
      <w:marBottom w:val="0"/>
      <w:divBdr>
        <w:top w:val="none" w:sz="0" w:space="0" w:color="auto"/>
        <w:left w:val="none" w:sz="0" w:space="0" w:color="auto"/>
        <w:bottom w:val="none" w:sz="0" w:space="0" w:color="auto"/>
        <w:right w:val="none" w:sz="0" w:space="0" w:color="auto"/>
      </w:divBdr>
      <w:divsChild>
        <w:div w:id="1016226452">
          <w:marLeft w:val="446"/>
          <w:marRight w:val="0"/>
          <w:marTop w:val="0"/>
          <w:marBottom w:val="0"/>
          <w:divBdr>
            <w:top w:val="none" w:sz="0" w:space="0" w:color="auto"/>
            <w:left w:val="none" w:sz="0" w:space="0" w:color="auto"/>
            <w:bottom w:val="none" w:sz="0" w:space="0" w:color="auto"/>
            <w:right w:val="none" w:sz="0" w:space="0" w:color="auto"/>
          </w:divBdr>
        </w:div>
      </w:divsChild>
    </w:div>
    <w:div w:id="1810048796">
      <w:bodyDiv w:val="1"/>
      <w:marLeft w:val="0"/>
      <w:marRight w:val="0"/>
      <w:marTop w:val="0"/>
      <w:marBottom w:val="0"/>
      <w:divBdr>
        <w:top w:val="none" w:sz="0" w:space="0" w:color="auto"/>
        <w:left w:val="none" w:sz="0" w:space="0" w:color="auto"/>
        <w:bottom w:val="none" w:sz="0" w:space="0" w:color="auto"/>
        <w:right w:val="none" w:sz="0" w:space="0" w:color="auto"/>
      </w:divBdr>
    </w:div>
    <w:div w:id="1842502227">
      <w:bodyDiv w:val="1"/>
      <w:marLeft w:val="0"/>
      <w:marRight w:val="0"/>
      <w:marTop w:val="0"/>
      <w:marBottom w:val="0"/>
      <w:divBdr>
        <w:top w:val="none" w:sz="0" w:space="0" w:color="auto"/>
        <w:left w:val="none" w:sz="0" w:space="0" w:color="auto"/>
        <w:bottom w:val="none" w:sz="0" w:space="0" w:color="auto"/>
        <w:right w:val="none" w:sz="0" w:space="0" w:color="auto"/>
      </w:divBdr>
      <w:divsChild>
        <w:div w:id="1588615033">
          <w:marLeft w:val="547"/>
          <w:marRight w:val="0"/>
          <w:marTop w:val="0"/>
          <w:marBottom w:val="120"/>
          <w:divBdr>
            <w:top w:val="none" w:sz="0" w:space="0" w:color="auto"/>
            <w:left w:val="none" w:sz="0" w:space="0" w:color="auto"/>
            <w:bottom w:val="none" w:sz="0" w:space="0" w:color="auto"/>
            <w:right w:val="none" w:sz="0" w:space="0" w:color="auto"/>
          </w:divBdr>
        </w:div>
      </w:divsChild>
    </w:div>
    <w:div w:id="1854613761">
      <w:bodyDiv w:val="1"/>
      <w:marLeft w:val="0"/>
      <w:marRight w:val="0"/>
      <w:marTop w:val="0"/>
      <w:marBottom w:val="0"/>
      <w:divBdr>
        <w:top w:val="none" w:sz="0" w:space="0" w:color="auto"/>
        <w:left w:val="none" w:sz="0" w:space="0" w:color="auto"/>
        <w:bottom w:val="none" w:sz="0" w:space="0" w:color="auto"/>
        <w:right w:val="none" w:sz="0" w:space="0" w:color="auto"/>
      </w:divBdr>
    </w:div>
    <w:div w:id="1856457309">
      <w:bodyDiv w:val="1"/>
      <w:marLeft w:val="0"/>
      <w:marRight w:val="0"/>
      <w:marTop w:val="0"/>
      <w:marBottom w:val="0"/>
      <w:divBdr>
        <w:top w:val="none" w:sz="0" w:space="0" w:color="auto"/>
        <w:left w:val="none" w:sz="0" w:space="0" w:color="auto"/>
        <w:bottom w:val="none" w:sz="0" w:space="0" w:color="auto"/>
        <w:right w:val="none" w:sz="0" w:space="0" w:color="auto"/>
      </w:divBdr>
    </w:div>
    <w:div w:id="1890651872">
      <w:bodyDiv w:val="1"/>
      <w:marLeft w:val="0"/>
      <w:marRight w:val="0"/>
      <w:marTop w:val="0"/>
      <w:marBottom w:val="0"/>
      <w:divBdr>
        <w:top w:val="none" w:sz="0" w:space="0" w:color="auto"/>
        <w:left w:val="none" w:sz="0" w:space="0" w:color="auto"/>
        <w:bottom w:val="none" w:sz="0" w:space="0" w:color="auto"/>
        <w:right w:val="none" w:sz="0" w:space="0" w:color="auto"/>
      </w:divBdr>
    </w:div>
    <w:div w:id="1917981539">
      <w:bodyDiv w:val="1"/>
      <w:marLeft w:val="0"/>
      <w:marRight w:val="0"/>
      <w:marTop w:val="0"/>
      <w:marBottom w:val="0"/>
      <w:divBdr>
        <w:top w:val="none" w:sz="0" w:space="0" w:color="auto"/>
        <w:left w:val="none" w:sz="0" w:space="0" w:color="auto"/>
        <w:bottom w:val="none" w:sz="0" w:space="0" w:color="auto"/>
        <w:right w:val="none" w:sz="0" w:space="0" w:color="auto"/>
      </w:divBdr>
    </w:div>
    <w:div w:id="1918976109">
      <w:bodyDiv w:val="1"/>
      <w:marLeft w:val="0"/>
      <w:marRight w:val="0"/>
      <w:marTop w:val="0"/>
      <w:marBottom w:val="0"/>
      <w:divBdr>
        <w:top w:val="none" w:sz="0" w:space="0" w:color="auto"/>
        <w:left w:val="none" w:sz="0" w:space="0" w:color="auto"/>
        <w:bottom w:val="none" w:sz="0" w:space="0" w:color="auto"/>
        <w:right w:val="none" w:sz="0" w:space="0" w:color="auto"/>
      </w:divBdr>
    </w:div>
    <w:div w:id="1946688820">
      <w:bodyDiv w:val="1"/>
      <w:marLeft w:val="0"/>
      <w:marRight w:val="0"/>
      <w:marTop w:val="0"/>
      <w:marBottom w:val="0"/>
      <w:divBdr>
        <w:top w:val="none" w:sz="0" w:space="0" w:color="auto"/>
        <w:left w:val="none" w:sz="0" w:space="0" w:color="auto"/>
        <w:bottom w:val="none" w:sz="0" w:space="0" w:color="auto"/>
        <w:right w:val="none" w:sz="0" w:space="0" w:color="auto"/>
      </w:divBdr>
    </w:div>
    <w:div w:id="1965573716">
      <w:bodyDiv w:val="1"/>
      <w:marLeft w:val="0"/>
      <w:marRight w:val="0"/>
      <w:marTop w:val="0"/>
      <w:marBottom w:val="0"/>
      <w:divBdr>
        <w:top w:val="none" w:sz="0" w:space="0" w:color="auto"/>
        <w:left w:val="none" w:sz="0" w:space="0" w:color="auto"/>
        <w:bottom w:val="none" w:sz="0" w:space="0" w:color="auto"/>
        <w:right w:val="none" w:sz="0" w:space="0" w:color="auto"/>
      </w:divBdr>
    </w:div>
    <w:div w:id="1978875542">
      <w:bodyDiv w:val="1"/>
      <w:marLeft w:val="0"/>
      <w:marRight w:val="0"/>
      <w:marTop w:val="0"/>
      <w:marBottom w:val="0"/>
      <w:divBdr>
        <w:top w:val="none" w:sz="0" w:space="0" w:color="auto"/>
        <w:left w:val="none" w:sz="0" w:space="0" w:color="auto"/>
        <w:bottom w:val="none" w:sz="0" w:space="0" w:color="auto"/>
        <w:right w:val="none" w:sz="0" w:space="0" w:color="auto"/>
      </w:divBdr>
    </w:div>
    <w:div w:id="2009554249">
      <w:bodyDiv w:val="1"/>
      <w:marLeft w:val="0"/>
      <w:marRight w:val="0"/>
      <w:marTop w:val="0"/>
      <w:marBottom w:val="0"/>
      <w:divBdr>
        <w:top w:val="none" w:sz="0" w:space="0" w:color="auto"/>
        <w:left w:val="none" w:sz="0" w:space="0" w:color="auto"/>
        <w:bottom w:val="none" w:sz="0" w:space="0" w:color="auto"/>
        <w:right w:val="none" w:sz="0" w:space="0" w:color="auto"/>
      </w:divBdr>
    </w:div>
    <w:div w:id="2056850756">
      <w:bodyDiv w:val="1"/>
      <w:marLeft w:val="0"/>
      <w:marRight w:val="0"/>
      <w:marTop w:val="0"/>
      <w:marBottom w:val="0"/>
      <w:divBdr>
        <w:top w:val="none" w:sz="0" w:space="0" w:color="auto"/>
        <w:left w:val="none" w:sz="0" w:space="0" w:color="auto"/>
        <w:bottom w:val="none" w:sz="0" w:space="0" w:color="auto"/>
        <w:right w:val="none" w:sz="0" w:space="0" w:color="auto"/>
      </w:divBdr>
    </w:div>
    <w:div w:id="2074621935">
      <w:bodyDiv w:val="1"/>
      <w:marLeft w:val="0"/>
      <w:marRight w:val="0"/>
      <w:marTop w:val="0"/>
      <w:marBottom w:val="0"/>
      <w:divBdr>
        <w:top w:val="none" w:sz="0" w:space="0" w:color="auto"/>
        <w:left w:val="none" w:sz="0" w:space="0" w:color="auto"/>
        <w:bottom w:val="none" w:sz="0" w:space="0" w:color="auto"/>
        <w:right w:val="none" w:sz="0" w:space="0" w:color="auto"/>
      </w:divBdr>
    </w:div>
    <w:div w:id="2090275058">
      <w:bodyDiv w:val="1"/>
      <w:marLeft w:val="0"/>
      <w:marRight w:val="0"/>
      <w:marTop w:val="0"/>
      <w:marBottom w:val="0"/>
      <w:divBdr>
        <w:top w:val="none" w:sz="0" w:space="0" w:color="auto"/>
        <w:left w:val="none" w:sz="0" w:space="0" w:color="auto"/>
        <w:bottom w:val="none" w:sz="0" w:space="0" w:color="auto"/>
        <w:right w:val="none" w:sz="0" w:space="0" w:color="auto"/>
      </w:divBdr>
    </w:div>
    <w:div w:id="2091147958">
      <w:bodyDiv w:val="1"/>
      <w:marLeft w:val="0"/>
      <w:marRight w:val="0"/>
      <w:marTop w:val="0"/>
      <w:marBottom w:val="0"/>
      <w:divBdr>
        <w:top w:val="none" w:sz="0" w:space="0" w:color="auto"/>
        <w:left w:val="none" w:sz="0" w:space="0" w:color="auto"/>
        <w:bottom w:val="none" w:sz="0" w:space="0" w:color="auto"/>
        <w:right w:val="none" w:sz="0" w:space="0" w:color="auto"/>
      </w:divBdr>
    </w:div>
    <w:div w:id="2123259709">
      <w:bodyDiv w:val="1"/>
      <w:marLeft w:val="0"/>
      <w:marRight w:val="0"/>
      <w:marTop w:val="0"/>
      <w:marBottom w:val="0"/>
      <w:divBdr>
        <w:top w:val="none" w:sz="0" w:space="0" w:color="auto"/>
        <w:left w:val="none" w:sz="0" w:space="0" w:color="auto"/>
        <w:bottom w:val="none" w:sz="0" w:space="0" w:color="auto"/>
        <w:right w:val="none" w:sz="0" w:space="0" w:color="auto"/>
      </w:divBdr>
    </w:div>
    <w:div w:id="2129005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hyperlink" Target="http://www.chihuahua.gob.mx/" TargetMode="External"/><Relationship Id="rId26" Type="http://schemas.openxmlformats.org/officeDocument/2006/relationships/hyperlink" Target="http://www.pce.chihuahua.gob.mx/info.aspx?idp=3556" TargetMode="External"/><Relationship Id="rId39" Type="http://schemas.openxmlformats.org/officeDocument/2006/relationships/hyperlink" Target="https://www.transparenciapresupuestaria.gob.mx/work/models/PTP/SED/Documentos/Modelo_TdR_SHCP_FAFEF_2018.docx" TargetMode="External"/><Relationship Id="rId21" Type="http://schemas.openxmlformats.org/officeDocument/2006/relationships/hyperlink" Target="https://www.mstwls.hacienda.gob.mx/" TargetMode="External"/><Relationship Id="rId34" Type="http://schemas.openxmlformats.org/officeDocument/2006/relationships/hyperlink" Target="https://www.asf.gob.mx/Trans/Informes/IR2018a/Documentos/Informes_simplificados/IAS_GF_a.pdf" TargetMode="External"/><Relationship Id="rId42" Type="http://schemas.openxmlformats.org/officeDocument/2006/relationships/footer" Target="footer3.xml"/><Relationship Id="rId47" Type="http://schemas.openxmlformats.org/officeDocument/2006/relationships/image" Target="media/image5.emf"/><Relationship Id="rId50" Type="http://schemas.openxmlformats.org/officeDocument/2006/relationships/image" Target="media/image6.png"/><Relationship Id="rId55" Type="http://schemas.openxmlformats.org/officeDocument/2006/relationships/header" Target="head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ce.chihuahua.gob.mx/docs/public/Seguimiento_a_las_Metas_del_Programa_Operativo_Anual_cierre_anual_2014.PDF" TargetMode="External"/><Relationship Id="rId29" Type="http://schemas.openxmlformats.org/officeDocument/2006/relationships/hyperlink" Target="http://10.18.243.130/sh_nvo" TargetMode="External"/><Relationship Id="rId11" Type="http://schemas.openxmlformats.org/officeDocument/2006/relationships/header" Target="header2.xml"/><Relationship Id="rId24" Type="http://schemas.openxmlformats.org/officeDocument/2006/relationships/hyperlink" Target="http://www.pce.chihuahua.gob.mx/transparencia/" TargetMode="External"/><Relationship Id="rId32" Type="http://schemas.openxmlformats.org/officeDocument/2006/relationships/hyperlink" Target="http://www.pce.chihuahua.gob.mx/info.aspx?idp=3557" TargetMode="External"/><Relationship Id="rId37" Type="http://schemas.openxmlformats.org/officeDocument/2006/relationships/hyperlink" Target="http://www.congresochihuahua2.gob.mx/biblioteca/leyes/archivosLeyes/1010.pdf" TargetMode="External"/><Relationship Id="rId40" Type="http://schemas.openxmlformats.org/officeDocument/2006/relationships/hyperlink" Target="https://www.coneval.org.mx/Evaluacion/NME/Documents/PAE_2018.pdf" TargetMode="External"/><Relationship Id="rId45" Type="http://schemas.openxmlformats.org/officeDocument/2006/relationships/hyperlink" Target="http://www.pce.chihuahua.gob.mx/docs/public/Seguimiento_a_las_Metas_del_Programa_Operativo_Anual_cierre_anual_2014.PDF" TargetMode="External"/><Relationship Id="rId53" Type="http://schemas.openxmlformats.org/officeDocument/2006/relationships/hyperlink" Target="mailto:jose.farrera@chihuahua.gob.mx"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www.un.org/sustainabledevelopment/es/development-agenda/"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finanzaspublicas.hacienda.gob.mx/es/Finanzas_Publicas/Informes_al_Congreso_de_la_Union" TargetMode="External"/><Relationship Id="rId22" Type="http://schemas.openxmlformats.org/officeDocument/2006/relationships/hyperlink" Target="http://www.pce.chihuahua.gob.mx/info.aspx?idp=3556" TargetMode="External"/><Relationship Id="rId27" Type="http://schemas.openxmlformats.org/officeDocument/2006/relationships/hyperlink" Target="http://www.pce.chihuahua.gob.mx/info.aspx?idp=3557" TargetMode="External"/><Relationship Id="rId30" Type="http://schemas.openxmlformats.org/officeDocument/2006/relationships/hyperlink" Target="http://www.pce.chihuahua.gob.mx/transparencia/" TargetMode="External"/><Relationship Id="rId35" Type="http://schemas.openxmlformats.org/officeDocument/2006/relationships/hyperlink" Target="http://www.diputados.gob.mx/LeyesBiblio/pdf/31_300118.pdf" TargetMode="External"/><Relationship Id="rId43" Type="http://schemas.openxmlformats.org/officeDocument/2006/relationships/hyperlink" Target="http://www.pce.chihuahua.gob.mx/transparencia/" TargetMode="External"/><Relationship Id="rId48" Type="http://schemas.openxmlformats.org/officeDocument/2006/relationships/header" Target="header3.xml"/><Relationship Id="rId56" Type="http://schemas.openxmlformats.org/officeDocument/2006/relationships/footer" Target="footer6.xml"/><Relationship Id="rId8" Type="http://schemas.openxmlformats.org/officeDocument/2006/relationships/image" Target="media/image1.jpeg"/><Relationship Id="rId51" Type="http://schemas.openxmlformats.org/officeDocument/2006/relationships/footer" Target="footer5.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ihacienda.chihuahua.gob.mx/tfiscal/indtfisc/resul16/fafef.pdf" TargetMode="External"/><Relationship Id="rId25" Type="http://schemas.openxmlformats.org/officeDocument/2006/relationships/hyperlink" Target="http://www.pce.chihuahua.gob.mx/transparencia/" TargetMode="External"/><Relationship Id="rId33" Type="http://schemas.openxmlformats.org/officeDocument/2006/relationships/hyperlink" Target="https://www.transparenciapresupuestaria.gob.mx/work/models/PTP/Capacitacion/Resources/files/guia_criterios.pdf" TargetMode="External"/><Relationship Id="rId38" Type="http://schemas.openxmlformats.org/officeDocument/2006/relationships/hyperlink" Target="http://www.chihuahua.gob.mx/atach2/periodicos/po060_2018.pdf" TargetMode="External"/><Relationship Id="rId46" Type="http://schemas.openxmlformats.org/officeDocument/2006/relationships/hyperlink" Target="http://www.chihuahua.gob.mx/hacienda/indice-pash" TargetMode="External"/><Relationship Id="rId20" Type="http://schemas.openxmlformats.org/officeDocument/2006/relationships/hyperlink" Target="https://www.transparenciapresupuestaria.gob.mx/es/PTP/Datos_Abiertos" TargetMode="External"/><Relationship Id="rId41" Type="http://schemas.openxmlformats.org/officeDocument/2006/relationships/hyperlink" Target="https://www.asf.gob.mx/Trans/Informes/IR2015i/Documentos/Auditorias/2015_MR-FAFEF_a.pdf" TargetMode="External"/><Relationship Id="rId54" Type="http://schemas.openxmlformats.org/officeDocument/2006/relationships/hyperlink" Target="mailto:renata.robles@chihuahua.gob.mx"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congresochihuahua.gob.mx/" TargetMode="External"/><Relationship Id="rId23" Type="http://schemas.openxmlformats.org/officeDocument/2006/relationships/hyperlink" Target="http://www.pce.chihuahua.gob.mx/info.aspx?idp=3557" TargetMode="External"/><Relationship Id="rId28" Type="http://schemas.openxmlformats.org/officeDocument/2006/relationships/hyperlink" Target="http://www.pce.chihuahua.gob.mx/servicios.aspx?idp=1507" TargetMode="External"/><Relationship Id="rId36" Type="http://schemas.openxmlformats.org/officeDocument/2006/relationships/hyperlink" Target="http://congresochihuahua.gob.mx/" TargetMode="External"/><Relationship Id="rId49" Type="http://schemas.openxmlformats.org/officeDocument/2006/relationships/footer" Target="footer4.xml"/><Relationship Id="rId57" Type="http://schemas.openxmlformats.org/officeDocument/2006/relationships/fontTable" Target="fontTable.xml"/><Relationship Id="rId10" Type="http://schemas.openxmlformats.org/officeDocument/2006/relationships/footer" Target="footer1.xml"/><Relationship Id="rId31" Type="http://schemas.openxmlformats.org/officeDocument/2006/relationships/hyperlink" Target="http://www.pce.chihuahua.gob.mx/info.aspx?idp=3587" TargetMode="External"/><Relationship Id="rId44" Type="http://schemas.openxmlformats.org/officeDocument/2006/relationships/hyperlink" Target="http://www.pce.chihuahua.gob.mx/info.aspx?idp=3557" TargetMode="External"/><Relationship Id="rId52" Type="http://schemas.openxmlformats.org/officeDocument/2006/relationships/chart" Target="charts/chart1.xml"/></Relationships>
</file>

<file path=word/_rels/footnotes.xml.rels><?xml version="1.0" encoding="UTF-8" standalone="yes"?>
<Relationships xmlns="http://schemas.openxmlformats.org/package/2006/relationships"><Relationship Id="rId8" Type="http://schemas.openxmlformats.org/officeDocument/2006/relationships/hyperlink" Target="http://ihacienda.chihuahua.gob.mx/tfiscal/indtfisc/ldf/formato8_2019.pdf" TargetMode="External"/><Relationship Id="rId13" Type="http://schemas.openxmlformats.org/officeDocument/2006/relationships/hyperlink" Target="http://www.coneval.org.mx/" TargetMode="External"/><Relationship Id="rId3" Type="http://schemas.openxmlformats.org/officeDocument/2006/relationships/hyperlink" Target="https://www.coneval.org.mx/Informes/Evaluacion/Impacto/Diagnostico_Programas_Nuevos.pdf" TargetMode="External"/><Relationship Id="rId7" Type="http://schemas.openxmlformats.org/officeDocument/2006/relationships/hyperlink" Target="http://ihacienda.chihuahua.gob.mx/tfiscal/indtfisc/progvin17/anexo057-2017pensiones.pdf" TargetMode="External"/><Relationship Id="rId12" Type="http://schemas.openxmlformats.org/officeDocument/2006/relationships/hyperlink" Target="http://www.congresochihuahua2.gob.mx/biblioteca/leyes/archivosLeyes/1010.pdf" TargetMode="External"/><Relationship Id="rId2" Type="http://schemas.openxmlformats.org/officeDocument/2006/relationships/hyperlink" Target="http://www.coneval.org.mx/" TargetMode="External"/><Relationship Id="rId1" Type="http://schemas.openxmlformats.org/officeDocument/2006/relationships/hyperlink" Target="http://www.diputados.gob.mx/LeyesBiblio/pdf/31_300118.pdf" TargetMode="External"/><Relationship Id="rId6" Type="http://schemas.openxmlformats.org/officeDocument/2006/relationships/hyperlink" Target="http://www.chihuahua.gob.mx/atach2/sf/uploads/index.html?panellinks" TargetMode="External"/><Relationship Id="rId11" Type="http://schemas.openxmlformats.org/officeDocument/2006/relationships/hyperlink" Target="http://www.coneval.org.mx/Evaluacion/Paginas/Glosario.aspx" TargetMode="External"/><Relationship Id="rId5" Type="http://schemas.openxmlformats.org/officeDocument/2006/relationships/hyperlink" Target="http://www.pce.chihuahua.gob.mx/info.aspx?idp=3556" TargetMode="External"/><Relationship Id="rId15" Type="http://schemas.openxmlformats.org/officeDocument/2006/relationships/hyperlink" Target="https://www.finanzaspublicas.hacienda.gob.mx/es/Finanzas_Publicas/Informes_al_Congreso_de_la_Union" TargetMode="External"/><Relationship Id="rId10" Type="http://schemas.openxmlformats.org/officeDocument/2006/relationships/hyperlink" Target="https://www.coneval.org.mx/Evaluacion/MDE/Paginas/Diagnostico_Programas_Nuevos.aspx" TargetMode="External"/><Relationship Id="rId4" Type="http://schemas.openxmlformats.org/officeDocument/2006/relationships/hyperlink" Target="https://www.coneval.org.mx/Evaluacion/MDE/Paginas/Diagnostico_Programas_Nuevos.aspx" TargetMode="External"/><Relationship Id="rId9" Type="http://schemas.openxmlformats.org/officeDocument/2006/relationships/hyperlink" Target="https://www.asf.gob.mx/Trans/Informes/IR2018a/Documentos/Auditorias/2018_0672_a.pdf" TargetMode="External"/><Relationship Id="rId14" Type="http://schemas.openxmlformats.org/officeDocument/2006/relationships/hyperlink" Target="http://www.infodf.org.mx/documentospdf/Ley%20de%20Transparencia%20de%20Chihuahua.pdf"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marib\Desktop\SHCP_010320\Chih_Chis_Dgo_informes%20FAFEF_19112020\Anexo%2010%20Valoracio&#769;n%20del%20Fondo%20Chihuahua.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6053311476859614"/>
          <c:y val="0.18500503062117235"/>
          <c:w val="0.46690007611864404"/>
          <c:h val="0.64665660542432191"/>
        </c:manualLayout>
      </c:layout>
      <c:radarChart>
        <c:radarStyle val="marker"/>
        <c:varyColors val="0"/>
        <c:ser>
          <c:idx val="0"/>
          <c:order val="0"/>
          <c:spPr>
            <a:ln w="28575" cap="rnd">
              <a:solidFill>
                <a:schemeClr val="accent1"/>
              </a:solidFill>
              <a:round/>
            </a:ln>
            <a:effectLst/>
          </c:spPr>
          <c:marker>
            <c:symbol val="none"/>
          </c:marker>
          <c:dLbls>
            <c:dLbl>
              <c:idx val="0"/>
              <c:layout>
                <c:manualLayout>
                  <c:x val="5.3475935828876352E-3"/>
                  <c:y val="-8.333333333333333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F28-49DD-BBBE-188CAF1E069C}"/>
                </c:ext>
              </c:extLst>
            </c:dLbl>
            <c:dLbl>
              <c:idx val="1"/>
              <c:layout>
                <c:manualLayout>
                  <c:x val="-3.0303030303030304E-2"/>
                  <c:y val="1.111111111111105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F28-49DD-BBBE-188CAF1E069C}"/>
                </c:ext>
              </c:extLst>
            </c:dLbl>
            <c:dLbl>
              <c:idx val="2"/>
              <c:layout>
                <c:manualLayout>
                  <c:x val="0"/>
                  <c:y val="2.777777777777777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F28-49DD-BBBE-188CAF1E069C}"/>
                </c:ext>
              </c:extLst>
            </c:dLbl>
            <c:dLbl>
              <c:idx val="3"/>
              <c:layout>
                <c:manualLayout>
                  <c:x val="1.6042780748663103E-2"/>
                  <c:y val="5.277777777777777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F28-49DD-BBBE-188CAF1E069C}"/>
                </c:ext>
              </c:extLst>
            </c:dLbl>
            <c:dLbl>
              <c:idx val="4"/>
              <c:layout>
                <c:manualLayout>
                  <c:x val="-3.5650623885918656E-3"/>
                  <c:y val="1.38888888888888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F28-49DD-BBBE-188CAF1E069C}"/>
                </c:ext>
              </c:extLst>
            </c:dLbl>
            <c:dLbl>
              <c:idx val="5"/>
              <c:layout>
                <c:manualLayout>
                  <c:x val="-3.7433155080213901E-2"/>
                  <c:y val="1.11111111111111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F28-49DD-BBBE-188CAF1E069C}"/>
                </c:ext>
              </c:extLst>
            </c:dLbl>
            <c:dLbl>
              <c:idx val="6"/>
              <c:layout>
                <c:manualLayout>
                  <c:x val="3.7433155080213901E-2"/>
                  <c:y val="1.944444444444439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AF28-49DD-BBBE-188CAF1E069C}"/>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'Gráfica Chihuahua'!$A$4:$A$10</c:f>
              <c:strCache>
                <c:ptCount val="7"/>
                <c:pt idx="0">
                  <c:v>1. Justificación del diseño del Fondo y de su mecanismo de intervención</c:v>
                </c:pt>
                <c:pt idx="1">
                  <c:v>2. Matriz de Indicadores para Resultados</c:v>
                </c:pt>
                <c:pt idx="2">
                  <c:v>3. Consistencia entre los elementos del diseño</c:v>
                </c:pt>
                <c:pt idx="3">
                  <c:v>4. Alineación del Fondo a la Planeación Nacional y a los Objetivos de Desarrollo Sostenible</c:v>
                </c:pt>
                <c:pt idx="4">
                  <c:v>5. Mecanismos de Coordinación</c:v>
                </c:pt>
                <c:pt idx="5">
                  <c:v>6. Complementariedad y coincidencias</c:v>
                </c:pt>
                <c:pt idx="6">
                  <c:v>7. Calidad de la información</c:v>
                </c:pt>
              </c:strCache>
            </c:strRef>
          </c:cat>
          <c:val>
            <c:numRef>
              <c:f>'Gráfica Chihuahua'!$B$4:$B$10</c:f>
              <c:numCache>
                <c:formatCode>0.00</c:formatCode>
                <c:ptCount val="7"/>
                <c:pt idx="0">
                  <c:v>0</c:v>
                </c:pt>
                <c:pt idx="1">
                  <c:v>0.5</c:v>
                </c:pt>
                <c:pt idx="2">
                  <c:v>0.13</c:v>
                </c:pt>
                <c:pt idx="4">
                  <c:v>0</c:v>
                </c:pt>
                <c:pt idx="6">
                  <c:v>0.57999999999999996</c:v>
                </c:pt>
              </c:numCache>
            </c:numRef>
          </c:val>
          <c:extLst>
            <c:ext xmlns:c16="http://schemas.microsoft.com/office/drawing/2014/chart" uri="{C3380CC4-5D6E-409C-BE32-E72D297353CC}">
              <c16:uniqueId val="{00000007-AF28-49DD-BBBE-188CAF1E069C}"/>
            </c:ext>
          </c:extLst>
        </c:ser>
        <c:dLbls>
          <c:showLegendKey val="0"/>
          <c:showVal val="0"/>
          <c:showCatName val="0"/>
          <c:showSerName val="0"/>
          <c:showPercent val="0"/>
          <c:showBubbleSize val="0"/>
        </c:dLbls>
        <c:axId val="-1026552592"/>
        <c:axId val="-1026535728"/>
      </c:radarChart>
      <c:catAx>
        <c:axId val="-1026552592"/>
        <c:scaling>
          <c:orientation val="minMax"/>
        </c:scaling>
        <c:delete val="0"/>
        <c:axPos val="b"/>
        <c:numFmt formatCode="General" sourceLinked="1"/>
        <c:majorTickMark val="none"/>
        <c:minorTickMark val="none"/>
        <c:tickLblPos val="nextTo"/>
        <c:spPr>
          <a:solidFill>
            <a:schemeClr val="bg2">
              <a:lumMod val="90000"/>
            </a:schemeClr>
          </a:solid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s-MX"/>
          </a:p>
        </c:txPr>
        <c:crossAx val="-1026535728"/>
        <c:crosses val="autoZero"/>
        <c:auto val="1"/>
        <c:lblAlgn val="ctr"/>
        <c:lblOffset val="100"/>
        <c:noMultiLvlLbl val="0"/>
      </c:catAx>
      <c:valAx>
        <c:axId val="-102653572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102655259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58456-14D2-4E91-B1CB-FE2DE3E22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95</Pages>
  <Words>36374</Words>
  <Characters>200060</Characters>
  <Application>Microsoft Office Word</Application>
  <DocSecurity>0</DocSecurity>
  <Lines>1667</Lines>
  <Paragraphs>471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235963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Ángel</dc:creator>
  <cp:keywords/>
  <dc:description/>
  <cp:lastModifiedBy>SERVICIOS PROFESIONALES PARA EL DESARROLLO ECONOMICO S.C.</cp:lastModifiedBy>
  <cp:revision>69</cp:revision>
  <cp:lastPrinted>2017-05-03T18:22:00Z</cp:lastPrinted>
  <dcterms:created xsi:type="dcterms:W3CDTF">2020-11-19T20:22:00Z</dcterms:created>
  <dcterms:modified xsi:type="dcterms:W3CDTF">2021-01-16T02:03:00Z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zotero-version="4.0.26.4"&gt;&lt;session id="pzyXrVgR"/&gt;&lt;style id="http://www.zotero.org/styles/apa" hasBibliography="1" bibliographyStyleHasBeenSet="0"/&gt;&lt;prefs&gt;&lt;pref name="fieldType" value="Field"/&gt;&lt;pref name="storeReferences" value="tru</vt:lpwstr>
  </property>
  <property fmtid="{D5CDD505-2E9C-101B-9397-08002B2CF9AE}" pid="3" name="ZOTERO_PREF_2">
    <vt:lpwstr>e"/&gt;&lt;pref name="automaticJournalAbbreviations" value="true"/&gt;&lt;pref name="noteType" value="0"/&gt;&lt;/prefs&gt;&lt;/data&gt;</vt:lpwstr>
  </property>
</Properties>
</file>