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theme/themeOverride2.xml" ContentType="application/vnd.openxmlformats-officedocument.themeOverride+xml"/>
  <Override PartName="/word/drawings/drawing2.xml" ContentType="application/vnd.openxmlformats-officedocument.drawingml.chartshapes+xml"/>
  <Override PartName="/word/charts/chart3.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3.xml" ContentType="application/vnd.openxmlformats-officedocument.themeOverride+xml"/>
  <Override PartName="/word/drawings/drawing3.xml" ContentType="application/vnd.openxmlformats-officedocument.drawingml.chartshapes+xml"/>
  <Override PartName="/word/charts/chart4.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4.xml" ContentType="application/vnd.openxmlformats-officedocument.themeOverride+xml"/>
  <Override PartName="/word/drawings/drawing4.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252" w:rsidRPr="00293B22" w:rsidRDefault="001B5252" w:rsidP="003A55E7">
      <w:pPr>
        <w:pStyle w:val="Ttulo2"/>
      </w:pPr>
      <w:bookmarkStart w:id="0" w:name="_Toc408852234"/>
      <w:bookmarkStart w:id="1" w:name="_Toc414671798"/>
      <w:r w:rsidRPr="00DC1310">
        <w:t>XX</w:t>
      </w:r>
      <w:r w:rsidR="003660B2" w:rsidRPr="00DC1310">
        <w:t>.</w:t>
      </w:r>
      <w:r w:rsidRPr="00293B22">
        <w:t xml:space="preserve"> EVALUACIÓN DE LOS PROGRAMAS FEDERALES DE LA ADMINISTRACIÓN PÚBLICA FEDERAL</w:t>
      </w:r>
    </w:p>
    <w:p w:rsidR="001B5252" w:rsidRDefault="001B5252" w:rsidP="001B5252">
      <w:pPr>
        <w:pStyle w:val="TDC2"/>
        <w:tabs>
          <w:tab w:val="right" w:leader="dot" w:pos="9962"/>
        </w:tabs>
        <w:spacing w:after="120"/>
        <w:ind w:left="0"/>
        <w:rPr>
          <w:rFonts w:ascii="Soberana Titular" w:hAnsi="Soberana Titular"/>
          <w:lang w:val="es-ES_tradnl"/>
        </w:rPr>
      </w:pPr>
    </w:p>
    <w:sdt>
      <w:sdtPr>
        <w:id w:val="796031233"/>
        <w:docPartObj>
          <w:docPartGallery w:val="Table of Contents"/>
          <w:docPartUnique/>
        </w:docPartObj>
      </w:sdtPr>
      <w:sdtEndPr>
        <w:rPr>
          <w:rFonts w:cs="Calibri"/>
          <w:b w:val="0"/>
          <w:szCs w:val="22"/>
          <w:lang w:eastAsia="zh-CN"/>
        </w:rPr>
      </w:sdtEndPr>
      <w:sdtContent>
        <w:p w:rsidR="00DB13E3" w:rsidRPr="00802019" w:rsidRDefault="00DB13E3" w:rsidP="003A55E7">
          <w:pPr>
            <w:pStyle w:val="Cdetextonegrita"/>
            <w:rPr>
              <w:noProof/>
            </w:rPr>
          </w:pPr>
          <w:r w:rsidRPr="00802019">
            <w:rPr>
              <w:noProof/>
            </w:rPr>
            <w:t>Contenido</w:t>
          </w:r>
        </w:p>
        <w:p w:rsidR="003D36C8" w:rsidRPr="003D36C8" w:rsidRDefault="00DB13E3">
          <w:pPr>
            <w:pStyle w:val="TDC2"/>
            <w:tabs>
              <w:tab w:val="right" w:leader="dot" w:pos="9962"/>
            </w:tabs>
            <w:rPr>
              <w:rFonts w:asciiTheme="minorHAnsi" w:eastAsiaTheme="minorEastAsia" w:hAnsiTheme="minorHAnsi" w:cstheme="minorBidi"/>
              <w:b w:val="0"/>
              <w:bCs w:val="0"/>
              <w:noProof/>
              <w:sz w:val="28"/>
              <w:szCs w:val="28"/>
              <w:lang w:val="es-MX" w:eastAsia="es-MX"/>
            </w:rPr>
          </w:pPr>
          <w:r w:rsidRPr="00802019">
            <w:rPr>
              <w:rFonts w:ascii="Soberana Sans" w:hAnsi="Soberana Sans"/>
              <w:b w:val="0"/>
              <w:noProof/>
              <w:lang w:val="es-MX"/>
            </w:rPr>
            <w:fldChar w:fldCharType="begin"/>
          </w:r>
          <w:r w:rsidRPr="00802019">
            <w:rPr>
              <w:rFonts w:ascii="Soberana Sans" w:hAnsi="Soberana Sans"/>
              <w:b w:val="0"/>
              <w:noProof/>
              <w:lang w:val="es-MX"/>
            </w:rPr>
            <w:instrText xml:space="preserve"> TOC \o "1-3" \h \z \u </w:instrText>
          </w:r>
          <w:r w:rsidRPr="00802019">
            <w:rPr>
              <w:rFonts w:ascii="Soberana Sans" w:hAnsi="Soberana Sans"/>
              <w:b w:val="0"/>
              <w:noProof/>
              <w:lang w:val="es-MX"/>
            </w:rPr>
            <w:fldChar w:fldCharType="separate"/>
          </w:r>
          <w:hyperlink w:anchor="_Toc473115956" w:history="1">
            <w:r w:rsidR="003D36C8" w:rsidRPr="003D36C8">
              <w:rPr>
                <w:rStyle w:val="Hipervnculo"/>
                <w:rFonts w:eastAsia="MS Gothic"/>
                <w:noProof/>
                <w:sz w:val="28"/>
                <w:szCs w:val="28"/>
              </w:rPr>
              <w:t>EVALUACIONES EN EL CUARTO TRIMESTRE DE 2016</w:t>
            </w:r>
            <w:r w:rsidR="003D36C8" w:rsidRPr="003D36C8">
              <w:rPr>
                <w:noProof/>
                <w:webHidden/>
                <w:sz w:val="28"/>
                <w:szCs w:val="28"/>
              </w:rPr>
              <w:tab/>
            </w:r>
            <w:r w:rsidR="003D36C8" w:rsidRPr="003D36C8">
              <w:rPr>
                <w:noProof/>
                <w:webHidden/>
                <w:sz w:val="28"/>
                <w:szCs w:val="28"/>
              </w:rPr>
              <w:fldChar w:fldCharType="begin"/>
            </w:r>
            <w:r w:rsidR="003D36C8" w:rsidRPr="003D36C8">
              <w:rPr>
                <w:noProof/>
                <w:webHidden/>
                <w:sz w:val="28"/>
                <w:szCs w:val="28"/>
              </w:rPr>
              <w:instrText xml:space="preserve"> PAGEREF _Toc473115956 \h </w:instrText>
            </w:r>
            <w:r w:rsidR="003D36C8" w:rsidRPr="003D36C8">
              <w:rPr>
                <w:noProof/>
                <w:webHidden/>
                <w:sz w:val="28"/>
                <w:szCs w:val="28"/>
              </w:rPr>
            </w:r>
            <w:r w:rsidR="003D36C8" w:rsidRPr="003D36C8">
              <w:rPr>
                <w:noProof/>
                <w:webHidden/>
                <w:sz w:val="28"/>
                <w:szCs w:val="28"/>
              </w:rPr>
              <w:fldChar w:fldCharType="separate"/>
            </w:r>
            <w:r w:rsidR="003D36C8" w:rsidRPr="003D36C8">
              <w:rPr>
                <w:noProof/>
                <w:webHidden/>
                <w:sz w:val="28"/>
                <w:szCs w:val="28"/>
              </w:rPr>
              <w:t>2</w:t>
            </w:r>
            <w:r w:rsidR="003D36C8" w:rsidRPr="003D36C8">
              <w:rPr>
                <w:noProof/>
                <w:webHidden/>
                <w:sz w:val="28"/>
                <w:szCs w:val="28"/>
              </w:rPr>
              <w:fldChar w:fldCharType="end"/>
            </w:r>
          </w:hyperlink>
        </w:p>
        <w:p w:rsidR="003D36C8" w:rsidRPr="003D36C8" w:rsidRDefault="003A55E7">
          <w:pPr>
            <w:pStyle w:val="TDC3"/>
            <w:tabs>
              <w:tab w:val="right" w:leader="dot" w:pos="9962"/>
            </w:tabs>
            <w:rPr>
              <w:rFonts w:asciiTheme="minorHAnsi" w:eastAsiaTheme="minorEastAsia" w:hAnsiTheme="minorHAnsi" w:cstheme="minorBidi"/>
              <w:noProof/>
              <w:sz w:val="28"/>
              <w:szCs w:val="28"/>
              <w:lang w:val="es-MX" w:eastAsia="es-MX"/>
            </w:rPr>
          </w:pPr>
          <w:hyperlink w:anchor="_Toc473115957" w:history="1">
            <w:r w:rsidR="003D36C8" w:rsidRPr="003D36C8">
              <w:rPr>
                <w:rStyle w:val="Hipervnculo"/>
                <w:rFonts w:eastAsia="MS Gothic"/>
                <w:noProof/>
                <w:sz w:val="28"/>
                <w:szCs w:val="28"/>
              </w:rPr>
              <w:t>EVALUACIÓN EN MATERIA DE DISEÑO</w:t>
            </w:r>
            <w:r w:rsidR="003D36C8" w:rsidRPr="003D36C8">
              <w:rPr>
                <w:noProof/>
                <w:webHidden/>
                <w:sz w:val="28"/>
                <w:szCs w:val="28"/>
              </w:rPr>
              <w:tab/>
            </w:r>
            <w:r w:rsidR="003D36C8" w:rsidRPr="003D36C8">
              <w:rPr>
                <w:noProof/>
                <w:webHidden/>
                <w:sz w:val="28"/>
                <w:szCs w:val="28"/>
              </w:rPr>
              <w:fldChar w:fldCharType="begin"/>
            </w:r>
            <w:r w:rsidR="003D36C8" w:rsidRPr="003D36C8">
              <w:rPr>
                <w:noProof/>
                <w:webHidden/>
                <w:sz w:val="28"/>
                <w:szCs w:val="28"/>
              </w:rPr>
              <w:instrText xml:space="preserve"> PAGEREF _Toc473115957 \h </w:instrText>
            </w:r>
            <w:r w:rsidR="003D36C8" w:rsidRPr="003D36C8">
              <w:rPr>
                <w:noProof/>
                <w:webHidden/>
                <w:sz w:val="28"/>
                <w:szCs w:val="28"/>
              </w:rPr>
            </w:r>
            <w:r w:rsidR="003D36C8" w:rsidRPr="003D36C8">
              <w:rPr>
                <w:noProof/>
                <w:webHidden/>
                <w:sz w:val="28"/>
                <w:szCs w:val="28"/>
              </w:rPr>
              <w:fldChar w:fldCharType="separate"/>
            </w:r>
            <w:r w:rsidR="003D36C8" w:rsidRPr="003D36C8">
              <w:rPr>
                <w:noProof/>
                <w:webHidden/>
                <w:sz w:val="28"/>
                <w:szCs w:val="28"/>
              </w:rPr>
              <w:t>5</w:t>
            </w:r>
            <w:r w:rsidR="003D36C8" w:rsidRPr="003D36C8">
              <w:rPr>
                <w:noProof/>
                <w:webHidden/>
                <w:sz w:val="28"/>
                <w:szCs w:val="28"/>
              </w:rPr>
              <w:fldChar w:fldCharType="end"/>
            </w:r>
          </w:hyperlink>
        </w:p>
        <w:p w:rsidR="003D36C8" w:rsidRPr="003D36C8" w:rsidRDefault="003A55E7">
          <w:pPr>
            <w:pStyle w:val="TDC3"/>
            <w:tabs>
              <w:tab w:val="right" w:leader="dot" w:pos="9962"/>
            </w:tabs>
            <w:rPr>
              <w:rFonts w:asciiTheme="minorHAnsi" w:eastAsiaTheme="minorEastAsia" w:hAnsiTheme="minorHAnsi" w:cstheme="minorBidi"/>
              <w:noProof/>
              <w:sz w:val="28"/>
              <w:szCs w:val="28"/>
              <w:lang w:val="es-MX" w:eastAsia="es-MX"/>
            </w:rPr>
          </w:pPr>
          <w:hyperlink w:anchor="_Toc473115958" w:history="1">
            <w:r w:rsidR="003D36C8" w:rsidRPr="003D36C8">
              <w:rPr>
                <w:rStyle w:val="Hipervnculo"/>
                <w:rFonts w:eastAsia="MS Gothic"/>
                <w:noProof/>
                <w:sz w:val="28"/>
                <w:szCs w:val="28"/>
              </w:rPr>
              <w:t>EVALUACIONES DE CONSISTENCIA Y RESULTADOS</w:t>
            </w:r>
            <w:r w:rsidR="003D36C8" w:rsidRPr="003D36C8">
              <w:rPr>
                <w:noProof/>
                <w:webHidden/>
                <w:sz w:val="28"/>
                <w:szCs w:val="28"/>
              </w:rPr>
              <w:tab/>
            </w:r>
            <w:r w:rsidR="003D36C8" w:rsidRPr="003D36C8">
              <w:rPr>
                <w:noProof/>
                <w:webHidden/>
                <w:sz w:val="28"/>
                <w:szCs w:val="28"/>
              </w:rPr>
              <w:fldChar w:fldCharType="begin"/>
            </w:r>
            <w:r w:rsidR="003D36C8" w:rsidRPr="003D36C8">
              <w:rPr>
                <w:noProof/>
                <w:webHidden/>
                <w:sz w:val="28"/>
                <w:szCs w:val="28"/>
              </w:rPr>
              <w:instrText xml:space="preserve"> PAGEREF _Toc473115958 \h </w:instrText>
            </w:r>
            <w:r w:rsidR="003D36C8" w:rsidRPr="003D36C8">
              <w:rPr>
                <w:noProof/>
                <w:webHidden/>
                <w:sz w:val="28"/>
                <w:szCs w:val="28"/>
              </w:rPr>
            </w:r>
            <w:r w:rsidR="003D36C8" w:rsidRPr="003D36C8">
              <w:rPr>
                <w:noProof/>
                <w:webHidden/>
                <w:sz w:val="28"/>
                <w:szCs w:val="28"/>
              </w:rPr>
              <w:fldChar w:fldCharType="separate"/>
            </w:r>
            <w:r w:rsidR="003D36C8" w:rsidRPr="003D36C8">
              <w:rPr>
                <w:noProof/>
                <w:webHidden/>
                <w:sz w:val="28"/>
                <w:szCs w:val="28"/>
              </w:rPr>
              <w:t>32</w:t>
            </w:r>
            <w:r w:rsidR="003D36C8" w:rsidRPr="003D36C8">
              <w:rPr>
                <w:noProof/>
                <w:webHidden/>
                <w:sz w:val="28"/>
                <w:szCs w:val="28"/>
              </w:rPr>
              <w:fldChar w:fldCharType="end"/>
            </w:r>
          </w:hyperlink>
        </w:p>
        <w:p w:rsidR="003D36C8" w:rsidRPr="003D36C8" w:rsidRDefault="003A55E7">
          <w:pPr>
            <w:pStyle w:val="TDC3"/>
            <w:tabs>
              <w:tab w:val="right" w:leader="dot" w:pos="9962"/>
            </w:tabs>
            <w:rPr>
              <w:rFonts w:asciiTheme="minorHAnsi" w:eastAsiaTheme="minorEastAsia" w:hAnsiTheme="minorHAnsi" w:cstheme="minorBidi"/>
              <w:noProof/>
              <w:sz w:val="28"/>
              <w:szCs w:val="28"/>
              <w:lang w:val="es-MX" w:eastAsia="es-MX"/>
            </w:rPr>
          </w:pPr>
          <w:hyperlink w:anchor="_Toc473115959" w:history="1">
            <w:r w:rsidR="003D36C8" w:rsidRPr="003D36C8">
              <w:rPr>
                <w:rStyle w:val="Hipervnculo"/>
                <w:rFonts w:eastAsia="MS Gothic"/>
                <w:noProof/>
                <w:sz w:val="28"/>
                <w:szCs w:val="28"/>
              </w:rPr>
              <w:t>EVALUACIONES COMPLEMENTARIAS</w:t>
            </w:r>
            <w:r w:rsidR="003D36C8" w:rsidRPr="003D36C8">
              <w:rPr>
                <w:noProof/>
                <w:webHidden/>
                <w:sz w:val="28"/>
                <w:szCs w:val="28"/>
              </w:rPr>
              <w:tab/>
            </w:r>
            <w:r w:rsidR="003D36C8" w:rsidRPr="003D36C8">
              <w:rPr>
                <w:noProof/>
                <w:webHidden/>
                <w:sz w:val="28"/>
                <w:szCs w:val="28"/>
              </w:rPr>
              <w:fldChar w:fldCharType="begin"/>
            </w:r>
            <w:r w:rsidR="003D36C8" w:rsidRPr="003D36C8">
              <w:rPr>
                <w:noProof/>
                <w:webHidden/>
                <w:sz w:val="28"/>
                <w:szCs w:val="28"/>
              </w:rPr>
              <w:instrText xml:space="preserve"> PAGEREF _Toc473115959 \h </w:instrText>
            </w:r>
            <w:r w:rsidR="003D36C8" w:rsidRPr="003D36C8">
              <w:rPr>
                <w:noProof/>
                <w:webHidden/>
                <w:sz w:val="28"/>
                <w:szCs w:val="28"/>
              </w:rPr>
            </w:r>
            <w:r w:rsidR="003D36C8" w:rsidRPr="003D36C8">
              <w:rPr>
                <w:noProof/>
                <w:webHidden/>
                <w:sz w:val="28"/>
                <w:szCs w:val="28"/>
              </w:rPr>
              <w:fldChar w:fldCharType="separate"/>
            </w:r>
            <w:r w:rsidR="003D36C8" w:rsidRPr="003D36C8">
              <w:rPr>
                <w:noProof/>
                <w:webHidden/>
                <w:sz w:val="28"/>
                <w:szCs w:val="28"/>
              </w:rPr>
              <w:t>43</w:t>
            </w:r>
            <w:r w:rsidR="003D36C8" w:rsidRPr="003D36C8">
              <w:rPr>
                <w:noProof/>
                <w:webHidden/>
                <w:sz w:val="28"/>
                <w:szCs w:val="28"/>
              </w:rPr>
              <w:fldChar w:fldCharType="end"/>
            </w:r>
          </w:hyperlink>
        </w:p>
        <w:p w:rsidR="003D36C8" w:rsidRDefault="003A55E7">
          <w:pPr>
            <w:pStyle w:val="TDC2"/>
            <w:tabs>
              <w:tab w:val="right" w:leader="dot" w:pos="9962"/>
            </w:tabs>
            <w:rPr>
              <w:rFonts w:asciiTheme="minorHAnsi" w:eastAsiaTheme="minorEastAsia" w:hAnsiTheme="minorHAnsi" w:cstheme="minorBidi"/>
              <w:b w:val="0"/>
              <w:bCs w:val="0"/>
              <w:noProof/>
              <w:lang w:val="es-MX" w:eastAsia="es-MX"/>
            </w:rPr>
          </w:pPr>
          <w:hyperlink w:anchor="_Toc473115960" w:history="1">
            <w:r w:rsidR="003D36C8" w:rsidRPr="003D36C8">
              <w:rPr>
                <w:rStyle w:val="Hipervnculo"/>
                <w:rFonts w:eastAsia="MS Gothic"/>
                <w:noProof/>
                <w:sz w:val="28"/>
                <w:szCs w:val="28"/>
              </w:rPr>
              <w:t>ASPECTOS SUSCEPTIBLES DE MEJORA (ASM)</w:t>
            </w:r>
            <w:r w:rsidR="003D36C8" w:rsidRPr="003D36C8">
              <w:rPr>
                <w:noProof/>
                <w:webHidden/>
                <w:sz w:val="28"/>
                <w:szCs w:val="28"/>
              </w:rPr>
              <w:tab/>
            </w:r>
            <w:r w:rsidR="003D36C8" w:rsidRPr="003D36C8">
              <w:rPr>
                <w:noProof/>
                <w:webHidden/>
                <w:sz w:val="28"/>
                <w:szCs w:val="28"/>
              </w:rPr>
              <w:fldChar w:fldCharType="begin"/>
            </w:r>
            <w:r w:rsidR="003D36C8" w:rsidRPr="003D36C8">
              <w:rPr>
                <w:noProof/>
                <w:webHidden/>
                <w:sz w:val="28"/>
                <w:szCs w:val="28"/>
              </w:rPr>
              <w:instrText xml:space="preserve"> PAGEREF _Toc473115960 \h </w:instrText>
            </w:r>
            <w:r w:rsidR="003D36C8" w:rsidRPr="003D36C8">
              <w:rPr>
                <w:noProof/>
                <w:webHidden/>
                <w:sz w:val="28"/>
                <w:szCs w:val="28"/>
              </w:rPr>
            </w:r>
            <w:r w:rsidR="003D36C8" w:rsidRPr="003D36C8">
              <w:rPr>
                <w:noProof/>
                <w:webHidden/>
                <w:sz w:val="28"/>
                <w:szCs w:val="28"/>
              </w:rPr>
              <w:fldChar w:fldCharType="separate"/>
            </w:r>
            <w:r w:rsidR="003D36C8" w:rsidRPr="003D36C8">
              <w:rPr>
                <w:noProof/>
                <w:webHidden/>
                <w:sz w:val="28"/>
                <w:szCs w:val="28"/>
              </w:rPr>
              <w:t>53</w:t>
            </w:r>
            <w:r w:rsidR="003D36C8" w:rsidRPr="003D36C8">
              <w:rPr>
                <w:noProof/>
                <w:webHidden/>
                <w:sz w:val="28"/>
                <w:szCs w:val="28"/>
              </w:rPr>
              <w:fldChar w:fldCharType="end"/>
            </w:r>
          </w:hyperlink>
        </w:p>
        <w:p w:rsidR="00DB13E3" w:rsidRPr="00802019" w:rsidRDefault="00DB13E3" w:rsidP="0017645B">
          <w:pPr>
            <w:pStyle w:val="TDC2"/>
            <w:tabs>
              <w:tab w:val="right" w:leader="dot" w:pos="9962"/>
            </w:tabs>
          </w:pPr>
          <w:r w:rsidRPr="00802019">
            <w:rPr>
              <w:rFonts w:ascii="Soberana Sans" w:hAnsi="Soberana Sans"/>
              <w:b w:val="0"/>
              <w:noProof/>
              <w:lang w:val="es-MX"/>
            </w:rPr>
            <w:fldChar w:fldCharType="end"/>
          </w:r>
        </w:p>
      </w:sdtContent>
    </w:sdt>
    <w:p w:rsidR="001B5252" w:rsidRDefault="001B5252" w:rsidP="001B5252">
      <w:pPr>
        <w:pStyle w:val="TDC2"/>
        <w:tabs>
          <w:tab w:val="right" w:leader="dot" w:pos="9962"/>
        </w:tabs>
        <w:spacing w:after="120"/>
        <w:ind w:left="0"/>
        <w:rPr>
          <w:rFonts w:ascii="Soberana Sans" w:hAnsi="Soberana Sans"/>
          <w:lang w:val="es-ES_tradnl"/>
        </w:rPr>
      </w:pPr>
    </w:p>
    <w:p w:rsidR="00DB13E3" w:rsidRDefault="00DB13E3" w:rsidP="001B5252">
      <w:pPr>
        <w:pStyle w:val="TDC2"/>
        <w:tabs>
          <w:tab w:val="right" w:leader="dot" w:pos="9962"/>
        </w:tabs>
        <w:spacing w:after="120"/>
        <w:ind w:left="0"/>
        <w:rPr>
          <w:rFonts w:ascii="Soberana Sans" w:hAnsi="Soberana Sans"/>
          <w:lang w:val="es-ES_tradnl"/>
        </w:rPr>
      </w:pPr>
    </w:p>
    <w:p w:rsidR="00DB13E3" w:rsidRDefault="00DB13E3" w:rsidP="001B5252">
      <w:pPr>
        <w:pStyle w:val="TDC2"/>
        <w:tabs>
          <w:tab w:val="right" w:leader="dot" w:pos="9962"/>
        </w:tabs>
        <w:spacing w:after="120"/>
        <w:ind w:left="0"/>
        <w:rPr>
          <w:rFonts w:ascii="Soberana Sans" w:hAnsi="Soberana Sans"/>
          <w:lang w:val="es-ES_tradnl"/>
        </w:rPr>
      </w:pPr>
    </w:p>
    <w:p w:rsidR="00DB13E3" w:rsidRDefault="00DB13E3" w:rsidP="001B5252">
      <w:pPr>
        <w:pStyle w:val="TDC2"/>
        <w:tabs>
          <w:tab w:val="right" w:leader="dot" w:pos="9962"/>
        </w:tabs>
        <w:spacing w:after="120"/>
        <w:ind w:left="0"/>
        <w:rPr>
          <w:rFonts w:ascii="Soberana Sans" w:hAnsi="Soberana Sans"/>
          <w:lang w:val="es-ES_tradnl"/>
        </w:rPr>
      </w:pPr>
    </w:p>
    <w:p w:rsidR="00DB13E3" w:rsidRDefault="00DB13E3" w:rsidP="001B5252">
      <w:pPr>
        <w:pStyle w:val="TDC2"/>
        <w:tabs>
          <w:tab w:val="right" w:leader="dot" w:pos="9962"/>
        </w:tabs>
        <w:spacing w:after="120"/>
        <w:ind w:left="0"/>
        <w:rPr>
          <w:rFonts w:ascii="Soberana Sans" w:hAnsi="Soberana Sans"/>
          <w:lang w:val="es-ES_tradnl"/>
        </w:rPr>
      </w:pPr>
    </w:p>
    <w:p w:rsidR="00DB13E3" w:rsidRDefault="00DB13E3" w:rsidP="001B5252">
      <w:pPr>
        <w:pStyle w:val="TDC2"/>
        <w:tabs>
          <w:tab w:val="right" w:leader="dot" w:pos="9962"/>
        </w:tabs>
        <w:spacing w:after="120"/>
        <w:ind w:left="0"/>
        <w:rPr>
          <w:rFonts w:ascii="Soberana Sans" w:hAnsi="Soberana Sans"/>
          <w:lang w:val="es-ES_tradnl"/>
        </w:rPr>
      </w:pPr>
    </w:p>
    <w:p w:rsidR="00DB13E3" w:rsidRDefault="00DB13E3" w:rsidP="001B5252">
      <w:pPr>
        <w:pStyle w:val="TDC2"/>
        <w:tabs>
          <w:tab w:val="right" w:leader="dot" w:pos="9962"/>
        </w:tabs>
        <w:spacing w:after="120"/>
        <w:ind w:left="0"/>
        <w:rPr>
          <w:rFonts w:ascii="Soberana Sans" w:hAnsi="Soberana Sans"/>
          <w:lang w:val="es-ES_tradnl"/>
        </w:rPr>
      </w:pPr>
    </w:p>
    <w:p w:rsidR="00DB13E3" w:rsidRDefault="00DB13E3" w:rsidP="001B5252">
      <w:pPr>
        <w:pStyle w:val="TDC2"/>
        <w:tabs>
          <w:tab w:val="right" w:leader="dot" w:pos="9962"/>
        </w:tabs>
        <w:spacing w:after="120"/>
        <w:ind w:left="0"/>
        <w:rPr>
          <w:rFonts w:ascii="Soberana Sans" w:hAnsi="Soberana Sans"/>
          <w:lang w:val="es-ES_tradnl"/>
        </w:rPr>
      </w:pPr>
    </w:p>
    <w:p w:rsidR="00DB13E3" w:rsidRDefault="00DB13E3" w:rsidP="001B5252">
      <w:pPr>
        <w:pStyle w:val="TDC2"/>
        <w:tabs>
          <w:tab w:val="right" w:leader="dot" w:pos="9962"/>
        </w:tabs>
        <w:spacing w:after="120"/>
        <w:ind w:left="0"/>
        <w:rPr>
          <w:rFonts w:ascii="Soberana Sans" w:hAnsi="Soberana Sans"/>
          <w:lang w:val="es-ES_tradnl"/>
        </w:rPr>
      </w:pPr>
    </w:p>
    <w:p w:rsidR="00DB13E3" w:rsidRDefault="00DB13E3" w:rsidP="001B5252">
      <w:pPr>
        <w:pStyle w:val="TDC2"/>
        <w:tabs>
          <w:tab w:val="right" w:leader="dot" w:pos="9962"/>
        </w:tabs>
        <w:spacing w:after="120"/>
        <w:ind w:left="0"/>
        <w:rPr>
          <w:rFonts w:ascii="Soberana Sans" w:hAnsi="Soberana Sans"/>
          <w:lang w:val="es-ES_tradnl"/>
        </w:rPr>
      </w:pPr>
    </w:p>
    <w:p w:rsidR="00DB13E3" w:rsidRDefault="00DB13E3" w:rsidP="001B5252">
      <w:pPr>
        <w:pStyle w:val="TDC2"/>
        <w:tabs>
          <w:tab w:val="right" w:leader="dot" w:pos="9962"/>
        </w:tabs>
        <w:spacing w:after="120"/>
        <w:ind w:left="0"/>
        <w:rPr>
          <w:rFonts w:ascii="Soberana Sans" w:hAnsi="Soberana Sans"/>
          <w:lang w:val="es-ES_tradnl"/>
        </w:rPr>
      </w:pPr>
    </w:p>
    <w:p w:rsidR="00DB13E3" w:rsidRDefault="00DB13E3" w:rsidP="001B5252">
      <w:pPr>
        <w:pStyle w:val="TDC2"/>
        <w:tabs>
          <w:tab w:val="right" w:leader="dot" w:pos="9962"/>
        </w:tabs>
        <w:spacing w:after="120"/>
        <w:ind w:left="0"/>
        <w:rPr>
          <w:rFonts w:ascii="Soberana Sans" w:hAnsi="Soberana Sans"/>
          <w:lang w:val="es-ES_tradnl"/>
        </w:rPr>
      </w:pPr>
    </w:p>
    <w:p w:rsidR="00DB13E3" w:rsidRDefault="00DB13E3" w:rsidP="001B5252">
      <w:pPr>
        <w:pStyle w:val="TDC2"/>
        <w:tabs>
          <w:tab w:val="right" w:leader="dot" w:pos="9962"/>
        </w:tabs>
        <w:spacing w:after="120"/>
        <w:ind w:left="0"/>
        <w:rPr>
          <w:rFonts w:ascii="Soberana Sans" w:hAnsi="Soberana Sans"/>
          <w:lang w:val="es-ES_tradnl"/>
        </w:rPr>
      </w:pPr>
    </w:p>
    <w:p w:rsidR="00DB13E3" w:rsidRDefault="00DB13E3" w:rsidP="001B5252">
      <w:pPr>
        <w:pStyle w:val="TDC2"/>
        <w:tabs>
          <w:tab w:val="right" w:leader="dot" w:pos="9962"/>
        </w:tabs>
        <w:spacing w:after="120"/>
        <w:ind w:left="0"/>
        <w:rPr>
          <w:rFonts w:ascii="Soberana Sans" w:hAnsi="Soberana Sans"/>
          <w:lang w:val="es-ES_tradnl"/>
        </w:rPr>
      </w:pPr>
    </w:p>
    <w:p w:rsidR="00DB13E3" w:rsidRDefault="00DB13E3" w:rsidP="001B5252">
      <w:pPr>
        <w:pStyle w:val="TDC2"/>
        <w:tabs>
          <w:tab w:val="right" w:leader="dot" w:pos="9962"/>
        </w:tabs>
        <w:spacing w:after="120"/>
        <w:ind w:left="0"/>
        <w:rPr>
          <w:rFonts w:ascii="Soberana Sans" w:hAnsi="Soberana Sans"/>
          <w:lang w:val="es-ES_tradnl"/>
        </w:rPr>
      </w:pPr>
    </w:p>
    <w:p w:rsidR="007F1A62" w:rsidRDefault="007F1A62" w:rsidP="001B5252">
      <w:pPr>
        <w:pStyle w:val="TDC2"/>
        <w:tabs>
          <w:tab w:val="right" w:leader="dot" w:pos="9962"/>
        </w:tabs>
        <w:spacing w:after="120"/>
        <w:ind w:left="0"/>
        <w:rPr>
          <w:rFonts w:ascii="Soberana Sans" w:hAnsi="Soberana Sans"/>
          <w:lang w:val="es-ES_tradnl"/>
        </w:rPr>
      </w:pPr>
    </w:p>
    <w:p w:rsidR="007F1A62" w:rsidRDefault="007F1A62" w:rsidP="001B5252">
      <w:pPr>
        <w:pStyle w:val="TDC2"/>
        <w:tabs>
          <w:tab w:val="right" w:leader="dot" w:pos="9962"/>
        </w:tabs>
        <w:spacing w:after="120"/>
        <w:ind w:left="0"/>
        <w:rPr>
          <w:rFonts w:ascii="Soberana Sans" w:hAnsi="Soberana Sans"/>
          <w:lang w:val="es-ES_tradnl"/>
        </w:rPr>
      </w:pPr>
    </w:p>
    <w:p w:rsidR="00DB13E3" w:rsidRDefault="00DB13E3" w:rsidP="001B5252">
      <w:pPr>
        <w:pStyle w:val="TDC2"/>
        <w:tabs>
          <w:tab w:val="right" w:leader="dot" w:pos="9962"/>
        </w:tabs>
        <w:spacing w:after="120"/>
        <w:ind w:left="0"/>
        <w:rPr>
          <w:rFonts w:ascii="Soberana Sans" w:hAnsi="Soberana Sans"/>
          <w:lang w:val="es-ES_tradnl"/>
        </w:rPr>
      </w:pPr>
    </w:p>
    <w:p w:rsidR="00DB13E3" w:rsidRDefault="00DB13E3" w:rsidP="001B5252">
      <w:pPr>
        <w:pStyle w:val="TDC2"/>
        <w:tabs>
          <w:tab w:val="right" w:leader="dot" w:pos="9962"/>
        </w:tabs>
        <w:spacing w:after="120"/>
        <w:ind w:left="0"/>
        <w:rPr>
          <w:rFonts w:ascii="Soberana Sans" w:hAnsi="Soberana Sans"/>
          <w:lang w:val="es-ES_tradnl"/>
        </w:rPr>
      </w:pPr>
    </w:p>
    <w:p w:rsidR="00007285" w:rsidRPr="003A55E7" w:rsidRDefault="00007285" w:rsidP="003A55E7">
      <w:pPr>
        <w:pStyle w:val="Ttulo2"/>
      </w:pPr>
      <w:bookmarkStart w:id="2" w:name="_Toc464645866"/>
      <w:bookmarkStart w:id="3" w:name="_Toc465167606"/>
      <w:bookmarkStart w:id="4" w:name="_Toc473115956"/>
      <w:bookmarkEnd w:id="0"/>
      <w:bookmarkEnd w:id="1"/>
      <w:r w:rsidRPr="003A55E7">
        <w:lastRenderedPageBreak/>
        <w:t xml:space="preserve">EVALUACIONES EN EL </w:t>
      </w:r>
      <w:r w:rsidR="00DE4B87" w:rsidRPr="003A55E7">
        <w:t xml:space="preserve">CUARTO </w:t>
      </w:r>
      <w:r w:rsidRPr="003A55E7">
        <w:t>TRIMESTRE DE 2016</w:t>
      </w:r>
      <w:bookmarkEnd w:id="2"/>
      <w:bookmarkEnd w:id="3"/>
      <w:bookmarkEnd w:id="4"/>
    </w:p>
    <w:p w:rsidR="00007285" w:rsidRPr="00FC7306" w:rsidRDefault="00007285" w:rsidP="00007285">
      <w:pPr>
        <w:pStyle w:val="Cdetexto"/>
        <w:rPr>
          <w:szCs w:val="22"/>
        </w:rPr>
      </w:pPr>
      <w:r w:rsidRPr="00FC7306">
        <w:rPr>
          <w:szCs w:val="22"/>
        </w:rPr>
        <w:t xml:space="preserve">En cumplimiento a lo establecido en los artículos 45, 78, 85, 110 y 111 de la Ley Federal de Presupuesto y Responsabilidad Hacendaria (LFPRH) y 28 del Decreto de Presupuesto de Egresos de la Federación para el Ejercicio Fiscal 2016 (PEF 2016), y conforme a lo señalado en los numerales Décimo Sexto y Décimo Séptimo de los Lineamientos </w:t>
      </w:r>
      <w:r>
        <w:rPr>
          <w:szCs w:val="22"/>
        </w:rPr>
        <w:t>g</w:t>
      </w:r>
      <w:r w:rsidRPr="00FC7306">
        <w:rPr>
          <w:szCs w:val="22"/>
        </w:rPr>
        <w:t xml:space="preserve">enerales para la </w:t>
      </w:r>
      <w:r>
        <w:rPr>
          <w:szCs w:val="22"/>
        </w:rPr>
        <w:t>e</w:t>
      </w:r>
      <w:r w:rsidRPr="00FC7306">
        <w:rPr>
          <w:szCs w:val="22"/>
        </w:rPr>
        <w:t>valuación de los Programas Federales de la Administración Pública Federal (Lineamientos), publicados en el Diario Oficial de la Federación el 30 de marzo de 2007, se informa sobre la</w:t>
      </w:r>
      <w:r>
        <w:rPr>
          <w:szCs w:val="22"/>
        </w:rPr>
        <w:t>s</w:t>
      </w:r>
      <w:r w:rsidRPr="00FC7306">
        <w:rPr>
          <w:szCs w:val="22"/>
        </w:rPr>
        <w:t xml:space="preserve"> evaluaci</w:t>
      </w:r>
      <w:r>
        <w:rPr>
          <w:szCs w:val="22"/>
        </w:rPr>
        <w:t>ones</w:t>
      </w:r>
      <w:r w:rsidRPr="00FC7306">
        <w:rPr>
          <w:szCs w:val="22"/>
        </w:rPr>
        <w:t xml:space="preserve"> externa</w:t>
      </w:r>
      <w:r>
        <w:rPr>
          <w:szCs w:val="22"/>
        </w:rPr>
        <w:t>s</w:t>
      </w:r>
      <w:r w:rsidRPr="00FC7306">
        <w:rPr>
          <w:szCs w:val="22"/>
        </w:rPr>
        <w:t xml:space="preserve"> entregada</w:t>
      </w:r>
      <w:r>
        <w:rPr>
          <w:szCs w:val="22"/>
        </w:rPr>
        <w:t>s</w:t>
      </w:r>
      <w:r w:rsidRPr="00FC7306">
        <w:rPr>
          <w:szCs w:val="22"/>
        </w:rPr>
        <w:t xml:space="preserve"> a la </w:t>
      </w:r>
      <w:r w:rsidRPr="008726F8">
        <w:rPr>
          <w:szCs w:val="22"/>
        </w:rPr>
        <w:t>Secretaría de Hacienda y Crédito Público</w:t>
      </w:r>
      <w:r w:rsidRPr="00FC7306">
        <w:rPr>
          <w:szCs w:val="22"/>
        </w:rPr>
        <w:t xml:space="preserve"> (SHCP)</w:t>
      </w:r>
      <w:r>
        <w:rPr>
          <w:szCs w:val="22"/>
        </w:rPr>
        <w:t xml:space="preserve"> </w:t>
      </w:r>
      <w:r w:rsidRPr="00FC7306">
        <w:rPr>
          <w:szCs w:val="22"/>
        </w:rPr>
        <w:t>por las dependencias y entidades responsables de los Programas Presupuestarios (Pp) evaluados</w:t>
      </w:r>
      <w:r>
        <w:rPr>
          <w:szCs w:val="22"/>
        </w:rPr>
        <w:t xml:space="preserve">, </w:t>
      </w:r>
      <w:r w:rsidRPr="00FC7306">
        <w:rPr>
          <w:szCs w:val="22"/>
        </w:rPr>
        <w:t xml:space="preserve">durante el periodo comprendido entre los meses de </w:t>
      </w:r>
      <w:r>
        <w:rPr>
          <w:szCs w:val="22"/>
        </w:rPr>
        <w:t>octubre a diciembre</w:t>
      </w:r>
      <w:r w:rsidRPr="00FC7306">
        <w:rPr>
          <w:szCs w:val="22"/>
        </w:rPr>
        <w:t xml:space="preserve"> de 2016</w:t>
      </w:r>
      <w:r>
        <w:rPr>
          <w:szCs w:val="22"/>
        </w:rPr>
        <w:t>.</w:t>
      </w:r>
      <w:r w:rsidRPr="00FC7306">
        <w:rPr>
          <w:szCs w:val="22"/>
        </w:rPr>
        <w:t xml:space="preserve"> </w:t>
      </w:r>
    </w:p>
    <w:p w:rsidR="00007285" w:rsidRDefault="00007285" w:rsidP="00007285">
      <w:pPr>
        <w:pStyle w:val="Cdetexto"/>
      </w:pPr>
      <w:r w:rsidRPr="001844A9">
        <w:rPr>
          <w:szCs w:val="22"/>
        </w:rPr>
        <w:t xml:space="preserve">En este contexto, se describen los </w:t>
      </w:r>
      <w:r w:rsidR="00150C18">
        <w:rPr>
          <w:szCs w:val="22"/>
        </w:rPr>
        <w:t xml:space="preserve">principales </w:t>
      </w:r>
      <w:r w:rsidRPr="001844A9">
        <w:rPr>
          <w:szCs w:val="22"/>
        </w:rPr>
        <w:t xml:space="preserve">resultados de </w:t>
      </w:r>
      <w:r w:rsidRPr="00EA6828">
        <w:rPr>
          <w:szCs w:val="22"/>
        </w:rPr>
        <w:t>17 evaluaciones realizadas al mismo número de Pp</w:t>
      </w:r>
      <w:r w:rsidRPr="001844A9">
        <w:rPr>
          <w:szCs w:val="22"/>
        </w:rPr>
        <w:t xml:space="preserve">, </w:t>
      </w:r>
      <w:r>
        <w:rPr>
          <w:szCs w:val="22"/>
        </w:rPr>
        <w:t>de las cuales 10 son en materia de diseño, cuatro de consistencia y resultados y tres complementarias</w:t>
      </w:r>
      <w:r w:rsidRPr="001844A9">
        <w:rPr>
          <w:szCs w:val="22"/>
        </w:rPr>
        <w:t xml:space="preserve">, </w:t>
      </w:r>
      <w:r>
        <w:rPr>
          <w:szCs w:val="22"/>
        </w:rPr>
        <w:t>con base en</w:t>
      </w:r>
      <w:r w:rsidRPr="001844A9">
        <w:rPr>
          <w:szCs w:val="22"/>
        </w:rPr>
        <w:t xml:space="preserve"> lo establecido en el Programa Anual de Evaluación para el ejercicio fiscal 2016 de los Programas Federales de la Administración Pública Federal (PAE 2016), emitido de manera conjunta por la SHCP y el Consejo Nacional de Evaluación de la Política de Desarrollo Social (CONEVAL),</w:t>
      </w:r>
      <w:r w:rsidRPr="001844A9">
        <w:t xml:space="preserve"> de acuerdo con </w:t>
      </w:r>
      <w:r w:rsidR="003B536D">
        <w:t>la</w:t>
      </w:r>
      <w:r w:rsidRPr="001844A9">
        <w:t xml:space="preserve"> siguiente </w:t>
      </w:r>
      <w:r w:rsidR="003B536D">
        <w:t>tabla</w:t>
      </w:r>
      <w:r>
        <w:rPr>
          <w:rStyle w:val="Refdenotaalpie"/>
        </w:rPr>
        <w:footnoteReference w:id="1"/>
      </w:r>
      <w:r w:rsidRPr="00A94005">
        <w:rPr>
          <w:vertAlign w:val="superscript"/>
        </w:rPr>
        <w:t>_</w:t>
      </w:r>
      <w:r w:rsidRPr="00C5339D">
        <w:rPr>
          <w:vertAlign w:val="superscript"/>
        </w:rPr>
        <w:t>/</w:t>
      </w:r>
      <w:r w:rsidRPr="001844A9">
        <w:t>:</w:t>
      </w:r>
      <w:r w:rsidRPr="00FC7306">
        <w:t xml:space="preserve"> </w:t>
      </w:r>
    </w:p>
    <w:p w:rsidR="00007285" w:rsidRPr="00007285" w:rsidRDefault="00007285" w:rsidP="00E75A54">
      <w:pPr>
        <w:pStyle w:val="Cdetexto"/>
      </w:pPr>
    </w:p>
    <w:tbl>
      <w:tblPr>
        <w:tblW w:w="0" w:type="auto"/>
        <w:jc w:val="center"/>
        <w:tblLayout w:type="fixed"/>
        <w:tblCellMar>
          <w:left w:w="70" w:type="dxa"/>
          <w:right w:w="70" w:type="dxa"/>
        </w:tblCellMar>
        <w:tblLook w:val="04A0" w:firstRow="1" w:lastRow="0" w:firstColumn="1" w:lastColumn="0" w:noHBand="0" w:noVBand="1"/>
      </w:tblPr>
      <w:tblGrid>
        <w:gridCol w:w="8"/>
        <w:gridCol w:w="732"/>
        <w:gridCol w:w="3371"/>
        <w:gridCol w:w="967"/>
        <w:gridCol w:w="713"/>
        <w:gridCol w:w="748"/>
        <w:gridCol w:w="832"/>
        <w:gridCol w:w="558"/>
        <w:gridCol w:w="791"/>
      </w:tblGrid>
      <w:tr w:rsidR="00007285" w:rsidRPr="007529AB" w:rsidTr="00CB1E25">
        <w:trPr>
          <w:gridBefore w:val="1"/>
          <w:wBefore w:w="8" w:type="dxa"/>
          <w:cantSplit/>
          <w:tblHeader/>
          <w:jc w:val="center"/>
        </w:trPr>
        <w:tc>
          <w:tcPr>
            <w:tcW w:w="8712" w:type="dxa"/>
            <w:gridSpan w:val="8"/>
            <w:shd w:val="clear" w:color="auto" w:fill="D6E3BC" w:themeFill="accent3" w:themeFillTint="66"/>
            <w:noWrap/>
            <w:vAlign w:val="center"/>
          </w:tcPr>
          <w:p w:rsidR="00007285" w:rsidRPr="00E97AF6" w:rsidRDefault="00007285" w:rsidP="00810C37">
            <w:pPr>
              <w:pStyle w:val="CABEZA"/>
            </w:pPr>
            <w:r w:rsidRPr="00E97AF6">
              <w:t xml:space="preserve">Tabla 1. Evaluaciones recibidas por la SHCP durante el periodo </w:t>
            </w:r>
            <w:r>
              <w:t>octubre</w:t>
            </w:r>
            <w:r w:rsidRPr="00E97AF6">
              <w:t>-</w:t>
            </w:r>
            <w:r>
              <w:t>diciembre</w:t>
            </w:r>
            <w:r w:rsidRPr="00E97AF6">
              <w:t xml:space="preserve"> de 2016, y evaluaciones acumuladas en el periodo</w:t>
            </w:r>
          </w:p>
        </w:tc>
      </w:tr>
      <w:tr w:rsidR="00007285" w:rsidRPr="00C279F4" w:rsidTr="00810C37">
        <w:trPr>
          <w:cantSplit/>
          <w:tblHeader/>
          <w:jc w:val="center"/>
        </w:trPr>
        <w:tc>
          <w:tcPr>
            <w:tcW w:w="4111" w:type="dxa"/>
            <w:gridSpan w:val="3"/>
            <w:vMerge w:val="restart"/>
            <w:shd w:val="clear" w:color="auto" w:fill="FFFFFF" w:themeFill="background1"/>
            <w:noWrap/>
            <w:vAlign w:val="center"/>
            <w:hideMark/>
          </w:tcPr>
          <w:p w:rsidR="00007285" w:rsidRPr="00C279F4" w:rsidRDefault="00007285" w:rsidP="00810C37">
            <w:pPr>
              <w:pStyle w:val="SUBCAB7"/>
            </w:pPr>
            <w:r w:rsidRPr="00C279F4">
              <w:t>Ramo</w:t>
            </w:r>
          </w:p>
        </w:tc>
        <w:tc>
          <w:tcPr>
            <w:tcW w:w="4609" w:type="dxa"/>
            <w:gridSpan w:val="6"/>
            <w:shd w:val="clear" w:color="auto" w:fill="FFFFFF" w:themeFill="background1"/>
            <w:noWrap/>
            <w:vAlign w:val="center"/>
            <w:hideMark/>
          </w:tcPr>
          <w:p w:rsidR="00007285" w:rsidRPr="00810C37" w:rsidRDefault="00007285" w:rsidP="00810C37">
            <w:pPr>
              <w:pStyle w:val="SUBCAB7"/>
            </w:pPr>
            <w:r w:rsidRPr="00810C37">
              <w:t xml:space="preserve">Número de Evaluaciones recibidas por </w:t>
            </w:r>
          </w:p>
          <w:p w:rsidR="00007285" w:rsidRPr="00C279F4" w:rsidRDefault="00007285" w:rsidP="00810C37">
            <w:pPr>
              <w:pStyle w:val="SUBCAB7"/>
            </w:pPr>
            <w:r w:rsidRPr="00810C37">
              <w:t>Instancia de Coordinación y Totales</w:t>
            </w:r>
            <w:r w:rsidRPr="00C279F4">
              <w:t xml:space="preserve"> </w:t>
            </w:r>
          </w:p>
        </w:tc>
      </w:tr>
      <w:tr w:rsidR="00007285" w:rsidRPr="00C279F4" w:rsidTr="00810C37">
        <w:trPr>
          <w:cantSplit/>
          <w:tblHeader/>
          <w:jc w:val="center"/>
        </w:trPr>
        <w:tc>
          <w:tcPr>
            <w:tcW w:w="4111" w:type="dxa"/>
            <w:gridSpan w:val="3"/>
            <w:vMerge/>
            <w:shd w:val="clear" w:color="auto" w:fill="FFFFFF" w:themeFill="background1"/>
            <w:noWrap/>
            <w:vAlign w:val="center"/>
          </w:tcPr>
          <w:p w:rsidR="00007285" w:rsidRPr="00C279F4" w:rsidRDefault="00007285" w:rsidP="00810C37">
            <w:pPr>
              <w:pStyle w:val="SUBCAB7"/>
            </w:pPr>
          </w:p>
        </w:tc>
        <w:tc>
          <w:tcPr>
            <w:tcW w:w="2428" w:type="dxa"/>
            <w:gridSpan w:val="3"/>
            <w:tcBorders>
              <w:top w:val="single" w:sz="4" w:space="0" w:color="auto"/>
              <w:right w:val="single" w:sz="4" w:space="0" w:color="auto"/>
            </w:tcBorders>
            <w:shd w:val="clear" w:color="auto" w:fill="FFFFFF" w:themeFill="background1"/>
            <w:noWrap/>
            <w:vAlign w:val="center"/>
          </w:tcPr>
          <w:p w:rsidR="00007285" w:rsidRPr="00C279F4" w:rsidRDefault="00007285" w:rsidP="00810C37">
            <w:pPr>
              <w:pStyle w:val="SUBCAB7"/>
            </w:pPr>
            <w:r w:rsidRPr="00C279F4">
              <w:t>Durante el cuarto trimestre (octubre-diciembre) de 2016</w:t>
            </w:r>
          </w:p>
        </w:tc>
        <w:tc>
          <w:tcPr>
            <w:tcW w:w="2181" w:type="dxa"/>
            <w:gridSpan w:val="3"/>
            <w:tcBorders>
              <w:top w:val="single" w:sz="4" w:space="0" w:color="auto"/>
              <w:left w:val="single" w:sz="4" w:space="0" w:color="auto"/>
            </w:tcBorders>
            <w:shd w:val="clear" w:color="auto" w:fill="FFFFFF" w:themeFill="background1"/>
            <w:vAlign w:val="center"/>
          </w:tcPr>
          <w:p w:rsidR="00007285" w:rsidRPr="00C279F4" w:rsidRDefault="00007285" w:rsidP="00810C37">
            <w:pPr>
              <w:pStyle w:val="SUBCAB7"/>
            </w:pPr>
            <w:r w:rsidRPr="00C279F4">
              <w:t>Acumulado al cuarto trimestre (</w:t>
            </w:r>
            <w:r w:rsidR="003B536D" w:rsidRPr="00C279F4">
              <w:t>enero</w:t>
            </w:r>
            <w:r w:rsidRPr="00C279F4">
              <w:t>-diciembre) de 2016</w:t>
            </w:r>
          </w:p>
        </w:tc>
      </w:tr>
      <w:tr w:rsidR="00007285" w:rsidRPr="00C279F4" w:rsidTr="00810C37">
        <w:trPr>
          <w:cantSplit/>
          <w:tblHeader/>
          <w:jc w:val="center"/>
        </w:trPr>
        <w:tc>
          <w:tcPr>
            <w:tcW w:w="4111" w:type="dxa"/>
            <w:gridSpan w:val="3"/>
            <w:vMerge/>
            <w:shd w:val="clear" w:color="auto" w:fill="FFFFFF" w:themeFill="background1"/>
            <w:noWrap/>
            <w:vAlign w:val="center"/>
          </w:tcPr>
          <w:p w:rsidR="00007285" w:rsidRPr="00C279F4" w:rsidRDefault="00007285" w:rsidP="00810C37">
            <w:pPr>
              <w:pStyle w:val="SUBCAB7"/>
            </w:pPr>
          </w:p>
        </w:tc>
        <w:tc>
          <w:tcPr>
            <w:tcW w:w="967" w:type="dxa"/>
            <w:shd w:val="clear" w:color="auto" w:fill="FFFFFF" w:themeFill="background1"/>
            <w:noWrap/>
            <w:vAlign w:val="center"/>
          </w:tcPr>
          <w:p w:rsidR="00007285" w:rsidRPr="00C279F4" w:rsidRDefault="00007285" w:rsidP="00810C37">
            <w:pPr>
              <w:pStyle w:val="SUBCAB7"/>
            </w:pPr>
            <w:r w:rsidRPr="00C279F4">
              <w:t>CONEVAL</w:t>
            </w:r>
          </w:p>
        </w:tc>
        <w:tc>
          <w:tcPr>
            <w:tcW w:w="713" w:type="dxa"/>
            <w:shd w:val="clear" w:color="auto" w:fill="FFFFFF" w:themeFill="background1"/>
            <w:vAlign w:val="center"/>
          </w:tcPr>
          <w:p w:rsidR="00007285" w:rsidRPr="00C279F4" w:rsidRDefault="00007285" w:rsidP="00810C37">
            <w:pPr>
              <w:pStyle w:val="SUBCAB7"/>
            </w:pPr>
            <w:r w:rsidRPr="00C279F4">
              <w:t>SHCP</w:t>
            </w:r>
          </w:p>
        </w:tc>
        <w:tc>
          <w:tcPr>
            <w:tcW w:w="748" w:type="dxa"/>
            <w:tcBorders>
              <w:right w:val="single" w:sz="4" w:space="0" w:color="auto"/>
            </w:tcBorders>
            <w:shd w:val="clear" w:color="auto" w:fill="FFFFFF" w:themeFill="background1"/>
            <w:vAlign w:val="center"/>
          </w:tcPr>
          <w:p w:rsidR="00007285" w:rsidRPr="00C279F4" w:rsidRDefault="00007285" w:rsidP="00810C37">
            <w:pPr>
              <w:pStyle w:val="SUBCAB7"/>
            </w:pPr>
            <w:r w:rsidRPr="00C279F4">
              <w:t>TOTAL</w:t>
            </w:r>
          </w:p>
        </w:tc>
        <w:tc>
          <w:tcPr>
            <w:tcW w:w="832" w:type="dxa"/>
            <w:tcBorders>
              <w:left w:val="single" w:sz="4" w:space="0" w:color="auto"/>
            </w:tcBorders>
            <w:shd w:val="clear" w:color="auto" w:fill="FFFFFF" w:themeFill="background1"/>
            <w:vAlign w:val="center"/>
          </w:tcPr>
          <w:p w:rsidR="00007285" w:rsidRPr="00C279F4" w:rsidRDefault="00007285" w:rsidP="00810C37">
            <w:pPr>
              <w:pStyle w:val="SUBCAB7"/>
            </w:pPr>
            <w:r w:rsidRPr="00C279F4">
              <w:t>CONEVAL</w:t>
            </w:r>
          </w:p>
        </w:tc>
        <w:tc>
          <w:tcPr>
            <w:tcW w:w="558" w:type="dxa"/>
            <w:shd w:val="clear" w:color="auto" w:fill="FFFFFF" w:themeFill="background1"/>
            <w:vAlign w:val="center"/>
          </w:tcPr>
          <w:p w:rsidR="00007285" w:rsidRPr="00C279F4" w:rsidRDefault="00007285" w:rsidP="00810C37">
            <w:pPr>
              <w:pStyle w:val="SUBCAB7"/>
            </w:pPr>
            <w:r w:rsidRPr="00C279F4">
              <w:t>SHCP</w:t>
            </w:r>
          </w:p>
        </w:tc>
        <w:tc>
          <w:tcPr>
            <w:tcW w:w="791" w:type="dxa"/>
            <w:shd w:val="clear" w:color="auto" w:fill="FFFFFF" w:themeFill="background1"/>
            <w:vAlign w:val="center"/>
          </w:tcPr>
          <w:p w:rsidR="00007285" w:rsidRPr="00C279F4" w:rsidRDefault="00007285" w:rsidP="00810C37">
            <w:pPr>
              <w:pStyle w:val="SUBCAB7"/>
            </w:pPr>
            <w:r w:rsidRPr="00C279F4">
              <w:t>TOTAL</w:t>
            </w:r>
          </w:p>
        </w:tc>
      </w:tr>
      <w:tr w:rsidR="00007285" w:rsidRPr="00C279F4" w:rsidTr="00810C37">
        <w:trPr>
          <w:cantSplit/>
          <w:jc w:val="center"/>
        </w:trPr>
        <w:tc>
          <w:tcPr>
            <w:tcW w:w="4111" w:type="dxa"/>
            <w:gridSpan w:val="3"/>
            <w:shd w:val="clear" w:color="auto" w:fill="D9D9D9" w:themeFill="background1" w:themeFillShade="D9"/>
            <w:noWrap/>
            <w:vAlign w:val="center"/>
            <w:hideMark/>
          </w:tcPr>
          <w:p w:rsidR="00007285" w:rsidRPr="00C279F4" w:rsidRDefault="00007285" w:rsidP="006776B0">
            <w:pPr>
              <w:pStyle w:val="Textocuadroneg"/>
              <w:rPr>
                <w:szCs w:val="12"/>
              </w:rPr>
            </w:pPr>
            <w:r w:rsidRPr="00C279F4">
              <w:rPr>
                <w:szCs w:val="12"/>
              </w:rPr>
              <w:t>Total</w:t>
            </w:r>
          </w:p>
        </w:tc>
        <w:tc>
          <w:tcPr>
            <w:tcW w:w="967" w:type="dxa"/>
            <w:shd w:val="clear" w:color="auto" w:fill="D9D9D9" w:themeFill="background1" w:themeFillShade="D9"/>
            <w:noWrap/>
            <w:vAlign w:val="center"/>
          </w:tcPr>
          <w:p w:rsidR="00007285" w:rsidRPr="00C279F4" w:rsidRDefault="00007285" w:rsidP="006776B0">
            <w:pPr>
              <w:pStyle w:val="Cirascentradas"/>
              <w:rPr>
                <w:b/>
                <w:szCs w:val="12"/>
              </w:rPr>
            </w:pPr>
            <w:r w:rsidRPr="00C279F4">
              <w:rPr>
                <w:b/>
                <w:szCs w:val="12"/>
              </w:rPr>
              <w:t>1</w:t>
            </w:r>
          </w:p>
        </w:tc>
        <w:tc>
          <w:tcPr>
            <w:tcW w:w="713" w:type="dxa"/>
            <w:shd w:val="clear" w:color="auto" w:fill="D9D9D9" w:themeFill="background1" w:themeFillShade="D9"/>
            <w:vAlign w:val="center"/>
          </w:tcPr>
          <w:p w:rsidR="00007285" w:rsidRPr="00C279F4" w:rsidRDefault="00007285" w:rsidP="006776B0">
            <w:pPr>
              <w:pStyle w:val="Cirascentradas"/>
              <w:rPr>
                <w:b/>
                <w:szCs w:val="12"/>
              </w:rPr>
            </w:pPr>
            <w:r w:rsidRPr="00C279F4">
              <w:rPr>
                <w:b/>
                <w:szCs w:val="12"/>
              </w:rPr>
              <w:t>13</w:t>
            </w:r>
          </w:p>
        </w:tc>
        <w:tc>
          <w:tcPr>
            <w:tcW w:w="748" w:type="dxa"/>
            <w:tcBorders>
              <w:right w:val="single" w:sz="4" w:space="0" w:color="auto"/>
            </w:tcBorders>
            <w:shd w:val="clear" w:color="auto" w:fill="D9D9D9" w:themeFill="background1" w:themeFillShade="D9"/>
            <w:vAlign w:val="center"/>
          </w:tcPr>
          <w:p w:rsidR="00007285" w:rsidRPr="00C279F4" w:rsidRDefault="00007285" w:rsidP="006776B0">
            <w:pPr>
              <w:pStyle w:val="Cirascentradas"/>
              <w:rPr>
                <w:b/>
                <w:szCs w:val="12"/>
              </w:rPr>
            </w:pPr>
            <w:r w:rsidRPr="00C279F4">
              <w:rPr>
                <w:b/>
                <w:szCs w:val="12"/>
              </w:rPr>
              <w:t>17</w:t>
            </w:r>
          </w:p>
        </w:tc>
        <w:tc>
          <w:tcPr>
            <w:tcW w:w="832" w:type="dxa"/>
            <w:tcBorders>
              <w:left w:val="single" w:sz="4" w:space="0" w:color="auto"/>
            </w:tcBorders>
            <w:shd w:val="clear" w:color="auto" w:fill="D9D9D9" w:themeFill="background1" w:themeFillShade="D9"/>
            <w:vAlign w:val="center"/>
          </w:tcPr>
          <w:p w:rsidR="00007285" w:rsidRPr="00C279F4" w:rsidRDefault="00007285" w:rsidP="00810C37">
            <w:pPr>
              <w:pStyle w:val="Cirascentradas"/>
              <w:rPr>
                <w:b/>
                <w:szCs w:val="12"/>
              </w:rPr>
            </w:pPr>
            <w:r w:rsidRPr="00C279F4">
              <w:rPr>
                <w:b/>
                <w:szCs w:val="12"/>
              </w:rPr>
              <w:t>46</w:t>
            </w:r>
          </w:p>
        </w:tc>
        <w:tc>
          <w:tcPr>
            <w:tcW w:w="558" w:type="dxa"/>
            <w:shd w:val="clear" w:color="auto" w:fill="D9D9D9" w:themeFill="background1" w:themeFillShade="D9"/>
            <w:vAlign w:val="center"/>
          </w:tcPr>
          <w:p w:rsidR="00007285" w:rsidRPr="00C279F4" w:rsidRDefault="00007285" w:rsidP="00810C37">
            <w:pPr>
              <w:pStyle w:val="Cirascentradas"/>
              <w:rPr>
                <w:b/>
                <w:szCs w:val="12"/>
              </w:rPr>
            </w:pPr>
            <w:r w:rsidRPr="00C279F4">
              <w:rPr>
                <w:b/>
                <w:szCs w:val="12"/>
              </w:rPr>
              <w:t>61</w:t>
            </w:r>
          </w:p>
        </w:tc>
        <w:tc>
          <w:tcPr>
            <w:tcW w:w="791" w:type="dxa"/>
            <w:shd w:val="clear" w:color="auto" w:fill="D9D9D9" w:themeFill="background1" w:themeFillShade="D9"/>
            <w:vAlign w:val="center"/>
          </w:tcPr>
          <w:p w:rsidR="00007285" w:rsidRPr="00C279F4" w:rsidRDefault="00007285" w:rsidP="00810C37">
            <w:pPr>
              <w:pStyle w:val="Cirascentradas"/>
              <w:rPr>
                <w:b/>
                <w:szCs w:val="12"/>
              </w:rPr>
            </w:pPr>
            <w:r w:rsidRPr="00C279F4">
              <w:rPr>
                <w:b/>
                <w:szCs w:val="12"/>
              </w:rPr>
              <w:t>113</w:t>
            </w:r>
          </w:p>
        </w:tc>
      </w:tr>
      <w:tr w:rsidR="00007285" w:rsidRPr="00C279F4" w:rsidTr="00810C37">
        <w:trPr>
          <w:cantSplit/>
          <w:jc w:val="center"/>
        </w:trPr>
        <w:tc>
          <w:tcPr>
            <w:tcW w:w="4111" w:type="dxa"/>
            <w:gridSpan w:val="3"/>
            <w:shd w:val="clear" w:color="auto" w:fill="FFFFFF" w:themeFill="background1"/>
            <w:noWrap/>
            <w:vAlign w:val="center"/>
            <w:hideMark/>
          </w:tcPr>
          <w:p w:rsidR="00007285" w:rsidRPr="00C279F4" w:rsidRDefault="00007285" w:rsidP="006776B0">
            <w:pPr>
              <w:pStyle w:val="Textocuadroneg"/>
              <w:rPr>
                <w:szCs w:val="12"/>
              </w:rPr>
            </w:pPr>
          </w:p>
        </w:tc>
        <w:tc>
          <w:tcPr>
            <w:tcW w:w="967" w:type="dxa"/>
            <w:shd w:val="clear" w:color="auto" w:fill="FFFFFF" w:themeFill="background1"/>
            <w:noWrap/>
            <w:vAlign w:val="center"/>
            <w:hideMark/>
          </w:tcPr>
          <w:p w:rsidR="00007285" w:rsidRPr="00C279F4" w:rsidRDefault="00007285" w:rsidP="006776B0">
            <w:pPr>
              <w:pStyle w:val="Cirascentradas"/>
              <w:jc w:val="left"/>
              <w:rPr>
                <w:szCs w:val="12"/>
              </w:rPr>
            </w:pPr>
          </w:p>
        </w:tc>
        <w:tc>
          <w:tcPr>
            <w:tcW w:w="713" w:type="dxa"/>
            <w:shd w:val="clear" w:color="auto" w:fill="FFFFFF" w:themeFill="background1"/>
            <w:vAlign w:val="center"/>
          </w:tcPr>
          <w:p w:rsidR="00007285" w:rsidRPr="00C279F4" w:rsidRDefault="00007285" w:rsidP="006776B0">
            <w:pPr>
              <w:pStyle w:val="Cirascentradas"/>
              <w:rPr>
                <w:szCs w:val="12"/>
              </w:rPr>
            </w:pPr>
          </w:p>
        </w:tc>
        <w:tc>
          <w:tcPr>
            <w:tcW w:w="748" w:type="dxa"/>
            <w:tcBorders>
              <w:right w:val="single" w:sz="4" w:space="0" w:color="auto"/>
            </w:tcBorders>
            <w:shd w:val="clear" w:color="auto" w:fill="FFFFFF" w:themeFill="background1"/>
            <w:vAlign w:val="center"/>
          </w:tcPr>
          <w:p w:rsidR="00007285" w:rsidRPr="00C279F4" w:rsidRDefault="00007285" w:rsidP="006776B0">
            <w:pPr>
              <w:pStyle w:val="Cirascentradas"/>
              <w:jc w:val="left"/>
              <w:rPr>
                <w:b/>
                <w:szCs w:val="12"/>
              </w:rPr>
            </w:pPr>
          </w:p>
        </w:tc>
        <w:tc>
          <w:tcPr>
            <w:tcW w:w="832" w:type="dxa"/>
            <w:tcBorders>
              <w:left w:val="single" w:sz="4" w:space="0" w:color="auto"/>
            </w:tcBorders>
            <w:shd w:val="clear" w:color="auto" w:fill="FFFFFF" w:themeFill="background1"/>
            <w:vAlign w:val="center"/>
          </w:tcPr>
          <w:p w:rsidR="00007285" w:rsidRPr="00C279F4" w:rsidRDefault="00007285" w:rsidP="00810C37">
            <w:pPr>
              <w:pStyle w:val="Cirascentradas"/>
              <w:rPr>
                <w:szCs w:val="12"/>
              </w:rPr>
            </w:pPr>
          </w:p>
        </w:tc>
        <w:tc>
          <w:tcPr>
            <w:tcW w:w="558" w:type="dxa"/>
            <w:shd w:val="clear" w:color="auto" w:fill="FFFFFF" w:themeFill="background1"/>
            <w:vAlign w:val="center"/>
          </w:tcPr>
          <w:p w:rsidR="00007285" w:rsidRPr="00C279F4" w:rsidRDefault="00007285" w:rsidP="00810C37">
            <w:pPr>
              <w:pStyle w:val="Cirascentradas"/>
              <w:rPr>
                <w:szCs w:val="12"/>
              </w:rPr>
            </w:pPr>
          </w:p>
        </w:tc>
        <w:tc>
          <w:tcPr>
            <w:tcW w:w="791" w:type="dxa"/>
            <w:shd w:val="clear" w:color="auto" w:fill="FFFFFF" w:themeFill="background1"/>
            <w:vAlign w:val="center"/>
          </w:tcPr>
          <w:p w:rsidR="00007285" w:rsidRPr="00C279F4" w:rsidRDefault="00007285" w:rsidP="00810C37">
            <w:pPr>
              <w:pStyle w:val="Cirascentradas"/>
              <w:rPr>
                <w:szCs w:val="12"/>
              </w:rPr>
            </w:pPr>
          </w:p>
        </w:tc>
      </w:tr>
      <w:tr w:rsidR="00007285" w:rsidRPr="00C279F4" w:rsidTr="00810C37">
        <w:trPr>
          <w:cantSplit/>
          <w:jc w:val="center"/>
        </w:trPr>
        <w:tc>
          <w:tcPr>
            <w:tcW w:w="4111" w:type="dxa"/>
            <w:gridSpan w:val="3"/>
            <w:shd w:val="clear" w:color="auto" w:fill="D9D9D9" w:themeFill="background1" w:themeFillShade="D9"/>
            <w:noWrap/>
            <w:vAlign w:val="center"/>
          </w:tcPr>
          <w:p w:rsidR="00007285" w:rsidRPr="00C279F4" w:rsidDel="002E5590" w:rsidRDefault="00007285" w:rsidP="00810C37">
            <w:pPr>
              <w:pStyle w:val="Textocuadroneg"/>
              <w:rPr>
                <w:color w:val="A6A6A6" w:themeColor="background1" w:themeShade="A6"/>
              </w:rPr>
            </w:pPr>
            <w:r w:rsidRPr="00C279F4">
              <w:t>PAE 2013</w:t>
            </w:r>
          </w:p>
        </w:tc>
        <w:tc>
          <w:tcPr>
            <w:tcW w:w="967" w:type="dxa"/>
            <w:shd w:val="clear" w:color="auto" w:fill="D9D9D9" w:themeFill="background1" w:themeFillShade="D9"/>
            <w:noWrap/>
            <w:vAlign w:val="center"/>
          </w:tcPr>
          <w:p w:rsidR="00007285" w:rsidRPr="00C279F4" w:rsidRDefault="00007285" w:rsidP="00810C37">
            <w:pPr>
              <w:pStyle w:val="Textocuadroneg"/>
            </w:pPr>
          </w:p>
        </w:tc>
        <w:tc>
          <w:tcPr>
            <w:tcW w:w="713" w:type="dxa"/>
            <w:shd w:val="clear" w:color="auto" w:fill="D9D9D9" w:themeFill="background1" w:themeFillShade="D9"/>
            <w:vAlign w:val="center"/>
          </w:tcPr>
          <w:p w:rsidR="00007285" w:rsidRPr="00C279F4" w:rsidRDefault="00007285" w:rsidP="00810C37">
            <w:pPr>
              <w:pStyle w:val="Textocuadroneg"/>
            </w:pPr>
          </w:p>
        </w:tc>
        <w:tc>
          <w:tcPr>
            <w:tcW w:w="748" w:type="dxa"/>
            <w:tcBorders>
              <w:right w:val="single" w:sz="4" w:space="0" w:color="auto"/>
            </w:tcBorders>
            <w:shd w:val="clear" w:color="auto" w:fill="D9D9D9" w:themeFill="background1" w:themeFillShade="D9"/>
            <w:vAlign w:val="center"/>
          </w:tcPr>
          <w:p w:rsidR="00007285" w:rsidRPr="00C279F4" w:rsidRDefault="00007285" w:rsidP="00810C37">
            <w:pPr>
              <w:pStyle w:val="Textocuadroneg"/>
            </w:pPr>
          </w:p>
        </w:tc>
        <w:tc>
          <w:tcPr>
            <w:tcW w:w="832" w:type="dxa"/>
            <w:tcBorders>
              <w:left w:val="single" w:sz="4" w:space="0" w:color="auto"/>
            </w:tcBorders>
            <w:shd w:val="clear" w:color="auto" w:fill="D9D9D9" w:themeFill="background1" w:themeFillShade="D9"/>
            <w:vAlign w:val="center"/>
          </w:tcPr>
          <w:p w:rsidR="00007285" w:rsidRPr="00C279F4" w:rsidRDefault="00007285" w:rsidP="00810C37">
            <w:pPr>
              <w:pStyle w:val="Textocuadroneg"/>
              <w:jc w:val="center"/>
            </w:pPr>
          </w:p>
        </w:tc>
        <w:tc>
          <w:tcPr>
            <w:tcW w:w="558" w:type="dxa"/>
            <w:shd w:val="clear" w:color="auto" w:fill="D9D9D9" w:themeFill="background1" w:themeFillShade="D9"/>
            <w:vAlign w:val="center"/>
          </w:tcPr>
          <w:p w:rsidR="00007285" w:rsidRPr="00C279F4" w:rsidRDefault="00007285" w:rsidP="00810C37">
            <w:pPr>
              <w:pStyle w:val="Textocuadroneg"/>
              <w:jc w:val="center"/>
            </w:pPr>
            <w:r w:rsidRPr="00C279F4">
              <w:t>1</w:t>
            </w:r>
          </w:p>
        </w:tc>
        <w:tc>
          <w:tcPr>
            <w:tcW w:w="791" w:type="dxa"/>
            <w:shd w:val="clear" w:color="auto" w:fill="D9D9D9" w:themeFill="background1" w:themeFillShade="D9"/>
            <w:vAlign w:val="center"/>
          </w:tcPr>
          <w:p w:rsidR="00007285" w:rsidRPr="00C279F4" w:rsidRDefault="00007285" w:rsidP="00810C37">
            <w:pPr>
              <w:pStyle w:val="Textocuadroneg"/>
              <w:jc w:val="center"/>
            </w:pPr>
            <w:r w:rsidRPr="00C279F4">
              <w:t>1</w:t>
            </w:r>
          </w:p>
        </w:tc>
      </w:tr>
      <w:tr w:rsidR="00007285" w:rsidRPr="00C279F4" w:rsidTr="00810C37">
        <w:trPr>
          <w:cantSplit/>
          <w:trHeight w:val="45"/>
          <w:jc w:val="center"/>
        </w:trPr>
        <w:tc>
          <w:tcPr>
            <w:tcW w:w="4111" w:type="dxa"/>
            <w:gridSpan w:val="3"/>
            <w:shd w:val="clear" w:color="auto" w:fill="auto"/>
            <w:noWrap/>
            <w:vAlign w:val="center"/>
          </w:tcPr>
          <w:p w:rsidR="00007285" w:rsidRPr="00C279F4" w:rsidRDefault="00007285" w:rsidP="006776B0">
            <w:pPr>
              <w:pStyle w:val="Textocuadroneg"/>
              <w:ind w:left="567"/>
              <w:rPr>
                <w:szCs w:val="12"/>
              </w:rPr>
            </w:pPr>
          </w:p>
        </w:tc>
        <w:tc>
          <w:tcPr>
            <w:tcW w:w="967" w:type="dxa"/>
            <w:shd w:val="clear" w:color="auto" w:fill="FFFFFF" w:themeFill="background1"/>
            <w:noWrap/>
            <w:vAlign w:val="center"/>
          </w:tcPr>
          <w:p w:rsidR="00007285" w:rsidRPr="00C279F4" w:rsidRDefault="00007285" w:rsidP="006776B0">
            <w:pPr>
              <w:pStyle w:val="Cirascentradas"/>
              <w:rPr>
                <w:szCs w:val="12"/>
              </w:rPr>
            </w:pPr>
          </w:p>
        </w:tc>
        <w:tc>
          <w:tcPr>
            <w:tcW w:w="713" w:type="dxa"/>
            <w:shd w:val="clear" w:color="auto" w:fill="FFFFFF" w:themeFill="background1"/>
            <w:vAlign w:val="center"/>
          </w:tcPr>
          <w:p w:rsidR="00007285" w:rsidRPr="00C279F4" w:rsidRDefault="00007285" w:rsidP="006776B0">
            <w:pPr>
              <w:pStyle w:val="Cirascentradas"/>
              <w:rPr>
                <w:szCs w:val="12"/>
              </w:rPr>
            </w:pPr>
          </w:p>
        </w:tc>
        <w:tc>
          <w:tcPr>
            <w:tcW w:w="748" w:type="dxa"/>
            <w:tcBorders>
              <w:right w:val="single" w:sz="4" w:space="0" w:color="auto"/>
            </w:tcBorders>
            <w:shd w:val="clear" w:color="auto" w:fill="FFFFFF" w:themeFill="background1"/>
            <w:vAlign w:val="center"/>
          </w:tcPr>
          <w:p w:rsidR="00007285" w:rsidRPr="00C279F4" w:rsidRDefault="00007285" w:rsidP="006776B0">
            <w:pPr>
              <w:pStyle w:val="Cirascentradas"/>
              <w:rPr>
                <w:szCs w:val="12"/>
              </w:rPr>
            </w:pPr>
          </w:p>
        </w:tc>
        <w:tc>
          <w:tcPr>
            <w:tcW w:w="832" w:type="dxa"/>
            <w:tcBorders>
              <w:left w:val="single" w:sz="4" w:space="0" w:color="auto"/>
            </w:tcBorders>
            <w:shd w:val="clear" w:color="auto" w:fill="FFFFFF" w:themeFill="background1"/>
            <w:vAlign w:val="center"/>
          </w:tcPr>
          <w:p w:rsidR="00007285" w:rsidRPr="00C279F4" w:rsidRDefault="00007285" w:rsidP="00810C37">
            <w:pPr>
              <w:pStyle w:val="Cirascentradas"/>
              <w:rPr>
                <w:szCs w:val="12"/>
              </w:rPr>
            </w:pPr>
          </w:p>
        </w:tc>
        <w:tc>
          <w:tcPr>
            <w:tcW w:w="558" w:type="dxa"/>
            <w:shd w:val="clear" w:color="auto" w:fill="FFFFFF" w:themeFill="background1"/>
            <w:vAlign w:val="center"/>
          </w:tcPr>
          <w:p w:rsidR="00007285" w:rsidRPr="00C279F4" w:rsidRDefault="00007285" w:rsidP="00810C37">
            <w:pPr>
              <w:pStyle w:val="Cirascentradas"/>
              <w:rPr>
                <w:szCs w:val="12"/>
              </w:rPr>
            </w:pPr>
          </w:p>
        </w:tc>
        <w:tc>
          <w:tcPr>
            <w:tcW w:w="791" w:type="dxa"/>
            <w:shd w:val="clear" w:color="auto" w:fill="FFFFFF" w:themeFill="background1"/>
            <w:vAlign w:val="center"/>
          </w:tcPr>
          <w:p w:rsidR="00007285" w:rsidRPr="00C279F4" w:rsidRDefault="00007285" w:rsidP="00810C37">
            <w:pPr>
              <w:pStyle w:val="Cirascentradas"/>
              <w:rPr>
                <w:szCs w:val="12"/>
              </w:rPr>
            </w:pPr>
          </w:p>
        </w:tc>
      </w:tr>
      <w:tr w:rsidR="00007285" w:rsidRPr="00C279F4" w:rsidTr="00810C37">
        <w:trPr>
          <w:cantSplit/>
          <w:jc w:val="center"/>
        </w:trPr>
        <w:tc>
          <w:tcPr>
            <w:tcW w:w="4111" w:type="dxa"/>
            <w:gridSpan w:val="3"/>
            <w:shd w:val="clear" w:color="auto" w:fill="D9D9D9" w:themeFill="background1" w:themeFillShade="D9"/>
            <w:noWrap/>
            <w:vAlign w:val="center"/>
          </w:tcPr>
          <w:p w:rsidR="00007285" w:rsidRPr="00C279F4" w:rsidRDefault="00007285" w:rsidP="00810C37">
            <w:pPr>
              <w:pStyle w:val="Textocuadroneg"/>
            </w:pPr>
            <w:r w:rsidRPr="00C279F4">
              <w:t>Específica de Costo-Efectividad</w:t>
            </w:r>
          </w:p>
        </w:tc>
        <w:tc>
          <w:tcPr>
            <w:tcW w:w="967" w:type="dxa"/>
            <w:shd w:val="clear" w:color="auto" w:fill="D9D9D9" w:themeFill="background1" w:themeFillShade="D9"/>
            <w:noWrap/>
            <w:vAlign w:val="center"/>
          </w:tcPr>
          <w:p w:rsidR="00007285" w:rsidRPr="00C279F4" w:rsidRDefault="00007285" w:rsidP="00810C37">
            <w:pPr>
              <w:pStyle w:val="Textocuadroneg"/>
            </w:pPr>
          </w:p>
        </w:tc>
        <w:tc>
          <w:tcPr>
            <w:tcW w:w="713" w:type="dxa"/>
            <w:shd w:val="clear" w:color="auto" w:fill="D9D9D9" w:themeFill="background1" w:themeFillShade="D9"/>
            <w:vAlign w:val="center"/>
          </w:tcPr>
          <w:p w:rsidR="00007285" w:rsidRPr="00C279F4" w:rsidRDefault="00007285" w:rsidP="00810C37">
            <w:pPr>
              <w:pStyle w:val="Textocuadroneg"/>
            </w:pPr>
          </w:p>
        </w:tc>
        <w:tc>
          <w:tcPr>
            <w:tcW w:w="748" w:type="dxa"/>
            <w:tcBorders>
              <w:right w:val="single" w:sz="4" w:space="0" w:color="auto"/>
            </w:tcBorders>
            <w:shd w:val="clear" w:color="auto" w:fill="D9D9D9" w:themeFill="background1" w:themeFillShade="D9"/>
            <w:vAlign w:val="center"/>
          </w:tcPr>
          <w:p w:rsidR="00007285" w:rsidRPr="00C279F4" w:rsidRDefault="00007285" w:rsidP="00810C37">
            <w:pPr>
              <w:pStyle w:val="Textocuadroneg"/>
            </w:pPr>
          </w:p>
        </w:tc>
        <w:tc>
          <w:tcPr>
            <w:tcW w:w="832" w:type="dxa"/>
            <w:tcBorders>
              <w:left w:val="single" w:sz="4" w:space="0" w:color="auto"/>
            </w:tcBorders>
            <w:shd w:val="clear" w:color="auto" w:fill="D9D9D9" w:themeFill="background1" w:themeFillShade="D9"/>
            <w:vAlign w:val="center"/>
          </w:tcPr>
          <w:p w:rsidR="00007285" w:rsidRPr="00C279F4" w:rsidRDefault="00007285" w:rsidP="00810C37">
            <w:pPr>
              <w:pStyle w:val="Textocuadroneg"/>
              <w:jc w:val="center"/>
            </w:pPr>
          </w:p>
        </w:tc>
        <w:tc>
          <w:tcPr>
            <w:tcW w:w="558" w:type="dxa"/>
            <w:shd w:val="clear" w:color="auto" w:fill="D9D9D9" w:themeFill="background1" w:themeFillShade="D9"/>
            <w:vAlign w:val="center"/>
          </w:tcPr>
          <w:p w:rsidR="00007285" w:rsidRPr="00C279F4" w:rsidRDefault="00007285" w:rsidP="00810C37">
            <w:pPr>
              <w:pStyle w:val="Textocuadroneg"/>
              <w:jc w:val="center"/>
            </w:pPr>
            <w:r w:rsidRPr="00C279F4">
              <w:t>1</w:t>
            </w:r>
          </w:p>
        </w:tc>
        <w:tc>
          <w:tcPr>
            <w:tcW w:w="791" w:type="dxa"/>
            <w:shd w:val="clear" w:color="auto" w:fill="D9D9D9" w:themeFill="background1" w:themeFillShade="D9"/>
            <w:vAlign w:val="center"/>
          </w:tcPr>
          <w:p w:rsidR="00007285" w:rsidRPr="00C279F4" w:rsidRDefault="00007285" w:rsidP="00810C37">
            <w:pPr>
              <w:pStyle w:val="Textocuadroneg"/>
              <w:jc w:val="center"/>
            </w:pPr>
            <w:r w:rsidRPr="00C279F4">
              <w:t>1</w:t>
            </w:r>
          </w:p>
        </w:tc>
      </w:tr>
      <w:tr w:rsidR="00007285" w:rsidRPr="00C279F4" w:rsidTr="00810C37">
        <w:trPr>
          <w:cantSplit/>
          <w:jc w:val="center"/>
        </w:trPr>
        <w:tc>
          <w:tcPr>
            <w:tcW w:w="740" w:type="dxa"/>
            <w:gridSpan w:val="2"/>
            <w:shd w:val="clear" w:color="auto" w:fill="auto"/>
            <w:noWrap/>
            <w:vAlign w:val="center"/>
          </w:tcPr>
          <w:p w:rsidR="00007285" w:rsidRPr="00C279F4" w:rsidRDefault="00007285" w:rsidP="006776B0">
            <w:pPr>
              <w:pStyle w:val="Textocuadro"/>
              <w:rPr>
                <w:b/>
                <w:szCs w:val="12"/>
              </w:rPr>
            </w:pPr>
          </w:p>
        </w:tc>
        <w:tc>
          <w:tcPr>
            <w:tcW w:w="3371" w:type="dxa"/>
            <w:shd w:val="clear" w:color="auto" w:fill="auto"/>
            <w:noWrap/>
            <w:vAlign w:val="center"/>
          </w:tcPr>
          <w:p w:rsidR="00007285" w:rsidRPr="00C279F4" w:rsidRDefault="00007285" w:rsidP="006776B0">
            <w:pPr>
              <w:pStyle w:val="Textocuadro"/>
              <w:rPr>
                <w:szCs w:val="12"/>
              </w:rPr>
            </w:pPr>
            <w:r w:rsidRPr="00C279F4">
              <w:rPr>
                <w:szCs w:val="12"/>
              </w:rPr>
              <w:t>09 – Comunicaciones y Transportes</w:t>
            </w:r>
          </w:p>
        </w:tc>
        <w:tc>
          <w:tcPr>
            <w:tcW w:w="967" w:type="dxa"/>
            <w:shd w:val="clear" w:color="auto" w:fill="FFFFFF" w:themeFill="background1"/>
            <w:noWrap/>
            <w:vAlign w:val="center"/>
          </w:tcPr>
          <w:p w:rsidR="00007285" w:rsidRPr="00C279F4" w:rsidRDefault="00007285" w:rsidP="006776B0">
            <w:pPr>
              <w:pStyle w:val="Cirascentradas"/>
              <w:rPr>
                <w:szCs w:val="12"/>
              </w:rPr>
            </w:pPr>
          </w:p>
        </w:tc>
        <w:tc>
          <w:tcPr>
            <w:tcW w:w="713" w:type="dxa"/>
            <w:shd w:val="clear" w:color="auto" w:fill="FFFFFF" w:themeFill="background1"/>
            <w:vAlign w:val="center"/>
          </w:tcPr>
          <w:p w:rsidR="00007285" w:rsidRPr="00C279F4" w:rsidRDefault="00007285" w:rsidP="006776B0">
            <w:pPr>
              <w:pStyle w:val="Cirascentradas"/>
              <w:rPr>
                <w:szCs w:val="12"/>
              </w:rPr>
            </w:pPr>
          </w:p>
        </w:tc>
        <w:tc>
          <w:tcPr>
            <w:tcW w:w="748" w:type="dxa"/>
            <w:tcBorders>
              <w:right w:val="single" w:sz="4" w:space="0" w:color="auto"/>
            </w:tcBorders>
            <w:shd w:val="clear" w:color="auto" w:fill="FFFFFF" w:themeFill="background1"/>
            <w:vAlign w:val="center"/>
          </w:tcPr>
          <w:p w:rsidR="00007285" w:rsidRPr="00C279F4" w:rsidRDefault="00007285" w:rsidP="006776B0">
            <w:pPr>
              <w:pStyle w:val="Cirascentradas"/>
              <w:rPr>
                <w:szCs w:val="12"/>
              </w:rPr>
            </w:pPr>
          </w:p>
        </w:tc>
        <w:tc>
          <w:tcPr>
            <w:tcW w:w="832" w:type="dxa"/>
            <w:tcBorders>
              <w:left w:val="single" w:sz="4" w:space="0" w:color="auto"/>
            </w:tcBorders>
            <w:shd w:val="clear" w:color="auto" w:fill="FFFFFF" w:themeFill="background1"/>
            <w:vAlign w:val="center"/>
          </w:tcPr>
          <w:p w:rsidR="00007285" w:rsidRPr="00C279F4" w:rsidRDefault="00007285" w:rsidP="00810C37">
            <w:pPr>
              <w:pStyle w:val="Cirascentradas"/>
              <w:rPr>
                <w:szCs w:val="12"/>
              </w:rPr>
            </w:pPr>
          </w:p>
        </w:tc>
        <w:tc>
          <w:tcPr>
            <w:tcW w:w="558" w:type="dxa"/>
            <w:shd w:val="clear" w:color="auto" w:fill="FFFFFF" w:themeFill="background1"/>
            <w:vAlign w:val="center"/>
          </w:tcPr>
          <w:p w:rsidR="00007285" w:rsidRPr="00C279F4" w:rsidRDefault="00007285" w:rsidP="00810C37">
            <w:pPr>
              <w:pStyle w:val="Cirascentradas"/>
              <w:rPr>
                <w:szCs w:val="12"/>
              </w:rPr>
            </w:pPr>
            <w:r w:rsidRPr="00C279F4">
              <w:rPr>
                <w:szCs w:val="12"/>
              </w:rPr>
              <w:t>1</w:t>
            </w:r>
          </w:p>
        </w:tc>
        <w:tc>
          <w:tcPr>
            <w:tcW w:w="791" w:type="dxa"/>
            <w:shd w:val="clear" w:color="auto" w:fill="FFFFFF" w:themeFill="background1"/>
            <w:vAlign w:val="center"/>
          </w:tcPr>
          <w:p w:rsidR="00007285" w:rsidRPr="00C279F4" w:rsidRDefault="00007285" w:rsidP="00810C37">
            <w:pPr>
              <w:pStyle w:val="Cirascentradas"/>
              <w:rPr>
                <w:szCs w:val="12"/>
              </w:rPr>
            </w:pPr>
            <w:r w:rsidRPr="00C279F4">
              <w:rPr>
                <w:szCs w:val="12"/>
              </w:rPr>
              <w:t>1</w:t>
            </w:r>
          </w:p>
        </w:tc>
      </w:tr>
      <w:tr w:rsidR="00007285" w:rsidRPr="00C279F4" w:rsidTr="00810C37">
        <w:trPr>
          <w:cantSplit/>
          <w:jc w:val="center"/>
        </w:trPr>
        <w:tc>
          <w:tcPr>
            <w:tcW w:w="4111" w:type="dxa"/>
            <w:gridSpan w:val="3"/>
            <w:shd w:val="clear" w:color="auto" w:fill="D9D9D9" w:themeFill="background1" w:themeFillShade="D9"/>
            <w:noWrap/>
            <w:vAlign w:val="center"/>
          </w:tcPr>
          <w:p w:rsidR="00007285" w:rsidRPr="00C279F4" w:rsidRDefault="00007285" w:rsidP="006776B0">
            <w:pPr>
              <w:pStyle w:val="Textocuadroneg"/>
              <w:rPr>
                <w:bCs/>
                <w:szCs w:val="12"/>
              </w:rPr>
            </w:pPr>
            <w:r w:rsidRPr="00C279F4">
              <w:rPr>
                <w:bCs/>
                <w:szCs w:val="12"/>
              </w:rPr>
              <w:t>PAE 2015</w:t>
            </w:r>
          </w:p>
        </w:tc>
        <w:tc>
          <w:tcPr>
            <w:tcW w:w="967" w:type="dxa"/>
            <w:shd w:val="clear" w:color="auto" w:fill="D9D9D9" w:themeFill="background1" w:themeFillShade="D9"/>
            <w:noWrap/>
            <w:vAlign w:val="center"/>
          </w:tcPr>
          <w:p w:rsidR="00007285" w:rsidRPr="00C279F4" w:rsidRDefault="00007285" w:rsidP="006776B0">
            <w:pPr>
              <w:pStyle w:val="Cirascentradas"/>
              <w:rPr>
                <w:b/>
                <w:bCs/>
                <w:szCs w:val="12"/>
              </w:rPr>
            </w:pPr>
          </w:p>
        </w:tc>
        <w:tc>
          <w:tcPr>
            <w:tcW w:w="713" w:type="dxa"/>
            <w:shd w:val="clear" w:color="auto" w:fill="D9D9D9" w:themeFill="background1" w:themeFillShade="D9"/>
            <w:vAlign w:val="center"/>
          </w:tcPr>
          <w:p w:rsidR="00007285" w:rsidRPr="00C279F4" w:rsidRDefault="00007285" w:rsidP="006776B0">
            <w:pPr>
              <w:pStyle w:val="Cirascentradas"/>
              <w:rPr>
                <w:b/>
                <w:bCs/>
                <w:szCs w:val="12"/>
              </w:rPr>
            </w:pPr>
          </w:p>
        </w:tc>
        <w:tc>
          <w:tcPr>
            <w:tcW w:w="748" w:type="dxa"/>
            <w:tcBorders>
              <w:right w:val="single" w:sz="4" w:space="0" w:color="auto"/>
            </w:tcBorders>
            <w:shd w:val="clear" w:color="auto" w:fill="D9D9D9" w:themeFill="background1" w:themeFillShade="D9"/>
            <w:vAlign w:val="center"/>
          </w:tcPr>
          <w:p w:rsidR="00007285" w:rsidRPr="00C279F4" w:rsidRDefault="00007285" w:rsidP="006776B0">
            <w:pPr>
              <w:pStyle w:val="Cirascentradas"/>
              <w:rPr>
                <w:b/>
                <w:bCs/>
                <w:szCs w:val="12"/>
              </w:rPr>
            </w:pPr>
          </w:p>
        </w:tc>
        <w:tc>
          <w:tcPr>
            <w:tcW w:w="832" w:type="dxa"/>
            <w:tcBorders>
              <w:left w:val="single" w:sz="4" w:space="0" w:color="auto"/>
            </w:tcBorders>
            <w:shd w:val="clear" w:color="auto" w:fill="D9D9D9" w:themeFill="background1" w:themeFillShade="D9"/>
            <w:vAlign w:val="center"/>
          </w:tcPr>
          <w:p w:rsidR="00007285" w:rsidRPr="00C279F4" w:rsidRDefault="00007285" w:rsidP="00810C37">
            <w:pPr>
              <w:pStyle w:val="Cirascentradas"/>
              <w:rPr>
                <w:b/>
                <w:bCs/>
                <w:szCs w:val="12"/>
              </w:rPr>
            </w:pPr>
            <w:r w:rsidRPr="00C279F4">
              <w:rPr>
                <w:b/>
                <w:bCs/>
                <w:szCs w:val="12"/>
              </w:rPr>
              <w:t>7</w:t>
            </w:r>
          </w:p>
        </w:tc>
        <w:tc>
          <w:tcPr>
            <w:tcW w:w="558" w:type="dxa"/>
            <w:shd w:val="clear" w:color="auto" w:fill="D9D9D9" w:themeFill="background1" w:themeFillShade="D9"/>
            <w:vAlign w:val="center"/>
          </w:tcPr>
          <w:p w:rsidR="00007285" w:rsidRPr="00C279F4" w:rsidRDefault="00007285" w:rsidP="00810C37">
            <w:pPr>
              <w:pStyle w:val="Cirascentradas"/>
              <w:rPr>
                <w:b/>
                <w:bCs/>
                <w:szCs w:val="12"/>
              </w:rPr>
            </w:pPr>
            <w:r w:rsidRPr="00C279F4">
              <w:rPr>
                <w:b/>
                <w:bCs/>
                <w:szCs w:val="12"/>
              </w:rPr>
              <w:t>7</w:t>
            </w:r>
          </w:p>
        </w:tc>
        <w:tc>
          <w:tcPr>
            <w:tcW w:w="791" w:type="dxa"/>
            <w:shd w:val="clear" w:color="auto" w:fill="D9D9D9" w:themeFill="background1" w:themeFillShade="D9"/>
            <w:vAlign w:val="center"/>
          </w:tcPr>
          <w:p w:rsidR="00007285" w:rsidRPr="00C279F4" w:rsidRDefault="00007285" w:rsidP="00810C37">
            <w:pPr>
              <w:pStyle w:val="Cirascentradas"/>
              <w:rPr>
                <w:b/>
                <w:bCs/>
                <w:szCs w:val="12"/>
              </w:rPr>
            </w:pPr>
            <w:r w:rsidRPr="00C279F4">
              <w:rPr>
                <w:b/>
                <w:bCs/>
                <w:szCs w:val="12"/>
              </w:rPr>
              <w:t>14</w:t>
            </w:r>
          </w:p>
        </w:tc>
      </w:tr>
      <w:tr w:rsidR="00BF5B5A" w:rsidRPr="00C279F4" w:rsidTr="00810C37">
        <w:trPr>
          <w:cantSplit/>
          <w:jc w:val="center"/>
        </w:trPr>
        <w:tc>
          <w:tcPr>
            <w:tcW w:w="4111" w:type="dxa"/>
            <w:gridSpan w:val="3"/>
            <w:shd w:val="clear" w:color="auto" w:fill="auto"/>
            <w:noWrap/>
            <w:vAlign w:val="center"/>
          </w:tcPr>
          <w:p w:rsidR="00BF5B5A" w:rsidRPr="00C279F4" w:rsidRDefault="00BF5B5A" w:rsidP="006776B0">
            <w:pPr>
              <w:pStyle w:val="Textocuadroneg"/>
              <w:rPr>
                <w:bCs/>
                <w:szCs w:val="12"/>
              </w:rPr>
            </w:pPr>
          </w:p>
        </w:tc>
        <w:tc>
          <w:tcPr>
            <w:tcW w:w="967" w:type="dxa"/>
            <w:shd w:val="clear" w:color="auto" w:fill="auto"/>
            <w:noWrap/>
            <w:vAlign w:val="center"/>
          </w:tcPr>
          <w:p w:rsidR="00BF5B5A" w:rsidRPr="00C279F4" w:rsidRDefault="00BF5B5A" w:rsidP="006776B0">
            <w:pPr>
              <w:pStyle w:val="Cirascentradas"/>
              <w:rPr>
                <w:b/>
                <w:bCs/>
                <w:szCs w:val="12"/>
              </w:rPr>
            </w:pPr>
          </w:p>
        </w:tc>
        <w:tc>
          <w:tcPr>
            <w:tcW w:w="713" w:type="dxa"/>
            <w:shd w:val="clear" w:color="auto" w:fill="auto"/>
            <w:vAlign w:val="center"/>
          </w:tcPr>
          <w:p w:rsidR="00BF5B5A" w:rsidRPr="00C279F4" w:rsidRDefault="00BF5B5A" w:rsidP="006776B0">
            <w:pPr>
              <w:pStyle w:val="Cirascentradas"/>
              <w:rPr>
                <w:b/>
                <w:bCs/>
                <w:szCs w:val="12"/>
              </w:rPr>
            </w:pPr>
          </w:p>
        </w:tc>
        <w:tc>
          <w:tcPr>
            <w:tcW w:w="748" w:type="dxa"/>
            <w:tcBorders>
              <w:right w:val="single" w:sz="4" w:space="0" w:color="auto"/>
            </w:tcBorders>
            <w:shd w:val="clear" w:color="auto" w:fill="auto"/>
            <w:vAlign w:val="center"/>
          </w:tcPr>
          <w:p w:rsidR="00BF5B5A" w:rsidRPr="00C279F4" w:rsidRDefault="00BF5B5A" w:rsidP="006776B0">
            <w:pPr>
              <w:pStyle w:val="Cirascentradas"/>
              <w:rPr>
                <w:b/>
                <w:bCs/>
                <w:szCs w:val="12"/>
              </w:rPr>
            </w:pPr>
          </w:p>
        </w:tc>
        <w:tc>
          <w:tcPr>
            <w:tcW w:w="832" w:type="dxa"/>
            <w:tcBorders>
              <w:left w:val="single" w:sz="4" w:space="0" w:color="auto"/>
            </w:tcBorders>
            <w:shd w:val="clear" w:color="auto" w:fill="auto"/>
            <w:vAlign w:val="center"/>
          </w:tcPr>
          <w:p w:rsidR="00BF5B5A" w:rsidRPr="00C279F4" w:rsidRDefault="00BF5B5A" w:rsidP="00810C37">
            <w:pPr>
              <w:pStyle w:val="Cirascentradas"/>
              <w:rPr>
                <w:b/>
                <w:bCs/>
                <w:szCs w:val="12"/>
              </w:rPr>
            </w:pPr>
          </w:p>
        </w:tc>
        <w:tc>
          <w:tcPr>
            <w:tcW w:w="558" w:type="dxa"/>
            <w:shd w:val="clear" w:color="auto" w:fill="auto"/>
            <w:vAlign w:val="center"/>
          </w:tcPr>
          <w:p w:rsidR="00BF5B5A" w:rsidRPr="00C279F4" w:rsidRDefault="00BF5B5A" w:rsidP="00810C37">
            <w:pPr>
              <w:pStyle w:val="Cirascentradas"/>
              <w:rPr>
                <w:b/>
                <w:bCs/>
                <w:szCs w:val="12"/>
              </w:rPr>
            </w:pPr>
          </w:p>
        </w:tc>
        <w:tc>
          <w:tcPr>
            <w:tcW w:w="791" w:type="dxa"/>
            <w:shd w:val="clear" w:color="auto" w:fill="auto"/>
            <w:vAlign w:val="center"/>
          </w:tcPr>
          <w:p w:rsidR="00BF5B5A" w:rsidRPr="00C279F4" w:rsidRDefault="00BF5B5A" w:rsidP="00810C37">
            <w:pPr>
              <w:pStyle w:val="Cirascentradas"/>
              <w:rPr>
                <w:b/>
                <w:bCs/>
                <w:szCs w:val="12"/>
              </w:rPr>
            </w:pPr>
          </w:p>
        </w:tc>
      </w:tr>
      <w:tr w:rsidR="00007285" w:rsidRPr="00C279F4" w:rsidTr="00810C37">
        <w:trPr>
          <w:cantSplit/>
          <w:jc w:val="center"/>
        </w:trPr>
        <w:tc>
          <w:tcPr>
            <w:tcW w:w="740" w:type="dxa"/>
            <w:gridSpan w:val="2"/>
            <w:shd w:val="clear" w:color="auto" w:fill="D9D9D9" w:themeFill="background1" w:themeFillShade="D9"/>
            <w:noWrap/>
            <w:vAlign w:val="center"/>
          </w:tcPr>
          <w:p w:rsidR="00007285" w:rsidRPr="00C279F4" w:rsidRDefault="00007285" w:rsidP="00810C37">
            <w:pPr>
              <w:pStyle w:val="Textocuadroneg"/>
            </w:pPr>
          </w:p>
        </w:tc>
        <w:tc>
          <w:tcPr>
            <w:tcW w:w="3371" w:type="dxa"/>
            <w:shd w:val="clear" w:color="auto" w:fill="D9D9D9" w:themeFill="background1" w:themeFillShade="D9"/>
            <w:noWrap/>
            <w:vAlign w:val="center"/>
          </w:tcPr>
          <w:p w:rsidR="00007285" w:rsidRPr="00C279F4" w:rsidRDefault="00007285" w:rsidP="00810C37">
            <w:pPr>
              <w:pStyle w:val="Textocuadroneg"/>
            </w:pPr>
            <w:r w:rsidRPr="00C279F4">
              <w:t>Diseño</w:t>
            </w:r>
          </w:p>
        </w:tc>
        <w:tc>
          <w:tcPr>
            <w:tcW w:w="967" w:type="dxa"/>
            <w:shd w:val="clear" w:color="auto" w:fill="D9D9D9" w:themeFill="background1" w:themeFillShade="D9"/>
            <w:noWrap/>
            <w:vAlign w:val="center"/>
          </w:tcPr>
          <w:p w:rsidR="00007285" w:rsidRPr="00C279F4" w:rsidRDefault="00007285" w:rsidP="00810C37">
            <w:pPr>
              <w:pStyle w:val="Textocuadroneg"/>
            </w:pPr>
          </w:p>
        </w:tc>
        <w:tc>
          <w:tcPr>
            <w:tcW w:w="713" w:type="dxa"/>
            <w:shd w:val="clear" w:color="auto" w:fill="D9D9D9" w:themeFill="background1" w:themeFillShade="D9"/>
            <w:vAlign w:val="center"/>
          </w:tcPr>
          <w:p w:rsidR="00007285" w:rsidRPr="00C279F4" w:rsidRDefault="00007285" w:rsidP="00810C37">
            <w:pPr>
              <w:pStyle w:val="Textocuadroneg"/>
            </w:pPr>
          </w:p>
        </w:tc>
        <w:tc>
          <w:tcPr>
            <w:tcW w:w="748" w:type="dxa"/>
            <w:tcBorders>
              <w:right w:val="single" w:sz="4" w:space="0" w:color="auto"/>
            </w:tcBorders>
            <w:shd w:val="clear" w:color="auto" w:fill="D9D9D9" w:themeFill="background1" w:themeFillShade="D9"/>
            <w:vAlign w:val="center"/>
          </w:tcPr>
          <w:p w:rsidR="00007285" w:rsidRPr="00C279F4" w:rsidRDefault="00007285" w:rsidP="00810C37">
            <w:pPr>
              <w:pStyle w:val="Textocuadroneg"/>
            </w:pPr>
          </w:p>
        </w:tc>
        <w:tc>
          <w:tcPr>
            <w:tcW w:w="832" w:type="dxa"/>
            <w:tcBorders>
              <w:left w:val="single" w:sz="4" w:space="0" w:color="auto"/>
            </w:tcBorders>
            <w:shd w:val="clear" w:color="auto" w:fill="D9D9D9" w:themeFill="background1" w:themeFillShade="D9"/>
            <w:vAlign w:val="center"/>
          </w:tcPr>
          <w:p w:rsidR="00007285" w:rsidRPr="00C279F4" w:rsidRDefault="00007285" w:rsidP="00810C37">
            <w:pPr>
              <w:pStyle w:val="Textocuadroneg"/>
              <w:jc w:val="center"/>
            </w:pPr>
            <w:r w:rsidRPr="00C279F4">
              <w:t>4</w:t>
            </w:r>
          </w:p>
        </w:tc>
        <w:tc>
          <w:tcPr>
            <w:tcW w:w="558" w:type="dxa"/>
            <w:shd w:val="clear" w:color="auto" w:fill="D9D9D9" w:themeFill="background1" w:themeFillShade="D9"/>
            <w:vAlign w:val="center"/>
          </w:tcPr>
          <w:p w:rsidR="00007285" w:rsidRPr="00C279F4" w:rsidRDefault="00007285" w:rsidP="00810C37">
            <w:pPr>
              <w:pStyle w:val="Textocuadroneg"/>
              <w:jc w:val="center"/>
            </w:pPr>
            <w:r w:rsidRPr="00C279F4">
              <w:t>1</w:t>
            </w:r>
          </w:p>
        </w:tc>
        <w:tc>
          <w:tcPr>
            <w:tcW w:w="791" w:type="dxa"/>
            <w:shd w:val="clear" w:color="auto" w:fill="D9D9D9" w:themeFill="background1" w:themeFillShade="D9"/>
            <w:vAlign w:val="center"/>
          </w:tcPr>
          <w:p w:rsidR="00007285" w:rsidRPr="00C279F4" w:rsidRDefault="00007285" w:rsidP="00810C37">
            <w:pPr>
              <w:pStyle w:val="Textocuadroneg"/>
              <w:jc w:val="center"/>
            </w:pPr>
            <w:r w:rsidRPr="00C279F4">
              <w:t>5</w:t>
            </w:r>
          </w:p>
        </w:tc>
      </w:tr>
      <w:tr w:rsidR="00007285" w:rsidRPr="00810C37" w:rsidTr="00810C37">
        <w:trPr>
          <w:cantSplit/>
          <w:trHeight w:val="158"/>
          <w:jc w:val="center"/>
        </w:trPr>
        <w:tc>
          <w:tcPr>
            <w:tcW w:w="740" w:type="dxa"/>
            <w:gridSpan w:val="2"/>
            <w:shd w:val="clear" w:color="auto" w:fill="auto"/>
            <w:noWrap/>
            <w:vAlign w:val="center"/>
          </w:tcPr>
          <w:p w:rsidR="00007285" w:rsidRPr="00810C37" w:rsidRDefault="00007285" w:rsidP="00810C37">
            <w:pPr>
              <w:pStyle w:val="Textocuadro"/>
            </w:pPr>
          </w:p>
        </w:tc>
        <w:tc>
          <w:tcPr>
            <w:tcW w:w="3371" w:type="dxa"/>
            <w:shd w:val="clear" w:color="auto" w:fill="auto"/>
            <w:noWrap/>
            <w:vAlign w:val="center"/>
          </w:tcPr>
          <w:p w:rsidR="00007285" w:rsidRPr="00810C37" w:rsidRDefault="00007285" w:rsidP="00810C37">
            <w:pPr>
              <w:pStyle w:val="Textocuadro"/>
            </w:pPr>
            <w:r w:rsidRPr="00810C37">
              <w:t>15 – Desarrollo Agrario, Territorial y Urbano</w:t>
            </w:r>
          </w:p>
          <w:p w:rsidR="00824A87" w:rsidRPr="00810C37" w:rsidRDefault="00824A87" w:rsidP="00810C37">
            <w:pPr>
              <w:pStyle w:val="Textocuadro"/>
            </w:pPr>
          </w:p>
        </w:tc>
        <w:tc>
          <w:tcPr>
            <w:tcW w:w="967" w:type="dxa"/>
            <w:shd w:val="clear" w:color="auto" w:fill="FFFFFF" w:themeFill="background1"/>
            <w:noWrap/>
            <w:vAlign w:val="center"/>
          </w:tcPr>
          <w:p w:rsidR="00007285" w:rsidRPr="00810C37" w:rsidRDefault="00007285" w:rsidP="00810C37">
            <w:pPr>
              <w:pStyle w:val="Textocuadro"/>
            </w:pPr>
          </w:p>
        </w:tc>
        <w:tc>
          <w:tcPr>
            <w:tcW w:w="713" w:type="dxa"/>
            <w:shd w:val="clear" w:color="auto" w:fill="FFFFFF" w:themeFill="background1"/>
            <w:vAlign w:val="center"/>
          </w:tcPr>
          <w:p w:rsidR="00007285" w:rsidRPr="00810C37" w:rsidRDefault="00007285" w:rsidP="00810C37">
            <w:pPr>
              <w:pStyle w:val="Textocuadro"/>
            </w:pPr>
          </w:p>
        </w:tc>
        <w:tc>
          <w:tcPr>
            <w:tcW w:w="748" w:type="dxa"/>
            <w:tcBorders>
              <w:right w:val="single" w:sz="4" w:space="0" w:color="auto"/>
            </w:tcBorders>
            <w:shd w:val="clear" w:color="auto" w:fill="FFFFFF" w:themeFill="background1"/>
            <w:vAlign w:val="center"/>
          </w:tcPr>
          <w:p w:rsidR="00007285" w:rsidRPr="00810C37" w:rsidRDefault="00007285" w:rsidP="00810C37">
            <w:pPr>
              <w:pStyle w:val="Textocuadro"/>
            </w:pPr>
          </w:p>
        </w:tc>
        <w:tc>
          <w:tcPr>
            <w:tcW w:w="832" w:type="dxa"/>
            <w:tcBorders>
              <w:left w:val="single" w:sz="4" w:space="0" w:color="auto"/>
            </w:tcBorders>
            <w:shd w:val="clear" w:color="auto" w:fill="FFFFFF" w:themeFill="background1"/>
            <w:vAlign w:val="center"/>
          </w:tcPr>
          <w:p w:rsidR="00007285" w:rsidRPr="00810C37" w:rsidRDefault="00007285" w:rsidP="00810C37">
            <w:pPr>
              <w:pStyle w:val="Textocuadro"/>
              <w:jc w:val="center"/>
            </w:pPr>
          </w:p>
        </w:tc>
        <w:tc>
          <w:tcPr>
            <w:tcW w:w="558" w:type="dxa"/>
            <w:shd w:val="clear" w:color="auto" w:fill="FFFFFF" w:themeFill="background1"/>
            <w:vAlign w:val="center"/>
          </w:tcPr>
          <w:p w:rsidR="00007285" w:rsidRPr="00810C37" w:rsidRDefault="00007285" w:rsidP="00810C37">
            <w:pPr>
              <w:pStyle w:val="Textocuadro"/>
              <w:jc w:val="center"/>
            </w:pPr>
            <w:r w:rsidRPr="00810C37">
              <w:t>1</w:t>
            </w:r>
          </w:p>
        </w:tc>
        <w:tc>
          <w:tcPr>
            <w:tcW w:w="791" w:type="dxa"/>
            <w:shd w:val="clear" w:color="auto" w:fill="FFFFFF" w:themeFill="background1"/>
            <w:vAlign w:val="center"/>
          </w:tcPr>
          <w:p w:rsidR="00007285" w:rsidRPr="00810C37" w:rsidRDefault="00007285" w:rsidP="00810C37">
            <w:pPr>
              <w:pStyle w:val="Textocuadro"/>
              <w:jc w:val="center"/>
            </w:pPr>
            <w:r w:rsidRPr="00810C37">
              <w:t>1</w:t>
            </w:r>
          </w:p>
        </w:tc>
      </w:tr>
      <w:tr w:rsidR="00007285" w:rsidRPr="00810C37" w:rsidTr="00810C37">
        <w:trPr>
          <w:cantSplit/>
          <w:jc w:val="center"/>
        </w:trPr>
        <w:tc>
          <w:tcPr>
            <w:tcW w:w="740" w:type="dxa"/>
            <w:gridSpan w:val="2"/>
            <w:shd w:val="clear" w:color="auto" w:fill="auto"/>
            <w:noWrap/>
            <w:vAlign w:val="center"/>
          </w:tcPr>
          <w:p w:rsidR="00007285" w:rsidRPr="00810C37" w:rsidRDefault="00007285" w:rsidP="00810C37">
            <w:pPr>
              <w:pStyle w:val="Textocuadro"/>
            </w:pPr>
          </w:p>
        </w:tc>
        <w:tc>
          <w:tcPr>
            <w:tcW w:w="3371" w:type="dxa"/>
            <w:shd w:val="clear" w:color="auto" w:fill="auto"/>
            <w:noWrap/>
            <w:vAlign w:val="center"/>
          </w:tcPr>
          <w:p w:rsidR="00007285" w:rsidRPr="00810C37" w:rsidRDefault="00007285" w:rsidP="00810C37">
            <w:pPr>
              <w:pStyle w:val="Textocuadro"/>
            </w:pPr>
            <w:r w:rsidRPr="00810C37">
              <w:t>16 – Medio Ambiente y Recursos Naturales</w:t>
            </w:r>
          </w:p>
        </w:tc>
        <w:tc>
          <w:tcPr>
            <w:tcW w:w="967" w:type="dxa"/>
            <w:shd w:val="clear" w:color="auto" w:fill="FFFFFF" w:themeFill="background1"/>
            <w:noWrap/>
            <w:vAlign w:val="center"/>
          </w:tcPr>
          <w:p w:rsidR="00007285" w:rsidRPr="00810C37" w:rsidRDefault="00007285" w:rsidP="00810C37">
            <w:pPr>
              <w:pStyle w:val="Textocuadro"/>
            </w:pPr>
          </w:p>
        </w:tc>
        <w:tc>
          <w:tcPr>
            <w:tcW w:w="713" w:type="dxa"/>
            <w:shd w:val="clear" w:color="auto" w:fill="FFFFFF" w:themeFill="background1"/>
            <w:vAlign w:val="center"/>
          </w:tcPr>
          <w:p w:rsidR="00007285" w:rsidRPr="00810C37" w:rsidRDefault="00007285" w:rsidP="00810C37">
            <w:pPr>
              <w:pStyle w:val="Textocuadro"/>
            </w:pPr>
          </w:p>
        </w:tc>
        <w:tc>
          <w:tcPr>
            <w:tcW w:w="748" w:type="dxa"/>
            <w:tcBorders>
              <w:right w:val="single" w:sz="4" w:space="0" w:color="auto"/>
            </w:tcBorders>
            <w:shd w:val="clear" w:color="auto" w:fill="FFFFFF" w:themeFill="background1"/>
            <w:vAlign w:val="center"/>
          </w:tcPr>
          <w:p w:rsidR="00007285" w:rsidRPr="00810C37" w:rsidRDefault="00007285" w:rsidP="00810C37">
            <w:pPr>
              <w:pStyle w:val="Textocuadro"/>
            </w:pPr>
          </w:p>
        </w:tc>
        <w:tc>
          <w:tcPr>
            <w:tcW w:w="832" w:type="dxa"/>
            <w:tcBorders>
              <w:left w:val="single" w:sz="4" w:space="0" w:color="auto"/>
            </w:tcBorders>
            <w:shd w:val="clear" w:color="auto" w:fill="FFFFFF" w:themeFill="background1"/>
            <w:vAlign w:val="center"/>
          </w:tcPr>
          <w:p w:rsidR="00007285" w:rsidRPr="00810C37" w:rsidRDefault="00007285" w:rsidP="00810C37">
            <w:pPr>
              <w:pStyle w:val="Textocuadro"/>
              <w:jc w:val="center"/>
            </w:pPr>
            <w:r w:rsidRPr="00810C37">
              <w:t>3</w:t>
            </w:r>
          </w:p>
        </w:tc>
        <w:tc>
          <w:tcPr>
            <w:tcW w:w="558" w:type="dxa"/>
            <w:shd w:val="clear" w:color="auto" w:fill="FFFFFF" w:themeFill="background1"/>
            <w:vAlign w:val="center"/>
          </w:tcPr>
          <w:p w:rsidR="00007285" w:rsidRPr="00810C37" w:rsidRDefault="00007285" w:rsidP="00810C37">
            <w:pPr>
              <w:pStyle w:val="Textocuadro"/>
              <w:jc w:val="center"/>
            </w:pPr>
          </w:p>
        </w:tc>
        <w:tc>
          <w:tcPr>
            <w:tcW w:w="791" w:type="dxa"/>
            <w:shd w:val="clear" w:color="auto" w:fill="FFFFFF" w:themeFill="background1"/>
            <w:vAlign w:val="center"/>
          </w:tcPr>
          <w:p w:rsidR="00007285" w:rsidRPr="00810C37" w:rsidRDefault="00007285" w:rsidP="00810C37">
            <w:pPr>
              <w:pStyle w:val="Textocuadro"/>
              <w:jc w:val="center"/>
            </w:pPr>
            <w:r w:rsidRPr="00810C37">
              <w:t>3</w:t>
            </w:r>
          </w:p>
        </w:tc>
      </w:tr>
      <w:tr w:rsidR="00007285" w:rsidRPr="00C279F4" w:rsidTr="00810C37">
        <w:trPr>
          <w:cantSplit/>
          <w:jc w:val="center"/>
        </w:trPr>
        <w:tc>
          <w:tcPr>
            <w:tcW w:w="740" w:type="dxa"/>
            <w:gridSpan w:val="2"/>
            <w:shd w:val="clear" w:color="auto" w:fill="auto"/>
            <w:noWrap/>
            <w:vAlign w:val="center"/>
          </w:tcPr>
          <w:p w:rsidR="00007285" w:rsidRPr="00C279F4" w:rsidRDefault="00007285" w:rsidP="00810C37">
            <w:pPr>
              <w:pStyle w:val="Textocuadro"/>
            </w:pPr>
          </w:p>
        </w:tc>
        <w:tc>
          <w:tcPr>
            <w:tcW w:w="3371" w:type="dxa"/>
            <w:shd w:val="clear" w:color="auto" w:fill="auto"/>
            <w:noWrap/>
            <w:vAlign w:val="center"/>
          </w:tcPr>
          <w:p w:rsidR="00007285" w:rsidRPr="00C279F4" w:rsidRDefault="00007285" w:rsidP="00810C37">
            <w:pPr>
              <w:pStyle w:val="Textocuadro"/>
            </w:pPr>
            <w:r w:rsidRPr="00C279F4">
              <w:t>20 – Desarrollo Social</w:t>
            </w:r>
          </w:p>
        </w:tc>
        <w:tc>
          <w:tcPr>
            <w:tcW w:w="967" w:type="dxa"/>
            <w:shd w:val="clear" w:color="auto" w:fill="FFFFFF" w:themeFill="background1"/>
            <w:noWrap/>
            <w:vAlign w:val="center"/>
          </w:tcPr>
          <w:p w:rsidR="00007285" w:rsidRPr="00C279F4" w:rsidRDefault="00007285" w:rsidP="00810C37">
            <w:pPr>
              <w:pStyle w:val="Textocuadro"/>
            </w:pPr>
          </w:p>
        </w:tc>
        <w:tc>
          <w:tcPr>
            <w:tcW w:w="713" w:type="dxa"/>
            <w:shd w:val="clear" w:color="auto" w:fill="FFFFFF" w:themeFill="background1"/>
            <w:vAlign w:val="center"/>
          </w:tcPr>
          <w:p w:rsidR="00007285" w:rsidRPr="00C279F4" w:rsidRDefault="00007285" w:rsidP="00810C37">
            <w:pPr>
              <w:pStyle w:val="Textocuadro"/>
            </w:pPr>
          </w:p>
        </w:tc>
        <w:tc>
          <w:tcPr>
            <w:tcW w:w="748" w:type="dxa"/>
            <w:tcBorders>
              <w:right w:val="single" w:sz="4" w:space="0" w:color="auto"/>
            </w:tcBorders>
            <w:shd w:val="clear" w:color="auto" w:fill="FFFFFF" w:themeFill="background1"/>
            <w:vAlign w:val="center"/>
          </w:tcPr>
          <w:p w:rsidR="00007285" w:rsidRPr="00C279F4" w:rsidRDefault="00007285" w:rsidP="00810C37">
            <w:pPr>
              <w:pStyle w:val="Textocuadro"/>
            </w:pPr>
          </w:p>
        </w:tc>
        <w:tc>
          <w:tcPr>
            <w:tcW w:w="832" w:type="dxa"/>
            <w:tcBorders>
              <w:left w:val="single" w:sz="4" w:space="0" w:color="auto"/>
            </w:tcBorders>
            <w:shd w:val="clear" w:color="auto" w:fill="FFFFFF" w:themeFill="background1"/>
            <w:vAlign w:val="center"/>
          </w:tcPr>
          <w:p w:rsidR="00007285" w:rsidRPr="00C279F4" w:rsidRDefault="00007285" w:rsidP="00810C37">
            <w:pPr>
              <w:pStyle w:val="Textocuadro"/>
              <w:jc w:val="center"/>
            </w:pPr>
            <w:r w:rsidRPr="00C279F4">
              <w:t>1</w:t>
            </w:r>
          </w:p>
        </w:tc>
        <w:tc>
          <w:tcPr>
            <w:tcW w:w="558" w:type="dxa"/>
            <w:shd w:val="clear" w:color="auto" w:fill="FFFFFF" w:themeFill="background1"/>
            <w:vAlign w:val="center"/>
          </w:tcPr>
          <w:p w:rsidR="00007285" w:rsidRPr="00C279F4" w:rsidRDefault="00007285" w:rsidP="00810C37">
            <w:pPr>
              <w:pStyle w:val="Textocuadro"/>
              <w:jc w:val="center"/>
            </w:pPr>
          </w:p>
        </w:tc>
        <w:tc>
          <w:tcPr>
            <w:tcW w:w="791" w:type="dxa"/>
            <w:shd w:val="clear" w:color="auto" w:fill="FFFFFF" w:themeFill="background1"/>
            <w:vAlign w:val="center"/>
          </w:tcPr>
          <w:p w:rsidR="00007285" w:rsidRPr="00C279F4" w:rsidRDefault="00007285" w:rsidP="00810C37">
            <w:pPr>
              <w:pStyle w:val="Textocuadro"/>
              <w:jc w:val="center"/>
            </w:pPr>
            <w:r w:rsidRPr="00C279F4">
              <w:t>1</w:t>
            </w:r>
          </w:p>
        </w:tc>
      </w:tr>
      <w:tr w:rsidR="00007285" w:rsidRPr="00C279F4" w:rsidTr="00810C37">
        <w:trPr>
          <w:cantSplit/>
          <w:jc w:val="center"/>
        </w:trPr>
        <w:tc>
          <w:tcPr>
            <w:tcW w:w="740" w:type="dxa"/>
            <w:gridSpan w:val="2"/>
            <w:shd w:val="clear" w:color="auto" w:fill="D9D9D9" w:themeFill="background1" w:themeFillShade="D9"/>
            <w:noWrap/>
            <w:vAlign w:val="center"/>
          </w:tcPr>
          <w:p w:rsidR="00007285" w:rsidRPr="00C279F4" w:rsidRDefault="00007285" w:rsidP="00810C37">
            <w:pPr>
              <w:pStyle w:val="Textocuadroneg"/>
            </w:pPr>
          </w:p>
        </w:tc>
        <w:tc>
          <w:tcPr>
            <w:tcW w:w="3371" w:type="dxa"/>
            <w:shd w:val="clear" w:color="auto" w:fill="D9D9D9" w:themeFill="background1" w:themeFillShade="D9"/>
            <w:noWrap/>
            <w:vAlign w:val="center"/>
          </w:tcPr>
          <w:p w:rsidR="00007285" w:rsidRPr="00C279F4" w:rsidRDefault="00007285" w:rsidP="00810C37">
            <w:pPr>
              <w:pStyle w:val="Textocuadroneg"/>
            </w:pPr>
            <w:r w:rsidRPr="00C279F4">
              <w:t>Consistencia y Resultados</w:t>
            </w:r>
          </w:p>
        </w:tc>
        <w:tc>
          <w:tcPr>
            <w:tcW w:w="967" w:type="dxa"/>
            <w:shd w:val="clear" w:color="auto" w:fill="D9D9D9" w:themeFill="background1" w:themeFillShade="D9"/>
            <w:noWrap/>
            <w:vAlign w:val="center"/>
          </w:tcPr>
          <w:p w:rsidR="00007285" w:rsidRPr="00C279F4" w:rsidRDefault="00007285" w:rsidP="00810C37">
            <w:pPr>
              <w:pStyle w:val="Textocuadroneg"/>
            </w:pPr>
          </w:p>
        </w:tc>
        <w:tc>
          <w:tcPr>
            <w:tcW w:w="713" w:type="dxa"/>
            <w:shd w:val="clear" w:color="auto" w:fill="D9D9D9" w:themeFill="background1" w:themeFillShade="D9"/>
            <w:vAlign w:val="center"/>
          </w:tcPr>
          <w:p w:rsidR="00007285" w:rsidRPr="00C279F4" w:rsidRDefault="00007285" w:rsidP="00810C37">
            <w:pPr>
              <w:pStyle w:val="Textocuadroneg"/>
            </w:pPr>
          </w:p>
        </w:tc>
        <w:tc>
          <w:tcPr>
            <w:tcW w:w="748" w:type="dxa"/>
            <w:tcBorders>
              <w:right w:val="single" w:sz="4" w:space="0" w:color="auto"/>
            </w:tcBorders>
            <w:shd w:val="clear" w:color="auto" w:fill="D9D9D9" w:themeFill="background1" w:themeFillShade="D9"/>
            <w:vAlign w:val="center"/>
          </w:tcPr>
          <w:p w:rsidR="00007285" w:rsidRPr="00C279F4" w:rsidRDefault="00007285" w:rsidP="00810C37">
            <w:pPr>
              <w:pStyle w:val="Textocuadroneg"/>
            </w:pPr>
          </w:p>
        </w:tc>
        <w:tc>
          <w:tcPr>
            <w:tcW w:w="832" w:type="dxa"/>
            <w:tcBorders>
              <w:left w:val="single" w:sz="4" w:space="0" w:color="auto"/>
            </w:tcBorders>
            <w:shd w:val="clear" w:color="auto" w:fill="D9D9D9" w:themeFill="background1" w:themeFillShade="D9"/>
            <w:vAlign w:val="center"/>
          </w:tcPr>
          <w:p w:rsidR="00007285" w:rsidRPr="00C279F4" w:rsidRDefault="00007285" w:rsidP="00810C37">
            <w:pPr>
              <w:pStyle w:val="Textocuadroneg"/>
              <w:jc w:val="center"/>
            </w:pPr>
          </w:p>
        </w:tc>
        <w:tc>
          <w:tcPr>
            <w:tcW w:w="558" w:type="dxa"/>
            <w:shd w:val="clear" w:color="auto" w:fill="D9D9D9" w:themeFill="background1" w:themeFillShade="D9"/>
            <w:vAlign w:val="center"/>
          </w:tcPr>
          <w:p w:rsidR="00007285" w:rsidRPr="00C279F4" w:rsidRDefault="00007285" w:rsidP="00810C37">
            <w:pPr>
              <w:pStyle w:val="Textocuadroneg"/>
              <w:jc w:val="center"/>
            </w:pPr>
            <w:r w:rsidRPr="00C279F4">
              <w:t>5</w:t>
            </w:r>
          </w:p>
        </w:tc>
        <w:tc>
          <w:tcPr>
            <w:tcW w:w="791" w:type="dxa"/>
            <w:shd w:val="clear" w:color="auto" w:fill="D9D9D9" w:themeFill="background1" w:themeFillShade="D9"/>
            <w:vAlign w:val="center"/>
          </w:tcPr>
          <w:p w:rsidR="00007285" w:rsidRPr="00C279F4" w:rsidRDefault="00007285" w:rsidP="00810C37">
            <w:pPr>
              <w:pStyle w:val="Textocuadroneg"/>
              <w:jc w:val="center"/>
            </w:pPr>
            <w:r w:rsidRPr="00C279F4">
              <w:t>5</w:t>
            </w:r>
          </w:p>
        </w:tc>
      </w:tr>
      <w:tr w:rsidR="00007285" w:rsidRPr="00C279F4" w:rsidTr="00810C37">
        <w:trPr>
          <w:cantSplit/>
          <w:jc w:val="center"/>
        </w:trPr>
        <w:tc>
          <w:tcPr>
            <w:tcW w:w="740" w:type="dxa"/>
            <w:gridSpan w:val="2"/>
            <w:shd w:val="clear" w:color="auto" w:fill="auto"/>
            <w:noWrap/>
            <w:vAlign w:val="center"/>
          </w:tcPr>
          <w:p w:rsidR="00007285" w:rsidRPr="00C279F4" w:rsidRDefault="00007285" w:rsidP="006776B0">
            <w:pPr>
              <w:pStyle w:val="Textocuadro"/>
              <w:rPr>
                <w:b/>
                <w:szCs w:val="12"/>
              </w:rPr>
            </w:pPr>
          </w:p>
        </w:tc>
        <w:tc>
          <w:tcPr>
            <w:tcW w:w="3371" w:type="dxa"/>
            <w:shd w:val="clear" w:color="auto" w:fill="auto"/>
            <w:noWrap/>
            <w:vAlign w:val="center"/>
          </w:tcPr>
          <w:p w:rsidR="00007285" w:rsidRPr="00C279F4" w:rsidRDefault="00007285" w:rsidP="006776B0">
            <w:pPr>
              <w:pStyle w:val="Textocuadro"/>
              <w:spacing w:before="0" w:after="120"/>
              <w:rPr>
                <w:szCs w:val="12"/>
              </w:rPr>
            </w:pPr>
            <w:r w:rsidRPr="00C279F4">
              <w:rPr>
                <w:szCs w:val="12"/>
              </w:rPr>
              <w:t>15 – Desarrollo Agrario, Territorial y Urbano</w:t>
            </w:r>
          </w:p>
        </w:tc>
        <w:tc>
          <w:tcPr>
            <w:tcW w:w="967" w:type="dxa"/>
            <w:shd w:val="clear" w:color="auto" w:fill="FFFFFF" w:themeFill="background1"/>
            <w:noWrap/>
            <w:vAlign w:val="center"/>
          </w:tcPr>
          <w:p w:rsidR="00007285" w:rsidRPr="00C279F4" w:rsidRDefault="00007285" w:rsidP="006776B0">
            <w:pPr>
              <w:pStyle w:val="Cirascentradas"/>
              <w:rPr>
                <w:szCs w:val="12"/>
              </w:rPr>
            </w:pPr>
          </w:p>
        </w:tc>
        <w:tc>
          <w:tcPr>
            <w:tcW w:w="713" w:type="dxa"/>
            <w:shd w:val="clear" w:color="auto" w:fill="FFFFFF" w:themeFill="background1"/>
            <w:vAlign w:val="center"/>
          </w:tcPr>
          <w:p w:rsidR="00007285" w:rsidRPr="00C279F4" w:rsidRDefault="00007285" w:rsidP="006776B0">
            <w:pPr>
              <w:pStyle w:val="Cirascentradas"/>
              <w:rPr>
                <w:szCs w:val="12"/>
              </w:rPr>
            </w:pPr>
          </w:p>
        </w:tc>
        <w:tc>
          <w:tcPr>
            <w:tcW w:w="748" w:type="dxa"/>
            <w:tcBorders>
              <w:right w:val="single" w:sz="4" w:space="0" w:color="auto"/>
            </w:tcBorders>
            <w:shd w:val="clear" w:color="auto" w:fill="FFFFFF" w:themeFill="background1"/>
            <w:vAlign w:val="center"/>
          </w:tcPr>
          <w:p w:rsidR="00007285" w:rsidRPr="00C279F4" w:rsidRDefault="00007285" w:rsidP="006776B0">
            <w:pPr>
              <w:pStyle w:val="Cirascentradas"/>
              <w:rPr>
                <w:szCs w:val="12"/>
              </w:rPr>
            </w:pPr>
          </w:p>
        </w:tc>
        <w:tc>
          <w:tcPr>
            <w:tcW w:w="832" w:type="dxa"/>
            <w:tcBorders>
              <w:left w:val="single" w:sz="4" w:space="0" w:color="auto"/>
            </w:tcBorders>
            <w:shd w:val="clear" w:color="auto" w:fill="FFFFFF" w:themeFill="background1"/>
            <w:vAlign w:val="center"/>
          </w:tcPr>
          <w:p w:rsidR="00007285" w:rsidRPr="00C279F4" w:rsidRDefault="00007285" w:rsidP="00810C37">
            <w:pPr>
              <w:pStyle w:val="Cirascentradas"/>
              <w:rPr>
                <w:szCs w:val="12"/>
              </w:rPr>
            </w:pPr>
          </w:p>
        </w:tc>
        <w:tc>
          <w:tcPr>
            <w:tcW w:w="558" w:type="dxa"/>
            <w:shd w:val="clear" w:color="auto" w:fill="FFFFFF" w:themeFill="background1"/>
            <w:vAlign w:val="center"/>
          </w:tcPr>
          <w:p w:rsidR="00007285" w:rsidRPr="00C279F4" w:rsidRDefault="00007285" w:rsidP="00810C37">
            <w:pPr>
              <w:pStyle w:val="Cirascentradas"/>
              <w:rPr>
                <w:szCs w:val="12"/>
              </w:rPr>
            </w:pPr>
            <w:r w:rsidRPr="00C279F4">
              <w:rPr>
                <w:szCs w:val="12"/>
              </w:rPr>
              <w:t>1</w:t>
            </w:r>
          </w:p>
        </w:tc>
        <w:tc>
          <w:tcPr>
            <w:tcW w:w="791" w:type="dxa"/>
            <w:shd w:val="clear" w:color="auto" w:fill="FFFFFF" w:themeFill="background1"/>
            <w:vAlign w:val="center"/>
          </w:tcPr>
          <w:p w:rsidR="00007285" w:rsidRPr="00C279F4" w:rsidRDefault="00007285" w:rsidP="00810C37">
            <w:pPr>
              <w:pStyle w:val="Cirascentradas"/>
              <w:rPr>
                <w:szCs w:val="12"/>
              </w:rPr>
            </w:pPr>
            <w:r w:rsidRPr="00C279F4">
              <w:rPr>
                <w:szCs w:val="12"/>
              </w:rPr>
              <w:t>1</w:t>
            </w:r>
          </w:p>
        </w:tc>
      </w:tr>
      <w:tr w:rsidR="00007285" w:rsidRPr="00C279F4" w:rsidTr="00810C37">
        <w:trPr>
          <w:cantSplit/>
          <w:jc w:val="center"/>
        </w:trPr>
        <w:tc>
          <w:tcPr>
            <w:tcW w:w="740" w:type="dxa"/>
            <w:gridSpan w:val="2"/>
            <w:shd w:val="clear" w:color="auto" w:fill="auto"/>
            <w:noWrap/>
            <w:vAlign w:val="center"/>
          </w:tcPr>
          <w:p w:rsidR="00007285" w:rsidRPr="00C279F4" w:rsidRDefault="00007285" w:rsidP="006776B0">
            <w:pPr>
              <w:pStyle w:val="Textocuadro"/>
              <w:rPr>
                <w:b/>
                <w:szCs w:val="12"/>
              </w:rPr>
            </w:pPr>
          </w:p>
        </w:tc>
        <w:tc>
          <w:tcPr>
            <w:tcW w:w="3371" w:type="dxa"/>
            <w:shd w:val="clear" w:color="auto" w:fill="auto"/>
            <w:noWrap/>
            <w:vAlign w:val="center"/>
          </w:tcPr>
          <w:p w:rsidR="00007285" w:rsidRPr="00C279F4" w:rsidRDefault="00007285" w:rsidP="006776B0">
            <w:pPr>
              <w:pStyle w:val="Textocuadro"/>
              <w:spacing w:before="0" w:after="120"/>
              <w:rPr>
                <w:szCs w:val="12"/>
              </w:rPr>
            </w:pPr>
            <w:r w:rsidRPr="00C279F4">
              <w:rPr>
                <w:szCs w:val="12"/>
              </w:rPr>
              <w:t>16 – Medio Ambiente y Recursos Naturales</w:t>
            </w:r>
          </w:p>
        </w:tc>
        <w:tc>
          <w:tcPr>
            <w:tcW w:w="967" w:type="dxa"/>
            <w:shd w:val="clear" w:color="auto" w:fill="FFFFFF" w:themeFill="background1"/>
            <w:noWrap/>
            <w:vAlign w:val="center"/>
          </w:tcPr>
          <w:p w:rsidR="00007285" w:rsidRPr="00C279F4" w:rsidRDefault="00007285" w:rsidP="006776B0">
            <w:pPr>
              <w:pStyle w:val="Cirascentradas"/>
              <w:rPr>
                <w:szCs w:val="12"/>
              </w:rPr>
            </w:pPr>
          </w:p>
        </w:tc>
        <w:tc>
          <w:tcPr>
            <w:tcW w:w="713" w:type="dxa"/>
            <w:shd w:val="clear" w:color="auto" w:fill="FFFFFF" w:themeFill="background1"/>
            <w:vAlign w:val="center"/>
          </w:tcPr>
          <w:p w:rsidR="00007285" w:rsidRPr="00C279F4" w:rsidRDefault="00007285" w:rsidP="006776B0">
            <w:pPr>
              <w:pStyle w:val="Cirascentradas"/>
              <w:rPr>
                <w:szCs w:val="12"/>
              </w:rPr>
            </w:pPr>
          </w:p>
        </w:tc>
        <w:tc>
          <w:tcPr>
            <w:tcW w:w="748" w:type="dxa"/>
            <w:tcBorders>
              <w:right w:val="single" w:sz="4" w:space="0" w:color="auto"/>
            </w:tcBorders>
            <w:shd w:val="clear" w:color="auto" w:fill="FFFFFF" w:themeFill="background1"/>
            <w:vAlign w:val="center"/>
          </w:tcPr>
          <w:p w:rsidR="00007285" w:rsidRPr="00C279F4" w:rsidRDefault="00007285" w:rsidP="006776B0">
            <w:pPr>
              <w:pStyle w:val="Cirascentradas"/>
              <w:rPr>
                <w:szCs w:val="12"/>
              </w:rPr>
            </w:pPr>
          </w:p>
        </w:tc>
        <w:tc>
          <w:tcPr>
            <w:tcW w:w="832" w:type="dxa"/>
            <w:tcBorders>
              <w:left w:val="single" w:sz="4" w:space="0" w:color="auto"/>
            </w:tcBorders>
            <w:shd w:val="clear" w:color="auto" w:fill="FFFFFF" w:themeFill="background1"/>
            <w:vAlign w:val="center"/>
          </w:tcPr>
          <w:p w:rsidR="00007285" w:rsidRPr="00C279F4" w:rsidRDefault="00007285" w:rsidP="00810C37">
            <w:pPr>
              <w:pStyle w:val="Cirascentradas"/>
              <w:rPr>
                <w:szCs w:val="12"/>
              </w:rPr>
            </w:pPr>
          </w:p>
        </w:tc>
        <w:tc>
          <w:tcPr>
            <w:tcW w:w="558" w:type="dxa"/>
            <w:shd w:val="clear" w:color="auto" w:fill="FFFFFF" w:themeFill="background1"/>
            <w:vAlign w:val="center"/>
          </w:tcPr>
          <w:p w:rsidR="00007285" w:rsidRPr="00C279F4" w:rsidRDefault="00007285" w:rsidP="00810C37">
            <w:pPr>
              <w:pStyle w:val="Cirascentradas"/>
              <w:rPr>
                <w:szCs w:val="12"/>
              </w:rPr>
            </w:pPr>
            <w:r w:rsidRPr="00C279F4">
              <w:rPr>
                <w:szCs w:val="12"/>
              </w:rPr>
              <w:t>4</w:t>
            </w:r>
          </w:p>
        </w:tc>
        <w:tc>
          <w:tcPr>
            <w:tcW w:w="791" w:type="dxa"/>
            <w:shd w:val="clear" w:color="auto" w:fill="FFFFFF" w:themeFill="background1"/>
            <w:vAlign w:val="center"/>
          </w:tcPr>
          <w:p w:rsidR="00007285" w:rsidRPr="00C279F4" w:rsidRDefault="00007285" w:rsidP="00810C37">
            <w:pPr>
              <w:pStyle w:val="Cirascentradas"/>
              <w:rPr>
                <w:szCs w:val="12"/>
              </w:rPr>
            </w:pPr>
            <w:r w:rsidRPr="00C279F4">
              <w:rPr>
                <w:szCs w:val="12"/>
              </w:rPr>
              <w:t>4</w:t>
            </w:r>
          </w:p>
        </w:tc>
      </w:tr>
      <w:tr w:rsidR="00007285" w:rsidRPr="00C279F4" w:rsidTr="00810C37">
        <w:trPr>
          <w:cantSplit/>
          <w:jc w:val="center"/>
        </w:trPr>
        <w:tc>
          <w:tcPr>
            <w:tcW w:w="740" w:type="dxa"/>
            <w:gridSpan w:val="2"/>
            <w:shd w:val="clear" w:color="auto" w:fill="D9D9D9" w:themeFill="background1" w:themeFillShade="D9"/>
            <w:noWrap/>
            <w:vAlign w:val="center"/>
          </w:tcPr>
          <w:p w:rsidR="00007285" w:rsidRPr="00C279F4" w:rsidRDefault="00007285" w:rsidP="00810C37">
            <w:pPr>
              <w:pStyle w:val="Textocuadroneg"/>
            </w:pPr>
          </w:p>
        </w:tc>
        <w:tc>
          <w:tcPr>
            <w:tcW w:w="3371" w:type="dxa"/>
            <w:shd w:val="clear" w:color="auto" w:fill="D9D9D9" w:themeFill="background1" w:themeFillShade="D9"/>
            <w:noWrap/>
            <w:vAlign w:val="center"/>
          </w:tcPr>
          <w:p w:rsidR="00007285" w:rsidRPr="00C279F4" w:rsidRDefault="00007285" w:rsidP="00810C37">
            <w:pPr>
              <w:pStyle w:val="Textocuadroneg"/>
            </w:pPr>
            <w:r w:rsidRPr="00C279F4">
              <w:t>Procesos</w:t>
            </w:r>
          </w:p>
        </w:tc>
        <w:tc>
          <w:tcPr>
            <w:tcW w:w="967" w:type="dxa"/>
            <w:shd w:val="clear" w:color="auto" w:fill="D9D9D9" w:themeFill="background1" w:themeFillShade="D9"/>
            <w:noWrap/>
            <w:vAlign w:val="center"/>
          </w:tcPr>
          <w:p w:rsidR="00007285" w:rsidRPr="00C279F4" w:rsidRDefault="00007285" w:rsidP="00810C37">
            <w:pPr>
              <w:pStyle w:val="Textocuadroneg"/>
            </w:pPr>
          </w:p>
        </w:tc>
        <w:tc>
          <w:tcPr>
            <w:tcW w:w="713" w:type="dxa"/>
            <w:shd w:val="clear" w:color="auto" w:fill="D9D9D9" w:themeFill="background1" w:themeFillShade="D9"/>
            <w:vAlign w:val="center"/>
          </w:tcPr>
          <w:p w:rsidR="00007285" w:rsidRPr="00C279F4" w:rsidRDefault="00007285" w:rsidP="00810C37">
            <w:pPr>
              <w:pStyle w:val="Textocuadroneg"/>
            </w:pPr>
          </w:p>
        </w:tc>
        <w:tc>
          <w:tcPr>
            <w:tcW w:w="748" w:type="dxa"/>
            <w:tcBorders>
              <w:right w:val="single" w:sz="4" w:space="0" w:color="auto"/>
            </w:tcBorders>
            <w:shd w:val="clear" w:color="auto" w:fill="D9D9D9" w:themeFill="background1" w:themeFillShade="D9"/>
            <w:vAlign w:val="center"/>
          </w:tcPr>
          <w:p w:rsidR="00007285" w:rsidRPr="00C279F4" w:rsidRDefault="00007285" w:rsidP="00810C37">
            <w:pPr>
              <w:pStyle w:val="Textocuadroneg"/>
            </w:pPr>
          </w:p>
        </w:tc>
        <w:tc>
          <w:tcPr>
            <w:tcW w:w="832" w:type="dxa"/>
            <w:tcBorders>
              <w:left w:val="single" w:sz="4" w:space="0" w:color="auto"/>
            </w:tcBorders>
            <w:shd w:val="clear" w:color="auto" w:fill="D9D9D9" w:themeFill="background1" w:themeFillShade="D9"/>
            <w:vAlign w:val="center"/>
          </w:tcPr>
          <w:p w:rsidR="00007285" w:rsidRPr="00C279F4" w:rsidRDefault="00007285" w:rsidP="00810C37">
            <w:pPr>
              <w:pStyle w:val="Textocuadroneg"/>
              <w:jc w:val="center"/>
            </w:pPr>
            <w:r w:rsidRPr="00C279F4">
              <w:t>3</w:t>
            </w:r>
          </w:p>
        </w:tc>
        <w:tc>
          <w:tcPr>
            <w:tcW w:w="558" w:type="dxa"/>
            <w:shd w:val="clear" w:color="auto" w:fill="D9D9D9" w:themeFill="background1" w:themeFillShade="D9"/>
            <w:vAlign w:val="center"/>
          </w:tcPr>
          <w:p w:rsidR="00007285" w:rsidRPr="00C279F4" w:rsidRDefault="00007285" w:rsidP="00810C37">
            <w:pPr>
              <w:pStyle w:val="Textocuadroneg"/>
              <w:jc w:val="center"/>
            </w:pPr>
          </w:p>
        </w:tc>
        <w:tc>
          <w:tcPr>
            <w:tcW w:w="791" w:type="dxa"/>
            <w:shd w:val="clear" w:color="auto" w:fill="D9D9D9" w:themeFill="background1" w:themeFillShade="D9"/>
            <w:vAlign w:val="center"/>
          </w:tcPr>
          <w:p w:rsidR="00007285" w:rsidRPr="00C279F4" w:rsidRDefault="00007285" w:rsidP="00810C37">
            <w:pPr>
              <w:pStyle w:val="Textocuadroneg"/>
              <w:jc w:val="center"/>
            </w:pPr>
            <w:r w:rsidRPr="00C279F4">
              <w:t>3</w:t>
            </w:r>
          </w:p>
        </w:tc>
      </w:tr>
      <w:tr w:rsidR="00007285" w:rsidRPr="00C279F4" w:rsidTr="00810C37">
        <w:trPr>
          <w:cantSplit/>
          <w:jc w:val="center"/>
        </w:trPr>
        <w:tc>
          <w:tcPr>
            <w:tcW w:w="740" w:type="dxa"/>
            <w:gridSpan w:val="2"/>
            <w:shd w:val="clear" w:color="auto" w:fill="auto"/>
            <w:noWrap/>
            <w:vAlign w:val="center"/>
          </w:tcPr>
          <w:p w:rsidR="00007285" w:rsidRPr="00C279F4" w:rsidRDefault="00007285" w:rsidP="00810C37">
            <w:pPr>
              <w:pStyle w:val="Textocuadro"/>
            </w:pPr>
          </w:p>
        </w:tc>
        <w:tc>
          <w:tcPr>
            <w:tcW w:w="3371" w:type="dxa"/>
            <w:shd w:val="clear" w:color="auto" w:fill="auto"/>
            <w:noWrap/>
            <w:vAlign w:val="center"/>
          </w:tcPr>
          <w:p w:rsidR="00007285" w:rsidRPr="00C279F4" w:rsidRDefault="00007285" w:rsidP="00810C37">
            <w:pPr>
              <w:pStyle w:val="Textocuadro"/>
            </w:pPr>
            <w:r w:rsidRPr="00C279F4">
              <w:t>08 – Agricultura, Ganadería, Desarrollo Rural, Pesca y Alimentación</w:t>
            </w:r>
          </w:p>
        </w:tc>
        <w:tc>
          <w:tcPr>
            <w:tcW w:w="967" w:type="dxa"/>
            <w:shd w:val="clear" w:color="auto" w:fill="FFFFFF" w:themeFill="background1"/>
            <w:noWrap/>
            <w:vAlign w:val="center"/>
          </w:tcPr>
          <w:p w:rsidR="00007285" w:rsidRPr="00C279F4" w:rsidRDefault="00007285" w:rsidP="00810C37">
            <w:pPr>
              <w:pStyle w:val="Textocuadro"/>
            </w:pPr>
          </w:p>
        </w:tc>
        <w:tc>
          <w:tcPr>
            <w:tcW w:w="713" w:type="dxa"/>
            <w:shd w:val="clear" w:color="auto" w:fill="FFFFFF" w:themeFill="background1"/>
            <w:vAlign w:val="center"/>
          </w:tcPr>
          <w:p w:rsidR="00007285" w:rsidRPr="00C279F4" w:rsidRDefault="00007285" w:rsidP="00810C37">
            <w:pPr>
              <w:pStyle w:val="Textocuadro"/>
            </w:pPr>
          </w:p>
        </w:tc>
        <w:tc>
          <w:tcPr>
            <w:tcW w:w="748" w:type="dxa"/>
            <w:tcBorders>
              <w:right w:val="single" w:sz="4" w:space="0" w:color="auto"/>
            </w:tcBorders>
            <w:shd w:val="clear" w:color="auto" w:fill="FFFFFF" w:themeFill="background1"/>
            <w:vAlign w:val="center"/>
          </w:tcPr>
          <w:p w:rsidR="00007285" w:rsidRPr="00C279F4" w:rsidRDefault="00007285" w:rsidP="00810C37">
            <w:pPr>
              <w:pStyle w:val="Textocuadro"/>
            </w:pPr>
          </w:p>
        </w:tc>
        <w:tc>
          <w:tcPr>
            <w:tcW w:w="832" w:type="dxa"/>
            <w:tcBorders>
              <w:left w:val="single" w:sz="4" w:space="0" w:color="auto"/>
            </w:tcBorders>
            <w:shd w:val="clear" w:color="auto" w:fill="FFFFFF" w:themeFill="background1"/>
            <w:vAlign w:val="center"/>
          </w:tcPr>
          <w:p w:rsidR="00007285" w:rsidRPr="00C279F4" w:rsidRDefault="00007285" w:rsidP="00810C37">
            <w:pPr>
              <w:pStyle w:val="Textocuadro"/>
              <w:jc w:val="center"/>
            </w:pPr>
            <w:r w:rsidRPr="00C279F4">
              <w:t>1</w:t>
            </w:r>
          </w:p>
        </w:tc>
        <w:tc>
          <w:tcPr>
            <w:tcW w:w="558" w:type="dxa"/>
            <w:shd w:val="clear" w:color="auto" w:fill="FFFFFF" w:themeFill="background1"/>
            <w:vAlign w:val="center"/>
          </w:tcPr>
          <w:p w:rsidR="00007285" w:rsidRPr="00C279F4" w:rsidRDefault="00007285" w:rsidP="00810C37">
            <w:pPr>
              <w:pStyle w:val="Textocuadro"/>
              <w:jc w:val="center"/>
            </w:pPr>
          </w:p>
        </w:tc>
        <w:tc>
          <w:tcPr>
            <w:tcW w:w="791" w:type="dxa"/>
            <w:shd w:val="clear" w:color="auto" w:fill="FFFFFF" w:themeFill="background1"/>
            <w:vAlign w:val="center"/>
          </w:tcPr>
          <w:p w:rsidR="00007285" w:rsidRPr="00C279F4" w:rsidRDefault="00007285" w:rsidP="00810C37">
            <w:pPr>
              <w:pStyle w:val="Textocuadro"/>
              <w:jc w:val="center"/>
            </w:pPr>
            <w:r w:rsidRPr="00C279F4">
              <w:t>1</w:t>
            </w:r>
          </w:p>
        </w:tc>
      </w:tr>
      <w:tr w:rsidR="00007285" w:rsidRPr="00C279F4" w:rsidTr="00810C37">
        <w:trPr>
          <w:cantSplit/>
          <w:jc w:val="center"/>
        </w:trPr>
        <w:tc>
          <w:tcPr>
            <w:tcW w:w="740" w:type="dxa"/>
            <w:gridSpan w:val="2"/>
            <w:shd w:val="clear" w:color="auto" w:fill="auto"/>
            <w:noWrap/>
            <w:vAlign w:val="center"/>
          </w:tcPr>
          <w:p w:rsidR="00007285" w:rsidRPr="00C279F4" w:rsidRDefault="00007285" w:rsidP="00810C37">
            <w:pPr>
              <w:pStyle w:val="Textocuadro"/>
            </w:pPr>
          </w:p>
        </w:tc>
        <w:tc>
          <w:tcPr>
            <w:tcW w:w="3371" w:type="dxa"/>
            <w:shd w:val="clear" w:color="auto" w:fill="auto"/>
            <w:noWrap/>
            <w:vAlign w:val="center"/>
          </w:tcPr>
          <w:p w:rsidR="00007285" w:rsidRPr="00C279F4" w:rsidRDefault="00007285" w:rsidP="00810C37">
            <w:pPr>
              <w:pStyle w:val="Textocuadro"/>
            </w:pPr>
            <w:r w:rsidRPr="00C279F4">
              <w:t>20 – Desarrollo Social</w:t>
            </w:r>
          </w:p>
        </w:tc>
        <w:tc>
          <w:tcPr>
            <w:tcW w:w="967" w:type="dxa"/>
            <w:shd w:val="clear" w:color="auto" w:fill="FFFFFF" w:themeFill="background1"/>
            <w:noWrap/>
            <w:vAlign w:val="center"/>
          </w:tcPr>
          <w:p w:rsidR="00007285" w:rsidRPr="00C279F4" w:rsidRDefault="00007285" w:rsidP="00810C37">
            <w:pPr>
              <w:pStyle w:val="Textocuadro"/>
            </w:pPr>
          </w:p>
        </w:tc>
        <w:tc>
          <w:tcPr>
            <w:tcW w:w="713" w:type="dxa"/>
            <w:shd w:val="clear" w:color="auto" w:fill="FFFFFF" w:themeFill="background1"/>
            <w:vAlign w:val="center"/>
          </w:tcPr>
          <w:p w:rsidR="00007285" w:rsidRPr="00C279F4" w:rsidRDefault="00007285" w:rsidP="00810C37">
            <w:pPr>
              <w:pStyle w:val="Textocuadro"/>
            </w:pPr>
          </w:p>
        </w:tc>
        <w:tc>
          <w:tcPr>
            <w:tcW w:w="748" w:type="dxa"/>
            <w:tcBorders>
              <w:right w:val="single" w:sz="4" w:space="0" w:color="auto"/>
            </w:tcBorders>
            <w:shd w:val="clear" w:color="auto" w:fill="FFFFFF" w:themeFill="background1"/>
            <w:vAlign w:val="center"/>
          </w:tcPr>
          <w:p w:rsidR="00007285" w:rsidRPr="00C279F4" w:rsidRDefault="00007285" w:rsidP="00810C37">
            <w:pPr>
              <w:pStyle w:val="Textocuadro"/>
            </w:pPr>
          </w:p>
        </w:tc>
        <w:tc>
          <w:tcPr>
            <w:tcW w:w="832" w:type="dxa"/>
            <w:tcBorders>
              <w:left w:val="single" w:sz="4" w:space="0" w:color="auto"/>
            </w:tcBorders>
            <w:shd w:val="clear" w:color="auto" w:fill="FFFFFF" w:themeFill="background1"/>
            <w:vAlign w:val="center"/>
          </w:tcPr>
          <w:p w:rsidR="00007285" w:rsidRPr="00C279F4" w:rsidRDefault="00007285" w:rsidP="00810C37">
            <w:pPr>
              <w:pStyle w:val="Textocuadro"/>
              <w:jc w:val="center"/>
            </w:pPr>
            <w:r w:rsidRPr="00C279F4">
              <w:t>2</w:t>
            </w:r>
          </w:p>
        </w:tc>
        <w:tc>
          <w:tcPr>
            <w:tcW w:w="558" w:type="dxa"/>
            <w:shd w:val="clear" w:color="auto" w:fill="FFFFFF" w:themeFill="background1"/>
            <w:vAlign w:val="center"/>
          </w:tcPr>
          <w:p w:rsidR="00007285" w:rsidRPr="00C279F4" w:rsidRDefault="00007285" w:rsidP="00810C37">
            <w:pPr>
              <w:pStyle w:val="Textocuadro"/>
              <w:jc w:val="center"/>
            </w:pPr>
          </w:p>
        </w:tc>
        <w:tc>
          <w:tcPr>
            <w:tcW w:w="791" w:type="dxa"/>
            <w:shd w:val="clear" w:color="auto" w:fill="FFFFFF" w:themeFill="background1"/>
            <w:vAlign w:val="center"/>
          </w:tcPr>
          <w:p w:rsidR="00007285" w:rsidRPr="00C279F4" w:rsidRDefault="00007285" w:rsidP="00810C37">
            <w:pPr>
              <w:pStyle w:val="Textocuadro"/>
              <w:jc w:val="center"/>
            </w:pPr>
            <w:r w:rsidRPr="00C279F4">
              <w:t>2</w:t>
            </w:r>
          </w:p>
        </w:tc>
      </w:tr>
      <w:tr w:rsidR="00007285" w:rsidRPr="00C279F4" w:rsidTr="00810C37">
        <w:trPr>
          <w:cantSplit/>
          <w:jc w:val="center"/>
        </w:trPr>
        <w:tc>
          <w:tcPr>
            <w:tcW w:w="740" w:type="dxa"/>
            <w:gridSpan w:val="2"/>
            <w:shd w:val="clear" w:color="auto" w:fill="D9D9D9" w:themeFill="background1" w:themeFillShade="D9"/>
            <w:noWrap/>
            <w:vAlign w:val="center"/>
          </w:tcPr>
          <w:p w:rsidR="00007285" w:rsidRPr="00C279F4" w:rsidRDefault="00007285" w:rsidP="00810C37">
            <w:pPr>
              <w:pStyle w:val="Textocuadroneg"/>
            </w:pPr>
          </w:p>
        </w:tc>
        <w:tc>
          <w:tcPr>
            <w:tcW w:w="3371" w:type="dxa"/>
            <w:shd w:val="clear" w:color="auto" w:fill="D9D9D9" w:themeFill="background1" w:themeFillShade="D9"/>
            <w:noWrap/>
            <w:vAlign w:val="center"/>
          </w:tcPr>
          <w:p w:rsidR="00007285" w:rsidRPr="00C279F4" w:rsidRDefault="00007285" w:rsidP="00810C37">
            <w:pPr>
              <w:pStyle w:val="Textocuadroneg"/>
            </w:pPr>
            <w:r w:rsidRPr="00C279F4">
              <w:t>Específica de Costo-Efectividad</w:t>
            </w:r>
          </w:p>
        </w:tc>
        <w:tc>
          <w:tcPr>
            <w:tcW w:w="967" w:type="dxa"/>
            <w:shd w:val="clear" w:color="auto" w:fill="D9D9D9" w:themeFill="background1" w:themeFillShade="D9"/>
            <w:noWrap/>
            <w:vAlign w:val="center"/>
          </w:tcPr>
          <w:p w:rsidR="00007285" w:rsidRPr="00C279F4" w:rsidRDefault="00007285" w:rsidP="00810C37">
            <w:pPr>
              <w:pStyle w:val="Textocuadroneg"/>
            </w:pPr>
          </w:p>
        </w:tc>
        <w:tc>
          <w:tcPr>
            <w:tcW w:w="713" w:type="dxa"/>
            <w:shd w:val="clear" w:color="auto" w:fill="D9D9D9" w:themeFill="background1" w:themeFillShade="D9"/>
            <w:vAlign w:val="center"/>
          </w:tcPr>
          <w:p w:rsidR="00007285" w:rsidRPr="00C279F4" w:rsidRDefault="00007285" w:rsidP="00810C37">
            <w:pPr>
              <w:pStyle w:val="Textocuadroneg"/>
            </w:pPr>
          </w:p>
        </w:tc>
        <w:tc>
          <w:tcPr>
            <w:tcW w:w="748" w:type="dxa"/>
            <w:tcBorders>
              <w:right w:val="single" w:sz="4" w:space="0" w:color="auto"/>
            </w:tcBorders>
            <w:shd w:val="clear" w:color="auto" w:fill="D9D9D9" w:themeFill="background1" w:themeFillShade="D9"/>
            <w:vAlign w:val="center"/>
          </w:tcPr>
          <w:p w:rsidR="00007285" w:rsidRPr="00C279F4" w:rsidRDefault="00007285" w:rsidP="00810C37">
            <w:pPr>
              <w:pStyle w:val="Textocuadroneg"/>
            </w:pPr>
          </w:p>
        </w:tc>
        <w:tc>
          <w:tcPr>
            <w:tcW w:w="832" w:type="dxa"/>
            <w:tcBorders>
              <w:left w:val="single" w:sz="4" w:space="0" w:color="auto"/>
            </w:tcBorders>
            <w:shd w:val="clear" w:color="auto" w:fill="D9D9D9" w:themeFill="background1" w:themeFillShade="D9"/>
            <w:vAlign w:val="center"/>
          </w:tcPr>
          <w:p w:rsidR="00007285" w:rsidRPr="00C279F4" w:rsidRDefault="00007285" w:rsidP="00810C37">
            <w:pPr>
              <w:pStyle w:val="Textocuadroneg"/>
              <w:jc w:val="center"/>
            </w:pPr>
          </w:p>
        </w:tc>
        <w:tc>
          <w:tcPr>
            <w:tcW w:w="558" w:type="dxa"/>
            <w:shd w:val="clear" w:color="auto" w:fill="D9D9D9" w:themeFill="background1" w:themeFillShade="D9"/>
            <w:vAlign w:val="center"/>
          </w:tcPr>
          <w:p w:rsidR="00007285" w:rsidRPr="00C279F4" w:rsidRDefault="00007285" w:rsidP="00810C37">
            <w:pPr>
              <w:pStyle w:val="Textocuadroneg"/>
              <w:jc w:val="center"/>
            </w:pPr>
            <w:r w:rsidRPr="00C279F4">
              <w:t>1</w:t>
            </w:r>
          </w:p>
        </w:tc>
        <w:tc>
          <w:tcPr>
            <w:tcW w:w="791" w:type="dxa"/>
            <w:shd w:val="clear" w:color="auto" w:fill="D9D9D9" w:themeFill="background1" w:themeFillShade="D9"/>
            <w:vAlign w:val="center"/>
          </w:tcPr>
          <w:p w:rsidR="00007285" w:rsidRPr="00C279F4" w:rsidRDefault="00007285" w:rsidP="00810C37">
            <w:pPr>
              <w:pStyle w:val="Textocuadroneg"/>
              <w:jc w:val="center"/>
            </w:pPr>
            <w:r w:rsidRPr="00C279F4">
              <w:t>1</w:t>
            </w:r>
          </w:p>
        </w:tc>
      </w:tr>
      <w:tr w:rsidR="00007285" w:rsidRPr="00C279F4" w:rsidTr="00810C37">
        <w:trPr>
          <w:cantSplit/>
          <w:trHeight w:val="212"/>
          <w:jc w:val="center"/>
        </w:trPr>
        <w:tc>
          <w:tcPr>
            <w:tcW w:w="740" w:type="dxa"/>
            <w:gridSpan w:val="2"/>
            <w:shd w:val="clear" w:color="auto" w:fill="auto"/>
            <w:noWrap/>
            <w:vAlign w:val="center"/>
          </w:tcPr>
          <w:p w:rsidR="00007285" w:rsidRPr="00C279F4" w:rsidRDefault="00007285" w:rsidP="006776B0">
            <w:pPr>
              <w:pStyle w:val="Textocuadro"/>
              <w:rPr>
                <w:b/>
                <w:szCs w:val="12"/>
              </w:rPr>
            </w:pPr>
          </w:p>
        </w:tc>
        <w:tc>
          <w:tcPr>
            <w:tcW w:w="3371" w:type="dxa"/>
            <w:shd w:val="clear" w:color="auto" w:fill="auto"/>
            <w:noWrap/>
          </w:tcPr>
          <w:p w:rsidR="00007285" w:rsidRPr="00C279F4" w:rsidRDefault="00007285" w:rsidP="00D373FC">
            <w:pPr>
              <w:pStyle w:val="Textocuadro"/>
              <w:spacing w:before="0" w:after="120"/>
              <w:rPr>
                <w:szCs w:val="12"/>
              </w:rPr>
            </w:pPr>
            <w:r w:rsidRPr="00C279F4">
              <w:rPr>
                <w:szCs w:val="12"/>
              </w:rPr>
              <w:t>15 – Desarrollo Agrario, Territorial y Urbano</w:t>
            </w:r>
          </w:p>
        </w:tc>
        <w:tc>
          <w:tcPr>
            <w:tcW w:w="967" w:type="dxa"/>
            <w:shd w:val="clear" w:color="auto" w:fill="FFFFFF" w:themeFill="background1"/>
            <w:noWrap/>
          </w:tcPr>
          <w:p w:rsidR="00007285" w:rsidRPr="00C279F4" w:rsidRDefault="00007285" w:rsidP="00D373FC">
            <w:pPr>
              <w:pStyle w:val="Cirascentradas"/>
              <w:jc w:val="left"/>
              <w:rPr>
                <w:szCs w:val="12"/>
              </w:rPr>
            </w:pPr>
          </w:p>
        </w:tc>
        <w:tc>
          <w:tcPr>
            <w:tcW w:w="713" w:type="dxa"/>
            <w:shd w:val="clear" w:color="auto" w:fill="FFFFFF" w:themeFill="background1"/>
          </w:tcPr>
          <w:p w:rsidR="00007285" w:rsidRPr="00C279F4" w:rsidRDefault="00007285" w:rsidP="00D373FC">
            <w:pPr>
              <w:pStyle w:val="Cirascentradas"/>
              <w:jc w:val="left"/>
              <w:rPr>
                <w:szCs w:val="12"/>
              </w:rPr>
            </w:pPr>
          </w:p>
        </w:tc>
        <w:tc>
          <w:tcPr>
            <w:tcW w:w="748" w:type="dxa"/>
            <w:shd w:val="clear" w:color="auto" w:fill="FFFFFF" w:themeFill="background1"/>
          </w:tcPr>
          <w:p w:rsidR="00007285" w:rsidRPr="00C279F4" w:rsidRDefault="00007285" w:rsidP="00D373FC">
            <w:pPr>
              <w:pStyle w:val="Cirascentradas"/>
              <w:jc w:val="left"/>
              <w:rPr>
                <w:szCs w:val="12"/>
              </w:rPr>
            </w:pPr>
          </w:p>
        </w:tc>
        <w:tc>
          <w:tcPr>
            <w:tcW w:w="832" w:type="dxa"/>
            <w:shd w:val="clear" w:color="auto" w:fill="FFFFFF" w:themeFill="background1"/>
          </w:tcPr>
          <w:p w:rsidR="00007285" w:rsidRPr="00C279F4" w:rsidRDefault="00007285" w:rsidP="00810C37">
            <w:pPr>
              <w:pStyle w:val="Cirascentradas"/>
              <w:rPr>
                <w:szCs w:val="12"/>
              </w:rPr>
            </w:pPr>
          </w:p>
        </w:tc>
        <w:tc>
          <w:tcPr>
            <w:tcW w:w="558" w:type="dxa"/>
            <w:shd w:val="clear" w:color="auto" w:fill="FFFFFF" w:themeFill="background1"/>
          </w:tcPr>
          <w:p w:rsidR="00007285" w:rsidRPr="00C279F4" w:rsidRDefault="00007285" w:rsidP="00810C37">
            <w:pPr>
              <w:pStyle w:val="Cirascentradas"/>
              <w:rPr>
                <w:szCs w:val="12"/>
              </w:rPr>
            </w:pPr>
            <w:r w:rsidRPr="00C279F4">
              <w:rPr>
                <w:szCs w:val="12"/>
              </w:rPr>
              <w:t>1</w:t>
            </w:r>
          </w:p>
        </w:tc>
        <w:tc>
          <w:tcPr>
            <w:tcW w:w="791" w:type="dxa"/>
            <w:shd w:val="clear" w:color="auto" w:fill="FFFFFF" w:themeFill="background1"/>
          </w:tcPr>
          <w:p w:rsidR="00007285" w:rsidRDefault="00007285" w:rsidP="00810C37">
            <w:pPr>
              <w:pStyle w:val="Cirascentradas"/>
              <w:rPr>
                <w:szCs w:val="12"/>
              </w:rPr>
            </w:pPr>
            <w:r w:rsidRPr="00C279F4">
              <w:rPr>
                <w:szCs w:val="12"/>
              </w:rPr>
              <w:t>1</w:t>
            </w:r>
          </w:p>
          <w:p w:rsidR="00D373FC" w:rsidRDefault="00D373FC" w:rsidP="00810C37">
            <w:pPr>
              <w:pStyle w:val="Cirascentradas"/>
              <w:rPr>
                <w:szCs w:val="12"/>
              </w:rPr>
            </w:pPr>
          </w:p>
          <w:p w:rsidR="00D373FC" w:rsidRDefault="00D373FC" w:rsidP="00810C37">
            <w:pPr>
              <w:pStyle w:val="Cirascentradas"/>
              <w:rPr>
                <w:szCs w:val="12"/>
              </w:rPr>
            </w:pPr>
          </w:p>
          <w:p w:rsidR="00D373FC" w:rsidRDefault="00D373FC" w:rsidP="00810C37">
            <w:pPr>
              <w:pStyle w:val="Cirascentradas"/>
              <w:rPr>
                <w:szCs w:val="12"/>
              </w:rPr>
            </w:pPr>
          </w:p>
          <w:p w:rsidR="00D373FC" w:rsidRDefault="00D373FC" w:rsidP="00810C37">
            <w:pPr>
              <w:pStyle w:val="Cirascentradas"/>
              <w:rPr>
                <w:szCs w:val="12"/>
              </w:rPr>
            </w:pPr>
          </w:p>
          <w:p w:rsidR="00D373FC" w:rsidRPr="00C279F4" w:rsidRDefault="00D373FC" w:rsidP="00810C37">
            <w:pPr>
              <w:pStyle w:val="Cirascentradas"/>
              <w:rPr>
                <w:szCs w:val="12"/>
              </w:rPr>
            </w:pPr>
          </w:p>
        </w:tc>
      </w:tr>
      <w:tr w:rsidR="00810C37" w:rsidRPr="00C279F4" w:rsidTr="00810C37">
        <w:trPr>
          <w:cantSplit/>
          <w:trHeight w:val="212"/>
          <w:jc w:val="center"/>
        </w:trPr>
        <w:tc>
          <w:tcPr>
            <w:tcW w:w="740" w:type="dxa"/>
            <w:gridSpan w:val="2"/>
            <w:shd w:val="clear" w:color="auto" w:fill="auto"/>
            <w:noWrap/>
            <w:vAlign w:val="center"/>
          </w:tcPr>
          <w:p w:rsidR="00810C37" w:rsidRPr="00C279F4" w:rsidRDefault="00810C37" w:rsidP="006776B0">
            <w:pPr>
              <w:pStyle w:val="Textocuadro"/>
              <w:rPr>
                <w:b/>
                <w:szCs w:val="12"/>
              </w:rPr>
            </w:pPr>
          </w:p>
        </w:tc>
        <w:tc>
          <w:tcPr>
            <w:tcW w:w="3371" w:type="dxa"/>
            <w:shd w:val="clear" w:color="auto" w:fill="auto"/>
            <w:noWrap/>
          </w:tcPr>
          <w:p w:rsidR="00810C37" w:rsidRPr="00C279F4" w:rsidRDefault="00810C37" w:rsidP="00D373FC">
            <w:pPr>
              <w:pStyle w:val="Textocuadro"/>
              <w:spacing w:before="0" w:after="120"/>
              <w:rPr>
                <w:szCs w:val="12"/>
              </w:rPr>
            </w:pPr>
          </w:p>
        </w:tc>
        <w:tc>
          <w:tcPr>
            <w:tcW w:w="967" w:type="dxa"/>
            <w:shd w:val="clear" w:color="auto" w:fill="FFFFFF" w:themeFill="background1"/>
            <w:noWrap/>
          </w:tcPr>
          <w:p w:rsidR="00810C37" w:rsidRPr="00C279F4" w:rsidRDefault="00810C37" w:rsidP="00D373FC">
            <w:pPr>
              <w:pStyle w:val="Cirascentradas"/>
              <w:jc w:val="left"/>
              <w:rPr>
                <w:szCs w:val="12"/>
              </w:rPr>
            </w:pPr>
          </w:p>
        </w:tc>
        <w:tc>
          <w:tcPr>
            <w:tcW w:w="713" w:type="dxa"/>
            <w:shd w:val="clear" w:color="auto" w:fill="FFFFFF" w:themeFill="background1"/>
          </w:tcPr>
          <w:p w:rsidR="00810C37" w:rsidRPr="00C279F4" w:rsidRDefault="00810C37" w:rsidP="00D373FC">
            <w:pPr>
              <w:pStyle w:val="Cirascentradas"/>
              <w:jc w:val="left"/>
              <w:rPr>
                <w:szCs w:val="12"/>
              </w:rPr>
            </w:pPr>
          </w:p>
        </w:tc>
        <w:tc>
          <w:tcPr>
            <w:tcW w:w="748" w:type="dxa"/>
            <w:shd w:val="clear" w:color="auto" w:fill="FFFFFF" w:themeFill="background1"/>
          </w:tcPr>
          <w:p w:rsidR="00810C37" w:rsidRPr="00C279F4" w:rsidRDefault="00810C37" w:rsidP="00D373FC">
            <w:pPr>
              <w:pStyle w:val="Cirascentradas"/>
              <w:jc w:val="left"/>
              <w:rPr>
                <w:szCs w:val="12"/>
              </w:rPr>
            </w:pPr>
          </w:p>
        </w:tc>
        <w:tc>
          <w:tcPr>
            <w:tcW w:w="832" w:type="dxa"/>
            <w:shd w:val="clear" w:color="auto" w:fill="FFFFFF" w:themeFill="background1"/>
          </w:tcPr>
          <w:p w:rsidR="00810C37" w:rsidRPr="00C279F4" w:rsidRDefault="00810C37" w:rsidP="00810C37">
            <w:pPr>
              <w:pStyle w:val="Cirascentradas"/>
              <w:rPr>
                <w:szCs w:val="12"/>
              </w:rPr>
            </w:pPr>
          </w:p>
        </w:tc>
        <w:tc>
          <w:tcPr>
            <w:tcW w:w="558" w:type="dxa"/>
            <w:shd w:val="clear" w:color="auto" w:fill="FFFFFF" w:themeFill="background1"/>
          </w:tcPr>
          <w:p w:rsidR="00810C37" w:rsidRPr="00C279F4" w:rsidRDefault="00810C37" w:rsidP="00810C37">
            <w:pPr>
              <w:pStyle w:val="Cirascentradas"/>
              <w:rPr>
                <w:szCs w:val="12"/>
              </w:rPr>
            </w:pPr>
          </w:p>
        </w:tc>
        <w:tc>
          <w:tcPr>
            <w:tcW w:w="791" w:type="dxa"/>
            <w:shd w:val="clear" w:color="auto" w:fill="FFFFFF" w:themeFill="background1"/>
          </w:tcPr>
          <w:p w:rsidR="00810C37" w:rsidRPr="00C279F4" w:rsidRDefault="00810C37" w:rsidP="00810C37">
            <w:pPr>
              <w:pStyle w:val="Cirascentradas"/>
              <w:rPr>
                <w:szCs w:val="12"/>
              </w:rPr>
            </w:pPr>
          </w:p>
        </w:tc>
      </w:tr>
      <w:tr w:rsidR="00007285" w:rsidRPr="00C279F4" w:rsidTr="00810C37">
        <w:trPr>
          <w:cantSplit/>
          <w:jc w:val="center"/>
        </w:trPr>
        <w:tc>
          <w:tcPr>
            <w:tcW w:w="4111" w:type="dxa"/>
            <w:gridSpan w:val="3"/>
            <w:shd w:val="clear" w:color="auto" w:fill="D9D9D9" w:themeFill="background1" w:themeFillShade="D9"/>
            <w:noWrap/>
            <w:vAlign w:val="center"/>
          </w:tcPr>
          <w:p w:rsidR="00007285" w:rsidRPr="00C279F4" w:rsidDel="002E5590" w:rsidRDefault="00007285" w:rsidP="00810C37">
            <w:pPr>
              <w:pStyle w:val="Textocuadroneg"/>
              <w:rPr>
                <w:color w:val="A6A6A6" w:themeColor="background1" w:themeShade="A6"/>
              </w:rPr>
            </w:pPr>
            <w:r w:rsidRPr="00C279F4">
              <w:lastRenderedPageBreak/>
              <w:t>COMPLEMENTARIAS</w:t>
            </w:r>
            <w:r w:rsidRPr="00C279F4">
              <w:rPr>
                <w:vertAlign w:val="superscript"/>
              </w:rPr>
              <w:t xml:space="preserve"> A_/</w:t>
            </w:r>
          </w:p>
        </w:tc>
        <w:tc>
          <w:tcPr>
            <w:tcW w:w="967" w:type="dxa"/>
            <w:shd w:val="clear" w:color="auto" w:fill="D9D9D9" w:themeFill="background1" w:themeFillShade="D9"/>
            <w:noWrap/>
            <w:vAlign w:val="center"/>
          </w:tcPr>
          <w:p w:rsidR="00007285" w:rsidRPr="00C279F4" w:rsidRDefault="00007285" w:rsidP="00810C37">
            <w:pPr>
              <w:pStyle w:val="Textocuadroneg"/>
              <w:jc w:val="center"/>
            </w:pPr>
          </w:p>
        </w:tc>
        <w:tc>
          <w:tcPr>
            <w:tcW w:w="713" w:type="dxa"/>
            <w:shd w:val="clear" w:color="auto" w:fill="D9D9D9" w:themeFill="background1" w:themeFillShade="D9"/>
            <w:vAlign w:val="center"/>
          </w:tcPr>
          <w:p w:rsidR="00007285" w:rsidRPr="00C279F4" w:rsidRDefault="00007285" w:rsidP="00810C37">
            <w:pPr>
              <w:pStyle w:val="Textocuadroneg"/>
              <w:jc w:val="center"/>
            </w:pPr>
          </w:p>
        </w:tc>
        <w:tc>
          <w:tcPr>
            <w:tcW w:w="748" w:type="dxa"/>
            <w:tcBorders>
              <w:right w:val="single" w:sz="4" w:space="0" w:color="auto"/>
            </w:tcBorders>
            <w:shd w:val="clear" w:color="auto" w:fill="D9D9D9" w:themeFill="background1" w:themeFillShade="D9"/>
            <w:vAlign w:val="center"/>
          </w:tcPr>
          <w:p w:rsidR="00007285" w:rsidRPr="00C279F4" w:rsidRDefault="00007285" w:rsidP="00810C37">
            <w:pPr>
              <w:pStyle w:val="Textocuadroneg"/>
              <w:jc w:val="center"/>
            </w:pPr>
            <w:r w:rsidRPr="00C279F4">
              <w:t>3</w:t>
            </w:r>
          </w:p>
        </w:tc>
        <w:tc>
          <w:tcPr>
            <w:tcW w:w="832" w:type="dxa"/>
            <w:tcBorders>
              <w:left w:val="single" w:sz="4" w:space="0" w:color="auto"/>
            </w:tcBorders>
            <w:shd w:val="clear" w:color="auto" w:fill="D9D9D9" w:themeFill="background1" w:themeFillShade="D9"/>
            <w:vAlign w:val="center"/>
          </w:tcPr>
          <w:p w:rsidR="00007285" w:rsidRPr="00C279F4" w:rsidRDefault="00007285" w:rsidP="00810C37">
            <w:pPr>
              <w:pStyle w:val="Textocuadroneg"/>
              <w:jc w:val="center"/>
            </w:pPr>
          </w:p>
        </w:tc>
        <w:tc>
          <w:tcPr>
            <w:tcW w:w="558" w:type="dxa"/>
            <w:shd w:val="clear" w:color="auto" w:fill="D9D9D9" w:themeFill="background1" w:themeFillShade="D9"/>
            <w:vAlign w:val="center"/>
          </w:tcPr>
          <w:p w:rsidR="00007285" w:rsidRPr="00C279F4" w:rsidRDefault="00007285" w:rsidP="00810C37">
            <w:pPr>
              <w:pStyle w:val="Textocuadroneg"/>
              <w:jc w:val="center"/>
            </w:pPr>
          </w:p>
        </w:tc>
        <w:tc>
          <w:tcPr>
            <w:tcW w:w="791" w:type="dxa"/>
            <w:shd w:val="clear" w:color="auto" w:fill="D9D9D9" w:themeFill="background1" w:themeFillShade="D9"/>
            <w:vAlign w:val="center"/>
          </w:tcPr>
          <w:p w:rsidR="00007285" w:rsidRPr="00C279F4" w:rsidRDefault="00007285" w:rsidP="00810C37">
            <w:pPr>
              <w:pStyle w:val="Textocuadroneg"/>
              <w:jc w:val="center"/>
            </w:pPr>
            <w:r w:rsidRPr="00C279F4">
              <w:t>6</w:t>
            </w:r>
          </w:p>
        </w:tc>
      </w:tr>
      <w:tr w:rsidR="00007285" w:rsidRPr="00BB1912" w:rsidTr="00810C37">
        <w:trPr>
          <w:cantSplit/>
          <w:jc w:val="center"/>
        </w:trPr>
        <w:tc>
          <w:tcPr>
            <w:tcW w:w="740" w:type="dxa"/>
            <w:gridSpan w:val="2"/>
            <w:shd w:val="clear" w:color="auto" w:fill="auto"/>
            <w:noWrap/>
            <w:vAlign w:val="center"/>
          </w:tcPr>
          <w:p w:rsidR="00007285" w:rsidRPr="004131EB" w:rsidRDefault="00007285" w:rsidP="00810C37">
            <w:pPr>
              <w:pStyle w:val="Textocuadroneg"/>
              <w:rPr>
                <w:color w:val="A6A6A6" w:themeColor="background1" w:themeShade="A6"/>
                <w:sz w:val="4"/>
                <w:szCs w:val="4"/>
              </w:rPr>
            </w:pPr>
          </w:p>
        </w:tc>
        <w:tc>
          <w:tcPr>
            <w:tcW w:w="3371" w:type="dxa"/>
            <w:shd w:val="clear" w:color="auto" w:fill="auto"/>
            <w:noWrap/>
            <w:vAlign w:val="center"/>
          </w:tcPr>
          <w:p w:rsidR="00007285" w:rsidRPr="004131EB" w:rsidDel="002E5590" w:rsidRDefault="00007285" w:rsidP="00810C37">
            <w:pPr>
              <w:pStyle w:val="Textocuadroneg"/>
              <w:rPr>
                <w:color w:val="A6A6A6" w:themeColor="background1" w:themeShade="A6"/>
                <w:sz w:val="4"/>
                <w:szCs w:val="4"/>
              </w:rPr>
            </w:pPr>
          </w:p>
        </w:tc>
        <w:tc>
          <w:tcPr>
            <w:tcW w:w="967" w:type="dxa"/>
            <w:shd w:val="clear" w:color="auto" w:fill="FFFFFF" w:themeFill="background1"/>
            <w:noWrap/>
            <w:vAlign w:val="center"/>
          </w:tcPr>
          <w:p w:rsidR="00007285" w:rsidRPr="004131EB" w:rsidRDefault="00007285" w:rsidP="00810C37">
            <w:pPr>
              <w:pStyle w:val="Textocuadroneg"/>
              <w:jc w:val="center"/>
              <w:rPr>
                <w:color w:val="A6A6A6" w:themeColor="background1" w:themeShade="A6"/>
                <w:sz w:val="4"/>
                <w:szCs w:val="4"/>
              </w:rPr>
            </w:pPr>
          </w:p>
        </w:tc>
        <w:tc>
          <w:tcPr>
            <w:tcW w:w="713" w:type="dxa"/>
            <w:shd w:val="clear" w:color="auto" w:fill="FFFFFF" w:themeFill="background1"/>
            <w:vAlign w:val="center"/>
          </w:tcPr>
          <w:p w:rsidR="00007285" w:rsidRPr="004131EB" w:rsidRDefault="00007285" w:rsidP="00810C37">
            <w:pPr>
              <w:pStyle w:val="Textocuadroneg"/>
              <w:jc w:val="center"/>
              <w:rPr>
                <w:color w:val="A6A6A6" w:themeColor="background1" w:themeShade="A6"/>
                <w:sz w:val="4"/>
                <w:szCs w:val="4"/>
              </w:rPr>
            </w:pPr>
          </w:p>
        </w:tc>
        <w:tc>
          <w:tcPr>
            <w:tcW w:w="748" w:type="dxa"/>
            <w:tcBorders>
              <w:right w:val="single" w:sz="4" w:space="0" w:color="auto"/>
            </w:tcBorders>
            <w:shd w:val="clear" w:color="auto" w:fill="FFFFFF" w:themeFill="background1"/>
            <w:vAlign w:val="center"/>
          </w:tcPr>
          <w:p w:rsidR="00007285" w:rsidRPr="004131EB" w:rsidRDefault="00007285" w:rsidP="00810C37">
            <w:pPr>
              <w:pStyle w:val="Textocuadroneg"/>
              <w:jc w:val="center"/>
              <w:rPr>
                <w:color w:val="A6A6A6" w:themeColor="background1" w:themeShade="A6"/>
                <w:sz w:val="4"/>
                <w:szCs w:val="4"/>
              </w:rPr>
            </w:pPr>
          </w:p>
        </w:tc>
        <w:tc>
          <w:tcPr>
            <w:tcW w:w="832" w:type="dxa"/>
            <w:tcBorders>
              <w:left w:val="single" w:sz="4" w:space="0" w:color="auto"/>
            </w:tcBorders>
            <w:shd w:val="clear" w:color="auto" w:fill="FFFFFF" w:themeFill="background1"/>
            <w:vAlign w:val="center"/>
          </w:tcPr>
          <w:p w:rsidR="00007285" w:rsidRPr="004131EB" w:rsidRDefault="00007285" w:rsidP="00810C37">
            <w:pPr>
              <w:pStyle w:val="Textocuadroneg"/>
              <w:jc w:val="center"/>
              <w:rPr>
                <w:color w:val="A6A6A6" w:themeColor="background1" w:themeShade="A6"/>
                <w:sz w:val="4"/>
                <w:szCs w:val="4"/>
              </w:rPr>
            </w:pPr>
          </w:p>
        </w:tc>
        <w:tc>
          <w:tcPr>
            <w:tcW w:w="558" w:type="dxa"/>
            <w:shd w:val="clear" w:color="auto" w:fill="FFFFFF" w:themeFill="background1"/>
            <w:vAlign w:val="center"/>
          </w:tcPr>
          <w:p w:rsidR="00007285" w:rsidRPr="004131EB" w:rsidRDefault="00007285" w:rsidP="00810C37">
            <w:pPr>
              <w:pStyle w:val="Textocuadroneg"/>
              <w:jc w:val="center"/>
              <w:rPr>
                <w:color w:val="A6A6A6" w:themeColor="background1" w:themeShade="A6"/>
                <w:sz w:val="4"/>
                <w:szCs w:val="4"/>
              </w:rPr>
            </w:pPr>
          </w:p>
        </w:tc>
        <w:tc>
          <w:tcPr>
            <w:tcW w:w="791" w:type="dxa"/>
            <w:shd w:val="clear" w:color="auto" w:fill="FFFFFF" w:themeFill="background1"/>
            <w:vAlign w:val="center"/>
          </w:tcPr>
          <w:p w:rsidR="00007285" w:rsidRPr="004131EB" w:rsidRDefault="00007285" w:rsidP="00810C37">
            <w:pPr>
              <w:pStyle w:val="Textocuadroneg"/>
              <w:jc w:val="center"/>
              <w:rPr>
                <w:color w:val="A6A6A6" w:themeColor="background1" w:themeShade="A6"/>
                <w:sz w:val="4"/>
                <w:szCs w:val="4"/>
              </w:rPr>
            </w:pPr>
          </w:p>
        </w:tc>
      </w:tr>
      <w:tr w:rsidR="00007285" w:rsidRPr="00C279F4" w:rsidTr="00810C37">
        <w:trPr>
          <w:cantSplit/>
          <w:jc w:val="center"/>
        </w:trPr>
        <w:tc>
          <w:tcPr>
            <w:tcW w:w="740" w:type="dxa"/>
            <w:gridSpan w:val="2"/>
            <w:shd w:val="clear" w:color="auto" w:fill="D9D9D9" w:themeFill="background1" w:themeFillShade="D9"/>
            <w:noWrap/>
            <w:vAlign w:val="center"/>
          </w:tcPr>
          <w:p w:rsidR="00007285" w:rsidRPr="00C279F4" w:rsidRDefault="00007285" w:rsidP="00810C37">
            <w:pPr>
              <w:pStyle w:val="Textocuadroneg"/>
            </w:pPr>
          </w:p>
        </w:tc>
        <w:tc>
          <w:tcPr>
            <w:tcW w:w="3371" w:type="dxa"/>
            <w:shd w:val="clear" w:color="auto" w:fill="D9D9D9" w:themeFill="background1" w:themeFillShade="D9"/>
            <w:noWrap/>
            <w:vAlign w:val="center"/>
          </w:tcPr>
          <w:p w:rsidR="00007285" w:rsidRPr="00C279F4" w:rsidRDefault="00007285" w:rsidP="00810C37">
            <w:pPr>
              <w:pStyle w:val="Textocuadroneg"/>
            </w:pPr>
            <w:r w:rsidRPr="00C279F4">
              <w:t>Diseño</w:t>
            </w:r>
          </w:p>
        </w:tc>
        <w:tc>
          <w:tcPr>
            <w:tcW w:w="967" w:type="dxa"/>
            <w:shd w:val="clear" w:color="auto" w:fill="D9D9D9" w:themeFill="background1" w:themeFillShade="D9"/>
            <w:noWrap/>
            <w:vAlign w:val="center"/>
          </w:tcPr>
          <w:p w:rsidR="00007285" w:rsidRPr="00C279F4" w:rsidRDefault="00007285" w:rsidP="00810C37">
            <w:pPr>
              <w:pStyle w:val="Textocuadroneg"/>
              <w:jc w:val="center"/>
            </w:pPr>
          </w:p>
        </w:tc>
        <w:tc>
          <w:tcPr>
            <w:tcW w:w="713" w:type="dxa"/>
            <w:shd w:val="clear" w:color="auto" w:fill="D9D9D9" w:themeFill="background1" w:themeFillShade="D9"/>
            <w:vAlign w:val="center"/>
          </w:tcPr>
          <w:p w:rsidR="00007285" w:rsidRPr="00C279F4" w:rsidRDefault="00007285" w:rsidP="00810C37">
            <w:pPr>
              <w:pStyle w:val="Textocuadroneg"/>
              <w:jc w:val="center"/>
            </w:pPr>
          </w:p>
        </w:tc>
        <w:tc>
          <w:tcPr>
            <w:tcW w:w="748" w:type="dxa"/>
            <w:tcBorders>
              <w:right w:val="single" w:sz="4" w:space="0" w:color="auto"/>
            </w:tcBorders>
            <w:shd w:val="clear" w:color="auto" w:fill="D9D9D9" w:themeFill="background1" w:themeFillShade="D9"/>
            <w:vAlign w:val="center"/>
          </w:tcPr>
          <w:p w:rsidR="00007285" w:rsidRPr="00C279F4" w:rsidRDefault="00007285" w:rsidP="00810C37">
            <w:pPr>
              <w:pStyle w:val="Textocuadroneg"/>
              <w:jc w:val="center"/>
            </w:pPr>
            <w:r w:rsidRPr="00C279F4">
              <w:t>1</w:t>
            </w:r>
          </w:p>
        </w:tc>
        <w:tc>
          <w:tcPr>
            <w:tcW w:w="832" w:type="dxa"/>
            <w:tcBorders>
              <w:left w:val="single" w:sz="4" w:space="0" w:color="auto"/>
            </w:tcBorders>
            <w:shd w:val="clear" w:color="auto" w:fill="D9D9D9" w:themeFill="background1" w:themeFillShade="D9"/>
            <w:vAlign w:val="center"/>
          </w:tcPr>
          <w:p w:rsidR="00007285" w:rsidRPr="00C279F4" w:rsidRDefault="00007285" w:rsidP="00810C37">
            <w:pPr>
              <w:pStyle w:val="Textocuadroneg"/>
              <w:jc w:val="center"/>
            </w:pPr>
          </w:p>
        </w:tc>
        <w:tc>
          <w:tcPr>
            <w:tcW w:w="558" w:type="dxa"/>
            <w:shd w:val="clear" w:color="auto" w:fill="D9D9D9" w:themeFill="background1" w:themeFillShade="D9"/>
            <w:vAlign w:val="center"/>
          </w:tcPr>
          <w:p w:rsidR="00007285" w:rsidRPr="00C279F4" w:rsidRDefault="00007285" w:rsidP="00810C37">
            <w:pPr>
              <w:pStyle w:val="Textocuadroneg"/>
              <w:jc w:val="center"/>
            </w:pPr>
          </w:p>
        </w:tc>
        <w:tc>
          <w:tcPr>
            <w:tcW w:w="791" w:type="dxa"/>
            <w:shd w:val="clear" w:color="auto" w:fill="D9D9D9" w:themeFill="background1" w:themeFillShade="D9"/>
            <w:vAlign w:val="center"/>
          </w:tcPr>
          <w:p w:rsidR="00007285" w:rsidRPr="00C279F4" w:rsidRDefault="00007285" w:rsidP="00810C37">
            <w:pPr>
              <w:pStyle w:val="Textocuadroneg"/>
              <w:jc w:val="center"/>
            </w:pPr>
            <w:r w:rsidRPr="00C279F4">
              <w:t>2</w:t>
            </w:r>
          </w:p>
        </w:tc>
      </w:tr>
      <w:tr w:rsidR="00007285" w:rsidRPr="00C279F4" w:rsidTr="00810C37">
        <w:trPr>
          <w:cantSplit/>
          <w:jc w:val="center"/>
        </w:trPr>
        <w:tc>
          <w:tcPr>
            <w:tcW w:w="740" w:type="dxa"/>
            <w:gridSpan w:val="2"/>
            <w:shd w:val="clear" w:color="auto" w:fill="auto"/>
            <w:noWrap/>
            <w:vAlign w:val="center"/>
          </w:tcPr>
          <w:p w:rsidR="00007285" w:rsidRPr="00C279F4" w:rsidRDefault="00007285" w:rsidP="006776B0">
            <w:pPr>
              <w:pStyle w:val="Textocuadro"/>
              <w:rPr>
                <w:szCs w:val="12"/>
              </w:rPr>
            </w:pPr>
          </w:p>
        </w:tc>
        <w:tc>
          <w:tcPr>
            <w:tcW w:w="3371" w:type="dxa"/>
            <w:shd w:val="clear" w:color="auto" w:fill="auto"/>
            <w:noWrap/>
            <w:vAlign w:val="center"/>
          </w:tcPr>
          <w:p w:rsidR="00007285" w:rsidRPr="00C279F4" w:rsidRDefault="00007285" w:rsidP="006776B0">
            <w:pPr>
              <w:pStyle w:val="Textocuadro"/>
              <w:rPr>
                <w:szCs w:val="12"/>
              </w:rPr>
            </w:pPr>
            <w:r w:rsidRPr="00C279F4">
              <w:rPr>
                <w:szCs w:val="12"/>
              </w:rPr>
              <w:t>09 – Comunicaciones y Transportes</w:t>
            </w:r>
          </w:p>
        </w:tc>
        <w:tc>
          <w:tcPr>
            <w:tcW w:w="967" w:type="dxa"/>
            <w:shd w:val="clear" w:color="auto" w:fill="FFFFFF" w:themeFill="background1"/>
            <w:noWrap/>
            <w:vAlign w:val="center"/>
          </w:tcPr>
          <w:p w:rsidR="00007285" w:rsidRPr="00C279F4" w:rsidRDefault="00007285" w:rsidP="00810C37">
            <w:pPr>
              <w:pStyle w:val="Cirascentradas"/>
              <w:rPr>
                <w:szCs w:val="12"/>
              </w:rPr>
            </w:pPr>
          </w:p>
        </w:tc>
        <w:tc>
          <w:tcPr>
            <w:tcW w:w="713" w:type="dxa"/>
            <w:shd w:val="clear" w:color="auto" w:fill="FFFFFF" w:themeFill="background1"/>
            <w:vAlign w:val="center"/>
          </w:tcPr>
          <w:p w:rsidR="00007285" w:rsidRPr="00C279F4" w:rsidRDefault="00007285" w:rsidP="00810C37">
            <w:pPr>
              <w:pStyle w:val="Cirascentradas"/>
              <w:rPr>
                <w:szCs w:val="12"/>
              </w:rPr>
            </w:pPr>
          </w:p>
        </w:tc>
        <w:tc>
          <w:tcPr>
            <w:tcW w:w="748" w:type="dxa"/>
            <w:tcBorders>
              <w:right w:val="single" w:sz="4" w:space="0" w:color="auto"/>
            </w:tcBorders>
            <w:shd w:val="clear" w:color="auto" w:fill="FFFFFF" w:themeFill="background1"/>
            <w:vAlign w:val="center"/>
          </w:tcPr>
          <w:p w:rsidR="00007285" w:rsidRPr="00C279F4" w:rsidRDefault="00007285" w:rsidP="00810C37">
            <w:pPr>
              <w:pStyle w:val="Cirascentradas"/>
              <w:rPr>
                <w:szCs w:val="12"/>
              </w:rPr>
            </w:pPr>
          </w:p>
        </w:tc>
        <w:tc>
          <w:tcPr>
            <w:tcW w:w="832" w:type="dxa"/>
            <w:tcBorders>
              <w:left w:val="single" w:sz="4" w:space="0" w:color="auto"/>
            </w:tcBorders>
            <w:shd w:val="clear" w:color="auto" w:fill="FFFFFF" w:themeFill="background1"/>
            <w:vAlign w:val="center"/>
          </w:tcPr>
          <w:p w:rsidR="00007285" w:rsidRPr="00C279F4" w:rsidRDefault="00007285" w:rsidP="00810C37">
            <w:pPr>
              <w:pStyle w:val="Cirascentradas"/>
              <w:rPr>
                <w:szCs w:val="12"/>
              </w:rPr>
            </w:pPr>
          </w:p>
        </w:tc>
        <w:tc>
          <w:tcPr>
            <w:tcW w:w="558" w:type="dxa"/>
            <w:shd w:val="clear" w:color="auto" w:fill="FFFFFF" w:themeFill="background1"/>
            <w:vAlign w:val="center"/>
          </w:tcPr>
          <w:p w:rsidR="00007285" w:rsidRPr="00C279F4" w:rsidRDefault="00007285" w:rsidP="00810C37">
            <w:pPr>
              <w:pStyle w:val="Cirascentradas"/>
              <w:rPr>
                <w:szCs w:val="12"/>
              </w:rPr>
            </w:pPr>
          </w:p>
        </w:tc>
        <w:tc>
          <w:tcPr>
            <w:tcW w:w="791" w:type="dxa"/>
            <w:shd w:val="clear" w:color="auto" w:fill="FFFFFF" w:themeFill="background1"/>
            <w:vAlign w:val="center"/>
          </w:tcPr>
          <w:p w:rsidR="00007285" w:rsidRPr="00C279F4" w:rsidRDefault="00007285" w:rsidP="00810C37">
            <w:pPr>
              <w:pStyle w:val="Cirascentradas"/>
              <w:rPr>
                <w:szCs w:val="12"/>
              </w:rPr>
            </w:pPr>
            <w:r w:rsidRPr="00C279F4">
              <w:rPr>
                <w:szCs w:val="12"/>
              </w:rPr>
              <w:t>1</w:t>
            </w:r>
          </w:p>
        </w:tc>
      </w:tr>
      <w:tr w:rsidR="00007285" w:rsidRPr="00C279F4" w:rsidTr="00810C37">
        <w:trPr>
          <w:cantSplit/>
          <w:jc w:val="center"/>
        </w:trPr>
        <w:tc>
          <w:tcPr>
            <w:tcW w:w="740" w:type="dxa"/>
            <w:gridSpan w:val="2"/>
            <w:shd w:val="clear" w:color="auto" w:fill="auto"/>
            <w:noWrap/>
            <w:vAlign w:val="center"/>
          </w:tcPr>
          <w:p w:rsidR="00007285" w:rsidRPr="00C279F4" w:rsidRDefault="00007285" w:rsidP="006776B0">
            <w:pPr>
              <w:pStyle w:val="Textocuadro"/>
              <w:rPr>
                <w:szCs w:val="12"/>
              </w:rPr>
            </w:pPr>
          </w:p>
        </w:tc>
        <w:tc>
          <w:tcPr>
            <w:tcW w:w="3371" w:type="dxa"/>
            <w:shd w:val="clear" w:color="auto" w:fill="auto"/>
            <w:noWrap/>
            <w:vAlign w:val="center"/>
          </w:tcPr>
          <w:p w:rsidR="00007285" w:rsidRPr="00C279F4" w:rsidRDefault="00007285" w:rsidP="006776B0">
            <w:pPr>
              <w:pStyle w:val="Textocuadro"/>
              <w:rPr>
                <w:b/>
                <w:szCs w:val="12"/>
              </w:rPr>
            </w:pPr>
            <w:r w:rsidRPr="00C279F4">
              <w:rPr>
                <w:szCs w:val="12"/>
              </w:rPr>
              <w:t>20 – Desarrollo Social</w:t>
            </w:r>
          </w:p>
        </w:tc>
        <w:tc>
          <w:tcPr>
            <w:tcW w:w="967" w:type="dxa"/>
            <w:shd w:val="clear" w:color="auto" w:fill="FFFFFF" w:themeFill="background1"/>
            <w:noWrap/>
            <w:vAlign w:val="center"/>
          </w:tcPr>
          <w:p w:rsidR="00007285" w:rsidRPr="00C279F4" w:rsidRDefault="00007285" w:rsidP="00810C37">
            <w:pPr>
              <w:pStyle w:val="Cirascentradas"/>
              <w:rPr>
                <w:szCs w:val="12"/>
              </w:rPr>
            </w:pPr>
          </w:p>
        </w:tc>
        <w:tc>
          <w:tcPr>
            <w:tcW w:w="713" w:type="dxa"/>
            <w:shd w:val="clear" w:color="auto" w:fill="FFFFFF" w:themeFill="background1"/>
            <w:vAlign w:val="center"/>
          </w:tcPr>
          <w:p w:rsidR="00007285" w:rsidRPr="00C279F4" w:rsidRDefault="00007285" w:rsidP="00810C37">
            <w:pPr>
              <w:pStyle w:val="Cirascentradas"/>
              <w:rPr>
                <w:szCs w:val="12"/>
              </w:rPr>
            </w:pPr>
          </w:p>
        </w:tc>
        <w:tc>
          <w:tcPr>
            <w:tcW w:w="748" w:type="dxa"/>
            <w:tcBorders>
              <w:right w:val="single" w:sz="4" w:space="0" w:color="auto"/>
            </w:tcBorders>
            <w:shd w:val="clear" w:color="auto" w:fill="FFFFFF" w:themeFill="background1"/>
            <w:vAlign w:val="center"/>
          </w:tcPr>
          <w:p w:rsidR="00007285" w:rsidRPr="00C279F4" w:rsidRDefault="00007285" w:rsidP="00810C37">
            <w:pPr>
              <w:pStyle w:val="Cirascentradas"/>
              <w:rPr>
                <w:szCs w:val="12"/>
              </w:rPr>
            </w:pPr>
            <w:r w:rsidRPr="00C279F4">
              <w:rPr>
                <w:szCs w:val="12"/>
              </w:rPr>
              <w:t>1</w:t>
            </w:r>
          </w:p>
        </w:tc>
        <w:tc>
          <w:tcPr>
            <w:tcW w:w="832" w:type="dxa"/>
            <w:tcBorders>
              <w:left w:val="single" w:sz="4" w:space="0" w:color="auto"/>
            </w:tcBorders>
            <w:shd w:val="clear" w:color="auto" w:fill="FFFFFF" w:themeFill="background1"/>
            <w:vAlign w:val="center"/>
          </w:tcPr>
          <w:p w:rsidR="00007285" w:rsidRPr="00C279F4" w:rsidRDefault="00007285" w:rsidP="00810C37">
            <w:pPr>
              <w:pStyle w:val="Cirascentradas"/>
              <w:rPr>
                <w:szCs w:val="12"/>
              </w:rPr>
            </w:pPr>
          </w:p>
        </w:tc>
        <w:tc>
          <w:tcPr>
            <w:tcW w:w="558" w:type="dxa"/>
            <w:shd w:val="clear" w:color="auto" w:fill="FFFFFF" w:themeFill="background1"/>
            <w:vAlign w:val="center"/>
          </w:tcPr>
          <w:p w:rsidR="00007285" w:rsidRPr="00C279F4" w:rsidRDefault="00007285" w:rsidP="00810C37">
            <w:pPr>
              <w:pStyle w:val="Cirascentradas"/>
              <w:rPr>
                <w:szCs w:val="12"/>
              </w:rPr>
            </w:pPr>
          </w:p>
        </w:tc>
        <w:tc>
          <w:tcPr>
            <w:tcW w:w="791" w:type="dxa"/>
            <w:shd w:val="clear" w:color="auto" w:fill="FFFFFF" w:themeFill="background1"/>
            <w:vAlign w:val="center"/>
          </w:tcPr>
          <w:p w:rsidR="00007285" w:rsidRPr="00C279F4" w:rsidRDefault="00007285" w:rsidP="00810C37">
            <w:pPr>
              <w:pStyle w:val="Cirascentradas"/>
              <w:rPr>
                <w:szCs w:val="12"/>
              </w:rPr>
            </w:pPr>
            <w:r w:rsidRPr="00C279F4">
              <w:rPr>
                <w:szCs w:val="12"/>
              </w:rPr>
              <w:t>1</w:t>
            </w:r>
          </w:p>
        </w:tc>
      </w:tr>
      <w:tr w:rsidR="00007285" w:rsidRPr="00C279F4" w:rsidTr="00810C37">
        <w:trPr>
          <w:cantSplit/>
          <w:jc w:val="center"/>
        </w:trPr>
        <w:tc>
          <w:tcPr>
            <w:tcW w:w="740" w:type="dxa"/>
            <w:gridSpan w:val="2"/>
            <w:shd w:val="clear" w:color="auto" w:fill="D9D9D9" w:themeFill="background1" w:themeFillShade="D9"/>
            <w:noWrap/>
            <w:vAlign w:val="center"/>
          </w:tcPr>
          <w:p w:rsidR="00007285" w:rsidRPr="00C279F4" w:rsidRDefault="00007285" w:rsidP="00810C37">
            <w:pPr>
              <w:pStyle w:val="Textocuadroneg"/>
            </w:pPr>
          </w:p>
        </w:tc>
        <w:tc>
          <w:tcPr>
            <w:tcW w:w="3371" w:type="dxa"/>
            <w:shd w:val="clear" w:color="auto" w:fill="D9D9D9" w:themeFill="background1" w:themeFillShade="D9"/>
            <w:noWrap/>
            <w:vAlign w:val="center"/>
          </w:tcPr>
          <w:p w:rsidR="00007285" w:rsidRPr="00C279F4" w:rsidRDefault="00007285" w:rsidP="00810C37">
            <w:pPr>
              <w:pStyle w:val="Textocuadroneg"/>
            </w:pPr>
            <w:r w:rsidRPr="00C279F4">
              <w:t>Impacto</w:t>
            </w:r>
          </w:p>
        </w:tc>
        <w:tc>
          <w:tcPr>
            <w:tcW w:w="967" w:type="dxa"/>
            <w:shd w:val="clear" w:color="auto" w:fill="D9D9D9" w:themeFill="background1" w:themeFillShade="D9"/>
            <w:noWrap/>
            <w:vAlign w:val="center"/>
          </w:tcPr>
          <w:p w:rsidR="00007285" w:rsidRPr="00C279F4" w:rsidRDefault="00007285" w:rsidP="00810C37">
            <w:pPr>
              <w:pStyle w:val="Textocuadroneg"/>
              <w:jc w:val="center"/>
            </w:pPr>
          </w:p>
        </w:tc>
        <w:tc>
          <w:tcPr>
            <w:tcW w:w="713" w:type="dxa"/>
            <w:shd w:val="clear" w:color="auto" w:fill="D9D9D9" w:themeFill="background1" w:themeFillShade="D9"/>
            <w:vAlign w:val="center"/>
          </w:tcPr>
          <w:p w:rsidR="00007285" w:rsidRPr="00C279F4" w:rsidRDefault="00007285" w:rsidP="00810C37">
            <w:pPr>
              <w:pStyle w:val="Textocuadroneg"/>
              <w:jc w:val="center"/>
            </w:pPr>
          </w:p>
        </w:tc>
        <w:tc>
          <w:tcPr>
            <w:tcW w:w="748" w:type="dxa"/>
            <w:tcBorders>
              <w:right w:val="single" w:sz="4" w:space="0" w:color="auto"/>
            </w:tcBorders>
            <w:shd w:val="clear" w:color="auto" w:fill="D9D9D9" w:themeFill="background1" w:themeFillShade="D9"/>
            <w:vAlign w:val="center"/>
          </w:tcPr>
          <w:p w:rsidR="00007285" w:rsidRPr="00C279F4" w:rsidRDefault="00007285" w:rsidP="00810C37">
            <w:pPr>
              <w:pStyle w:val="Textocuadroneg"/>
              <w:jc w:val="center"/>
            </w:pPr>
          </w:p>
        </w:tc>
        <w:tc>
          <w:tcPr>
            <w:tcW w:w="832" w:type="dxa"/>
            <w:tcBorders>
              <w:left w:val="single" w:sz="4" w:space="0" w:color="auto"/>
            </w:tcBorders>
            <w:shd w:val="clear" w:color="auto" w:fill="D9D9D9" w:themeFill="background1" w:themeFillShade="D9"/>
            <w:vAlign w:val="center"/>
          </w:tcPr>
          <w:p w:rsidR="00007285" w:rsidRPr="00C279F4" w:rsidRDefault="00007285" w:rsidP="00810C37">
            <w:pPr>
              <w:pStyle w:val="Textocuadroneg"/>
              <w:jc w:val="center"/>
            </w:pPr>
          </w:p>
        </w:tc>
        <w:tc>
          <w:tcPr>
            <w:tcW w:w="558" w:type="dxa"/>
            <w:shd w:val="clear" w:color="auto" w:fill="D9D9D9" w:themeFill="background1" w:themeFillShade="D9"/>
            <w:vAlign w:val="center"/>
          </w:tcPr>
          <w:p w:rsidR="00007285" w:rsidRPr="00C279F4" w:rsidRDefault="00007285" w:rsidP="00810C37">
            <w:pPr>
              <w:pStyle w:val="Textocuadroneg"/>
              <w:jc w:val="center"/>
            </w:pPr>
          </w:p>
        </w:tc>
        <w:tc>
          <w:tcPr>
            <w:tcW w:w="791" w:type="dxa"/>
            <w:shd w:val="clear" w:color="auto" w:fill="D9D9D9" w:themeFill="background1" w:themeFillShade="D9"/>
            <w:vAlign w:val="center"/>
          </w:tcPr>
          <w:p w:rsidR="00007285" w:rsidRPr="00C279F4" w:rsidRDefault="00007285" w:rsidP="00810C37">
            <w:pPr>
              <w:pStyle w:val="Textocuadroneg"/>
              <w:jc w:val="center"/>
            </w:pPr>
            <w:r w:rsidRPr="00C279F4">
              <w:t>1</w:t>
            </w:r>
          </w:p>
        </w:tc>
      </w:tr>
      <w:tr w:rsidR="00007285" w:rsidRPr="00C279F4" w:rsidTr="00810C37">
        <w:trPr>
          <w:cantSplit/>
          <w:jc w:val="center"/>
        </w:trPr>
        <w:tc>
          <w:tcPr>
            <w:tcW w:w="740" w:type="dxa"/>
            <w:gridSpan w:val="2"/>
            <w:shd w:val="clear" w:color="auto" w:fill="auto"/>
            <w:noWrap/>
            <w:vAlign w:val="center"/>
          </w:tcPr>
          <w:p w:rsidR="00007285" w:rsidRPr="00C279F4" w:rsidRDefault="00007285" w:rsidP="006776B0">
            <w:pPr>
              <w:pStyle w:val="Textocuadro"/>
              <w:rPr>
                <w:szCs w:val="12"/>
              </w:rPr>
            </w:pPr>
          </w:p>
        </w:tc>
        <w:tc>
          <w:tcPr>
            <w:tcW w:w="3371" w:type="dxa"/>
            <w:shd w:val="clear" w:color="auto" w:fill="auto"/>
            <w:noWrap/>
            <w:vAlign w:val="center"/>
          </w:tcPr>
          <w:p w:rsidR="00007285" w:rsidRPr="00C279F4" w:rsidRDefault="00007285" w:rsidP="006776B0">
            <w:pPr>
              <w:pStyle w:val="Textocuadro"/>
              <w:rPr>
                <w:szCs w:val="12"/>
              </w:rPr>
            </w:pPr>
            <w:r w:rsidRPr="00C279F4">
              <w:rPr>
                <w:szCs w:val="12"/>
              </w:rPr>
              <w:t>14 – Trabajo y Previsión Social</w:t>
            </w:r>
          </w:p>
        </w:tc>
        <w:tc>
          <w:tcPr>
            <w:tcW w:w="967" w:type="dxa"/>
            <w:shd w:val="clear" w:color="auto" w:fill="FFFFFF" w:themeFill="background1"/>
            <w:noWrap/>
            <w:vAlign w:val="center"/>
          </w:tcPr>
          <w:p w:rsidR="00007285" w:rsidRPr="00C279F4" w:rsidRDefault="00007285" w:rsidP="00810C37">
            <w:pPr>
              <w:pStyle w:val="Cirascentradas"/>
              <w:rPr>
                <w:szCs w:val="12"/>
              </w:rPr>
            </w:pPr>
          </w:p>
        </w:tc>
        <w:tc>
          <w:tcPr>
            <w:tcW w:w="713" w:type="dxa"/>
            <w:shd w:val="clear" w:color="auto" w:fill="FFFFFF" w:themeFill="background1"/>
            <w:vAlign w:val="center"/>
          </w:tcPr>
          <w:p w:rsidR="00007285" w:rsidRPr="00C279F4" w:rsidRDefault="00007285" w:rsidP="00810C37">
            <w:pPr>
              <w:pStyle w:val="Cirascentradas"/>
              <w:rPr>
                <w:szCs w:val="12"/>
              </w:rPr>
            </w:pPr>
          </w:p>
        </w:tc>
        <w:tc>
          <w:tcPr>
            <w:tcW w:w="748" w:type="dxa"/>
            <w:tcBorders>
              <w:right w:val="single" w:sz="4" w:space="0" w:color="auto"/>
            </w:tcBorders>
            <w:shd w:val="clear" w:color="auto" w:fill="FFFFFF" w:themeFill="background1"/>
            <w:vAlign w:val="center"/>
          </w:tcPr>
          <w:p w:rsidR="00007285" w:rsidRPr="00C279F4" w:rsidRDefault="00007285" w:rsidP="00810C37">
            <w:pPr>
              <w:pStyle w:val="Cirascentradas"/>
              <w:rPr>
                <w:szCs w:val="12"/>
              </w:rPr>
            </w:pPr>
          </w:p>
        </w:tc>
        <w:tc>
          <w:tcPr>
            <w:tcW w:w="832" w:type="dxa"/>
            <w:tcBorders>
              <w:left w:val="single" w:sz="4" w:space="0" w:color="auto"/>
            </w:tcBorders>
            <w:shd w:val="clear" w:color="auto" w:fill="FFFFFF" w:themeFill="background1"/>
            <w:vAlign w:val="center"/>
          </w:tcPr>
          <w:p w:rsidR="00007285" w:rsidRPr="00C279F4" w:rsidRDefault="00007285" w:rsidP="00810C37">
            <w:pPr>
              <w:jc w:val="center"/>
              <w:rPr>
                <w:sz w:val="12"/>
                <w:szCs w:val="12"/>
              </w:rPr>
            </w:pPr>
          </w:p>
        </w:tc>
        <w:tc>
          <w:tcPr>
            <w:tcW w:w="558" w:type="dxa"/>
            <w:shd w:val="clear" w:color="auto" w:fill="FFFFFF" w:themeFill="background1"/>
            <w:vAlign w:val="center"/>
          </w:tcPr>
          <w:p w:rsidR="00007285" w:rsidRPr="00C279F4" w:rsidRDefault="00007285" w:rsidP="00810C37">
            <w:pPr>
              <w:jc w:val="center"/>
              <w:rPr>
                <w:sz w:val="12"/>
                <w:szCs w:val="12"/>
              </w:rPr>
            </w:pPr>
          </w:p>
        </w:tc>
        <w:tc>
          <w:tcPr>
            <w:tcW w:w="791" w:type="dxa"/>
            <w:shd w:val="clear" w:color="auto" w:fill="FFFFFF" w:themeFill="background1"/>
            <w:vAlign w:val="center"/>
          </w:tcPr>
          <w:p w:rsidR="00007285" w:rsidRPr="00C279F4" w:rsidRDefault="00007285" w:rsidP="00810C37">
            <w:pPr>
              <w:pStyle w:val="Cirascentradas"/>
              <w:rPr>
                <w:szCs w:val="12"/>
              </w:rPr>
            </w:pPr>
            <w:r w:rsidRPr="00C279F4">
              <w:rPr>
                <w:szCs w:val="12"/>
              </w:rPr>
              <w:t>1</w:t>
            </w:r>
          </w:p>
        </w:tc>
      </w:tr>
      <w:tr w:rsidR="00007285" w:rsidRPr="00C279F4" w:rsidTr="00810C37">
        <w:trPr>
          <w:cantSplit/>
          <w:jc w:val="center"/>
        </w:trPr>
        <w:tc>
          <w:tcPr>
            <w:tcW w:w="740" w:type="dxa"/>
            <w:gridSpan w:val="2"/>
            <w:shd w:val="clear" w:color="auto" w:fill="D9D9D9" w:themeFill="background1" w:themeFillShade="D9"/>
            <w:noWrap/>
            <w:vAlign w:val="center"/>
          </w:tcPr>
          <w:p w:rsidR="00007285" w:rsidRPr="00C279F4" w:rsidRDefault="00007285" w:rsidP="00810C37">
            <w:pPr>
              <w:pStyle w:val="Textocuadroneg"/>
            </w:pPr>
          </w:p>
        </w:tc>
        <w:tc>
          <w:tcPr>
            <w:tcW w:w="3371" w:type="dxa"/>
            <w:shd w:val="clear" w:color="auto" w:fill="D9D9D9" w:themeFill="background1" w:themeFillShade="D9"/>
            <w:noWrap/>
            <w:vAlign w:val="center"/>
          </w:tcPr>
          <w:p w:rsidR="00007285" w:rsidRPr="00C279F4" w:rsidRDefault="00007285" w:rsidP="00810C37">
            <w:pPr>
              <w:pStyle w:val="Textocuadroneg"/>
            </w:pPr>
            <w:r w:rsidRPr="00C279F4">
              <w:t>Consistencia y Resultados</w:t>
            </w:r>
          </w:p>
        </w:tc>
        <w:tc>
          <w:tcPr>
            <w:tcW w:w="967" w:type="dxa"/>
            <w:shd w:val="clear" w:color="auto" w:fill="D9D9D9" w:themeFill="background1" w:themeFillShade="D9"/>
            <w:noWrap/>
            <w:vAlign w:val="center"/>
          </w:tcPr>
          <w:p w:rsidR="00007285" w:rsidRPr="00C279F4" w:rsidRDefault="00007285" w:rsidP="00810C37">
            <w:pPr>
              <w:pStyle w:val="Textocuadroneg"/>
              <w:jc w:val="center"/>
            </w:pPr>
          </w:p>
        </w:tc>
        <w:tc>
          <w:tcPr>
            <w:tcW w:w="713" w:type="dxa"/>
            <w:shd w:val="clear" w:color="auto" w:fill="D9D9D9" w:themeFill="background1" w:themeFillShade="D9"/>
            <w:vAlign w:val="center"/>
          </w:tcPr>
          <w:p w:rsidR="00007285" w:rsidRPr="00C279F4" w:rsidRDefault="00007285" w:rsidP="00810C37">
            <w:pPr>
              <w:pStyle w:val="Textocuadroneg"/>
              <w:jc w:val="center"/>
            </w:pPr>
          </w:p>
        </w:tc>
        <w:tc>
          <w:tcPr>
            <w:tcW w:w="748" w:type="dxa"/>
            <w:tcBorders>
              <w:right w:val="single" w:sz="4" w:space="0" w:color="auto"/>
            </w:tcBorders>
            <w:shd w:val="clear" w:color="auto" w:fill="D9D9D9" w:themeFill="background1" w:themeFillShade="D9"/>
            <w:vAlign w:val="center"/>
          </w:tcPr>
          <w:p w:rsidR="00007285" w:rsidRPr="00C279F4" w:rsidRDefault="00007285" w:rsidP="00810C37">
            <w:pPr>
              <w:pStyle w:val="Textocuadroneg"/>
              <w:jc w:val="center"/>
            </w:pPr>
            <w:r w:rsidRPr="00C279F4">
              <w:t>2</w:t>
            </w:r>
          </w:p>
        </w:tc>
        <w:tc>
          <w:tcPr>
            <w:tcW w:w="832" w:type="dxa"/>
            <w:tcBorders>
              <w:left w:val="single" w:sz="4" w:space="0" w:color="auto"/>
            </w:tcBorders>
            <w:shd w:val="clear" w:color="auto" w:fill="D9D9D9" w:themeFill="background1" w:themeFillShade="D9"/>
            <w:vAlign w:val="center"/>
          </w:tcPr>
          <w:p w:rsidR="00007285" w:rsidRPr="00C279F4" w:rsidRDefault="00007285" w:rsidP="00810C37">
            <w:pPr>
              <w:pStyle w:val="Textocuadroneg"/>
              <w:jc w:val="center"/>
            </w:pPr>
          </w:p>
        </w:tc>
        <w:tc>
          <w:tcPr>
            <w:tcW w:w="558" w:type="dxa"/>
            <w:shd w:val="clear" w:color="auto" w:fill="D9D9D9" w:themeFill="background1" w:themeFillShade="D9"/>
            <w:vAlign w:val="center"/>
          </w:tcPr>
          <w:p w:rsidR="00007285" w:rsidRPr="00C279F4" w:rsidRDefault="00007285" w:rsidP="00810C37">
            <w:pPr>
              <w:pStyle w:val="Textocuadroneg"/>
              <w:jc w:val="center"/>
            </w:pPr>
          </w:p>
        </w:tc>
        <w:tc>
          <w:tcPr>
            <w:tcW w:w="791" w:type="dxa"/>
            <w:shd w:val="clear" w:color="auto" w:fill="D9D9D9" w:themeFill="background1" w:themeFillShade="D9"/>
            <w:vAlign w:val="center"/>
          </w:tcPr>
          <w:p w:rsidR="00007285" w:rsidRPr="00C279F4" w:rsidRDefault="00007285" w:rsidP="00810C37">
            <w:pPr>
              <w:pStyle w:val="Textocuadroneg"/>
              <w:jc w:val="center"/>
            </w:pPr>
            <w:r w:rsidRPr="00C279F4">
              <w:t>3</w:t>
            </w:r>
          </w:p>
        </w:tc>
      </w:tr>
      <w:tr w:rsidR="00007285" w:rsidRPr="00C279F4" w:rsidTr="00810C37">
        <w:trPr>
          <w:cantSplit/>
          <w:jc w:val="center"/>
        </w:trPr>
        <w:tc>
          <w:tcPr>
            <w:tcW w:w="740" w:type="dxa"/>
            <w:gridSpan w:val="2"/>
            <w:shd w:val="clear" w:color="auto" w:fill="auto"/>
            <w:noWrap/>
            <w:vAlign w:val="center"/>
          </w:tcPr>
          <w:p w:rsidR="00007285" w:rsidRPr="00C279F4" w:rsidRDefault="00007285" w:rsidP="006776B0">
            <w:pPr>
              <w:pStyle w:val="Textocuadro"/>
              <w:rPr>
                <w:szCs w:val="12"/>
              </w:rPr>
            </w:pPr>
          </w:p>
        </w:tc>
        <w:tc>
          <w:tcPr>
            <w:tcW w:w="3371" w:type="dxa"/>
            <w:shd w:val="clear" w:color="auto" w:fill="auto"/>
            <w:noWrap/>
            <w:vAlign w:val="center"/>
          </w:tcPr>
          <w:p w:rsidR="00007285" w:rsidRPr="00C279F4" w:rsidRDefault="00007285" w:rsidP="006776B0">
            <w:pPr>
              <w:pStyle w:val="Textocuadro"/>
              <w:rPr>
                <w:b/>
                <w:szCs w:val="12"/>
              </w:rPr>
            </w:pPr>
            <w:r w:rsidRPr="00C279F4">
              <w:rPr>
                <w:szCs w:val="12"/>
              </w:rPr>
              <w:t>20 – Desarrollo Social</w:t>
            </w:r>
          </w:p>
        </w:tc>
        <w:tc>
          <w:tcPr>
            <w:tcW w:w="967" w:type="dxa"/>
            <w:shd w:val="clear" w:color="auto" w:fill="auto"/>
            <w:noWrap/>
            <w:vAlign w:val="center"/>
          </w:tcPr>
          <w:p w:rsidR="00007285" w:rsidRPr="00C279F4" w:rsidRDefault="00007285" w:rsidP="00810C37">
            <w:pPr>
              <w:pStyle w:val="Cirascentradas"/>
              <w:rPr>
                <w:szCs w:val="12"/>
              </w:rPr>
            </w:pPr>
          </w:p>
        </w:tc>
        <w:tc>
          <w:tcPr>
            <w:tcW w:w="713" w:type="dxa"/>
            <w:shd w:val="clear" w:color="auto" w:fill="auto"/>
            <w:vAlign w:val="center"/>
          </w:tcPr>
          <w:p w:rsidR="00007285" w:rsidRPr="00C279F4" w:rsidRDefault="00007285" w:rsidP="00810C37">
            <w:pPr>
              <w:pStyle w:val="Cirascentradas"/>
              <w:rPr>
                <w:szCs w:val="12"/>
              </w:rPr>
            </w:pPr>
          </w:p>
        </w:tc>
        <w:tc>
          <w:tcPr>
            <w:tcW w:w="748" w:type="dxa"/>
            <w:tcBorders>
              <w:right w:val="single" w:sz="4" w:space="0" w:color="auto"/>
            </w:tcBorders>
            <w:shd w:val="clear" w:color="auto" w:fill="auto"/>
            <w:vAlign w:val="center"/>
          </w:tcPr>
          <w:p w:rsidR="00007285" w:rsidRPr="00C279F4" w:rsidRDefault="00007285" w:rsidP="00810C37">
            <w:pPr>
              <w:pStyle w:val="Cirascentradas"/>
              <w:rPr>
                <w:szCs w:val="12"/>
              </w:rPr>
            </w:pPr>
            <w:r w:rsidRPr="00C279F4">
              <w:rPr>
                <w:szCs w:val="12"/>
              </w:rPr>
              <w:t>2</w:t>
            </w:r>
          </w:p>
        </w:tc>
        <w:tc>
          <w:tcPr>
            <w:tcW w:w="832" w:type="dxa"/>
            <w:tcBorders>
              <w:left w:val="single" w:sz="4" w:space="0" w:color="auto"/>
            </w:tcBorders>
            <w:shd w:val="clear" w:color="auto" w:fill="auto"/>
            <w:vAlign w:val="center"/>
          </w:tcPr>
          <w:p w:rsidR="00007285" w:rsidRPr="00C279F4" w:rsidRDefault="00007285" w:rsidP="00810C37">
            <w:pPr>
              <w:pStyle w:val="Cirascentradas"/>
              <w:rPr>
                <w:szCs w:val="12"/>
              </w:rPr>
            </w:pPr>
          </w:p>
        </w:tc>
        <w:tc>
          <w:tcPr>
            <w:tcW w:w="558" w:type="dxa"/>
            <w:shd w:val="clear" w:color="auto" w:fill="auto"/>
            <w:vAlign w:val="center"/>
          </w:tcPr>
          <w:p w:rsidR="00007285" w:rsidRPr="00C279F4" w:rsidRDefault="00007285" w:rsidP="00810C37">
            <w:pPr>
              <w:pStyle w:val="Cirascentradas"/>
              <w:rPr>
                <w:szCs w:val="12"/>
              </w:rPr>
            </w:pPr>
          </w:p>
        </w:tc>
        <w:tc>
          <w:tcPr>
            <w:tcW w:w="791" w:type="dxa"/>
            <w:shd w:val="clear" w:color="auto" w:fill="auto"/>
            <w:vAlign w:val="center"/>
          </w:tcPr>
          <w:p w:rsidR="00007285" w:rsidRPr="00C279F4" w:rsidRDefault="00007285" w:rsidP="00810C37">
            <w:pPr>
              <w:pStyle w:val="Cirascentradas"/>
              <w:rPr>
                <w:szCs w:val="12"/>
              </w:rPr>
            </w:pPr>
            <w:r w:rsidRPr="00C279F4">
              <w:rPr>
                <w:szCs w:val="12"/>
              </w:rPr>
              <w:t>3</w:t>
            </w:r>
          </w:p>
        </w:tc>
      </w:tr>
      <w:tr w:rsidR="00007285" w:rsidRPr="00C279F4" w:rsidTr="00810C37">
        <w:trPr>
          <w:cantSplit/>
          <w:jc w:val="center"/>
        </w:trPr>
        <w:tc>
          <w:tcPr>
            <w:tcW w:w="4111" w:type="dxa"/>
            <w:gridSpan w:val="3"/>
            <w:shd w:val="clear" w:color="auto" w:fill="D9D9D9" w:themeFill="background1" w:themeFillShade="D9"/>
            <w:noWrap/>
            <w:vAlign w:val="center"/>
          </w:tcPr>
          <w:p w:rsidR="00007285" w:rsidRPr="00C279F4" w:rsidDel="002E5590" w:rsidRDefault="00007285" w:rsidP="00810C37">
            <w:pPr>
              <w:pStyle w:val="Textocuadroneg"/>
            </w:pPr>
            <w:r w:rsidRPr="00C279F4">
              <w:t>PAE 2016</w:t>
            </w:r>
          </w:p>
        </w:tc>
        <w:tc>
          <w:tcPr>
            <w:tcW w:w="967" w:type="dxa"/>
            <w:shd w:val="clear" w:color="auto" w:fill="D9D9D9" w:themeFill="background1" w:themeFillShade="D9"/>
            <w:noWrap/>
            <w:vAlign w:val="center"/>
          </w:tcPr>
          <w:p w:rsidR="00007285" w:rsidRPr="00C279F4" w:rsidRDefault="00007285" w:rsidP="00810C37">
            <w:pPr>
              <w:pStyle w:val="Textocuadroneg"/>
              <w:jc w:val="center"/>
            </w:pPr>
            <w:r w:rsidRPr="00C279F4">
              <w:t>1</w:t>
            </w:r>
          </w:p>
        </w:tc>
        <w:tc>
          <w:tcPr>
            <w:tcW w:w="713" w:type="dxa"/>
            <w:shd w:val="clear" w:color="auto" w:fill="D9D9D9" w:themeFill="background1" w:themeFillShade="D9"/>
            <w:vAlign w:val="center"/>
          </w:tcPr>
          <w:p w:rsidR="00007285" w:rsidRPr="00C279F4" w:rsidRDefault="00007285" w:rsidP="00810C37">
            <w:pPr>
              <w:pStyle w:val="Textocuadroneg"/>
              <w:jc w:val="center"/>
            </w:pPr>
            <w:r w:rsidRPr="00C279F4">
              <w:t>13</w:t>
            </w:r>
          </w:p>
        </w:tc>
        <w:tc>
          <w:tcPr>
            <w:tcW w:w="748" w:type="dxa"/>
            <w:tcBorders>
              <w:right w:val="single" w:sz="4" w:space="0" w:color="auto"/>
            </w:tcBorders>
            <w:shd w:val="clear" w:color="auto" w:fill="D9D9D9" w:themeFill="background1" w:themeFillShade="D9"/>
            <w:vAlign w:val="center"/>
          </w:tcPr>
          <w:p w:rsidR="00007285" w:rsidRPr="00C279F4" w:rsidRDefault="00007285" w:rsidP="00810C37">
            <w:pPr>
              <w:pStyle w:val="Textocuadroneg"/>
              <w:jc w:val="center"/>
            </w:pPr>
            <w:r w:rsidRPr="00C279F4">
              <w:t>14</w:t>
            </w:r>
          </w:p>
        </w:tc>
        <w:tc>
          <w:tcPr>
            <w:tcW w:w="832" w:type="dxa"/>
            <w:tcBorders>
              <w:left w:val="single" w:sz="4" w:space="0" w:color="auto"/>
            </w:tcBorders>
            <w:shd w:val="clear" w:color="auto" w:fill="D9D9D9" w:themeFill="background1" w:themeFillShade="D9"/>
            <w:vAlign w:val="center"/>
          </w:tcPr>
          <w:p w:rsidR="00007285" w:rsidRPr="00C279F4" w:rsidRDefault="00007285" w:rsidP="00810C37">
            <w:pPr>
              <w:pStyle w:val="Textocuadroneg"/>
              <w:jc w:val="center"/>
            </w:pPr>
            <w:r w:rsidRPr="00C279F4">
              <w:t>39</w:t>
            </w:r>
          </w:p>
        </w:tc>
        <w:tc>
          <w:tcPr>
            <w:tcW w:w="558" w:type="dxa"/>
            <w:shd w:val="clear" w:color="auto" w:fill="D9D9D9" w:themeFill="background1" w:themeFillShade="D9"/>
            <w:vAlign w:val="center"/>
          </w:tcPr>
          <w:p w:rsidR="00007285" w:rsidRPr="00C279F4" w:rsidRDefault="00007285" w:rsidP="00810C37">
            <w:pPr>
              <w:pStyle w:val="Textocuadroneg"/>
              <w:jc w:val="center"/>
            </w:pPr>
            <w:r w:rsidRPr="00C279F4">
              <w:t>53</w:t>
            </w:r>
          </w:p>
        </w:tc>
        <w:tc>
          <w:tcPr>
            <w:tcW w:w="791" w:type="dxa"/>
            <w:shd w:val="clear" w:color="auto" w:fill="D9D9D9" w:themeFill="background1" w:themeFillShade="D9"/>
            <w:vAlign w:val="center"/>
          </w:tcPr>
          <w:p w:rsidR="00007285" w:rsidRPr="00C279F4" w:rsidRDefault="00007285" w:rsidP="00810C37">
            <w:pPr>
              <w:pStyle w:val="Textocuadroneg"/>
              <w:jc w:val="center"/>
            </w:pPr>
            <w:r w:rsidRPr="00C279F4">
              <w:t>92</w:t>
            </w:r>
          </w:p>
        </w:tc>
      </w:tr>
      <w:tr w:rsidR="00007285" w:rsidRPr="00C279F4" w:rsidTr="00810C37">
        <w:trPr>
          <w:cantSplit/>
          <w:jc w:val="center"/>
        </w:trPr>
        <w:tc>
          <w:tcPr>
            <w:tcW w:w="4111" w:type="dxa"/>
            <w:gridSpan w:val="3"/>
            <w:shd w:val="clear" w:color="auto" w:fill="auto"/>
            <w:noWrap/>
            <w:vAlign w:val="center"/>
          </w:tcPr>
          <w:p w:rsidR="00007285" w:rsidRPr="00C279F4" w:rsidRDefault="00007285" w:rsidP="006776B0">
            <w:pPr>
              <w:pStyle w:val="Textocuadroneg"/>
              <w:ind w:left="567"/>
              <w:rPr>
                <w:szCs w:val="12"/>
              </w:rPr>
            </w:pPr>
          </w:p>
        </w:tc>
        <w:tc>
          <w:tcPr>
            <w:tcW w:w="967" w:type="dxa"/>
            <w:shd w:val="clear" w:color="auto" w:fill="FFFFFF" w:themeFill="background1"/>
            <w:noWrap/>
            <w:vAlign w:val="center"/>
          </w:tcPr>
          <w:p w:rsidR="00007285" w:rsidRPr="00C279F4" w:rsidRDefault="00007285" w:rsidP="00810C37">
            <w:pPr>
              <w:pStyle w:val="Cirascentradas"/>
              <w:rPr>
                <w:b/>
                <w:szCs w:val="12"/>
              </w:rPr>
            </w:pPr>
          </w:p>
        </w:tc>
        <w:tc>
          <w:tcPr>
            <w:tcW w:w="713" w:type="dxa"/>
            <w:shd w:val="clear" w:color="auto" w:fill="FFFFFF" w:themeFill="background1"/>
            <w:vAlign w:val="center"/>
          </w:tcPr>
          <w:p w:rsidR="00007285" w:rsidRPr="00C279F4" w:rsidRDefault="00007285" w:rsidP="00810C37">
            <w:pPr>
              <w:pStyle w:val="Cirascentradas"/>
              <w:rPr>
                <w:b/>
                <w:szCs w:val="12"/>
              </w:rPr>
            </w:pPr>
          </w:p>
        </w:tc>
        <w:tc>
          <w:tcPr>
            <w:tcW w:w="748" w:type="dxa"/>
            <w:tcBorders>
              <w:right w:val="single" w:sz="4" w:space="0" w:color="auto"/>
            </w:tcBorders>
            <w:shd w:val="clear" w:color="auto" w:fill="FFFFFF" w:themeFill="background1"/>
            <w:vAlign w:val="center"/>
          </w:tcPr>
          <w:p w:rsidR="00007285" w:rsidRPr="00C279F4" w:rsidRDefault="00007285" w:rsidP="00810C37">
            <w:pPr>
              <w:pStyle w:val="Cirascentradas"/>
              <w:rPr>
                <w:b/>
                <w:szCs w:val="12"/>
              </w:rPr>
            </w:pPr>
          </w:p>
        </w:tc>
        <w:tc>
          <w:tcPr>
            <w:tcW w:w="832" w:type="dxa"/>
            <w:tcBorders>
              <w:left w:val="single" w:sz="4" w:space="0" w:color="auto"/>
            </w:tcBorders>
            <w:shd w:val="clear" w:color="auto" w:fill="FFFFFF" w:themeFill="background1"/>
            <w:vAlign w:val="center"/>
          </w:tcPr>
          <w:p w:rsidR="00007285" w:rsidRPr="00C279F4" w:rsidRDefault="00007285" w:rsidP="00810C37">
            <w:pPr>
              <w:pStyle w:val="Cirascentradas"/>
              <w:rPr>
                <w:b/>
                <w:szCs w:val="12"/>
              </w:rPr>
            </w:pPr>
          </w:p>
        </w:tc>
        <w:tc>
          <w:tcPr>
            <w:tcW w:w="558" w:type="dxa"/>
            <w:shd w:val="clear" w:color="auto" w:fill="FFFFFF" w:themeFill="background1"/>
            <w:vAlign w:val="center"/>
          </w:tcPr>
          <w:p w:rsidR="00007285" w:rsidRPr="00C279F4" w:rsidRDefault="00007285" w:rsidP="00810C37">
            <w:pPr>
              <w:pStyle w:val="Cirascentradas"/>
              <w:rPr>
                <w:b/>
                <w:szCs w:val="12"/>
              </w:rPr>
            </w:pPr>
          </w:p>
        </w:tc>
        <w:tc>
          <w:tcPr>
            <w:tcW w:w="791" w:type="dxa"/>
            <w:shd w:val="clear" w:color="auto" w:fill="FFFFFF" w:themeFill="background1"/>
            <w:vAlign w:val="center"/>
          </w:tcPr>
          <w:p w:rsidR="00007285" w:rsidRPr="00C279F4" w:rsidRDefault="00007285" w:rsidP="00810C37">
            <w:pPr>
              <w:pStyle w:val="Cirascentradas"/>
              <w:rPr>
                <w:b/>
                <w:szCs w:val="12"/>
              </w:rPr>
            </w:pPr>
          </w:p>
        </w:tc>
      </w:tr>
      <w:tr w:rsidR="00007285" w:rsidRPr="00C279F4" w:rsidTr="00810C37">
        <w:trPr>
          <w:cantSplit/>
          <w:jc w:val="center"/>
        </w:trPr>
        <w:tc>
          <w:tcPr>
            <w:tcW w:w="4111" w:type="dxa"/>
            <w:gridSpan w:val="3"/>
            <w:shd w:val="clear" w:color="auto" w:fill="D9D9D9" w:themeFill="background1" w:themeFillShade="D9"/>
            <w:noWrap/>
            <w:vAlign w:val="center"/>
          </w:tcPr>
          <w:p w:rsidR="00007285" w:rsidRPr="00C279F4" w:rsidRDefault="00007285" w:rsidP="006776B0">
            <w:pPr>
              <w:pStyle w:val="Textocuadroneg"/>
              <w:ind w:left="567" w:firstLine="214"/>
              <w:rPr>
                <w:szCs w:val="12"/>
              </w:rPr>
            </w:pPr>
            <w:r w:rsidRPr="00C279F4">
              <w:rPr>
                <w:szCs w:val="12"/>
              </w:rPr>
              <w:t>Diseño</w:t>
            </w:r>
          </w:p>
        </w:tc>
        <w:tc>
          <w:tcPr>
            <w:tcW w:w="967" w:type="dxa"/>
            <w:shd w:val="clear" w:color="auto" w:fill="D9D9D9" w:themeFill="background1" w:themeFillShade="D9"/>
            <w:noWrap/>
            <w:vAlign w:val="center"/>
          </w:tcPr>
          <w:p w:rsidR="00007285" w:rsidRPr="00C279F4" w:rsidRDefault="00007285" w:rsidP="00810C37">
            <w:pPr>
              <w:pStyle w:val="Cirascentradas"/>
              <w:rPr>
                <w:b/>
                <w:szCs w:val="12"/>
              </w:rPr>
            </w:pPr>
            <w:r w:rsidRPr="00C279F4">
              <w:rPr>
                <w:b/>
                <w:szCs w:val="12"/>
              </w:rPr>
              <w:t>1</w:t>
            </w:r>
          </w:p>
        </w:tc>
        <w:tc>
          <w:tcPr>
            <w:tcW w:w="713" w:type="dxa"/>
            <w:shd w:val="clear" w:color="auto" w:fill="D9D9D9" w:themeFill="background1" w:themeFillShade="D9"/>
            <w:vAlign w:val="center"/>
          </w:tcPr>
          <w:p w:rsidR="00007285" w:rsidRPr="00C279F4" w:rsidRDefault="00007285" w:rsidP="00810C37">
            <w:pPr>
              <w:pStyle w:val="Cirascentradas"/>
              <w:rPr>
                <w:b/>
                <w:szCs w:val="12"/>
              </w:rPr>
            </w:pPr>
            <w:r w:rsidRPr="00C279F4">
              <w:rPr>
                <w:b/>
                <w:szCs w:val="12"/>
              </w:rPr>
              <w:t>09</w:t>
            </w:r>
          </w:p>
        </w:tc>
        <w:tc>
          <w:tcPr>
            <w:tcW w:w="748" w:type="dxa"/>
            <w:tcBorders>
              <w:right w:val="single" w:sz="4" w:space="0" w:color="auto"/>
            </w:tcBorders>
            <w:shd w:val="clear" w:color="auto" w:fill="D9D9D9" w:themeFill="background1" w:themeFillShade="D9"/>
            <w:vAlign w:val="center"/>
          </w:tcPr>
          <w:p w:rsidR="00007285" w:rsidRPr="00C279F4" w:rsidRDefault="00007285" w:rsidP="00810C37">
            <w:pPr>
              <w:pStyle w:val="Cirascentradas"/>
              <w:rPr>
                <w:b/>
                <w:szCs w:val="12"/>
              </w:rPr>
            </w:pPr>
            <w:r w:rsidRPr="00C279F4">
              <w:rPr>
                <w:b/>
                <w:szCs w:val="12"/>
              </w:rPr>
              <w:t>10</w:t>
            </w:r>
          </w:p>
        </w:tc>
        <w:tc>
          <w:tcPr>
            <w:tcW w:w="832" w:type="dxa"/>
            <w:tcBorders>
              <w:left w:val="single" w:sz="4" w:space="0" w:color="auto"/>
            </w:tcBorders>
            <w:shd w:val="clear" w:color="auto" w:fill="D9D9D9" w:themeFill="background1" w:themeFillShade="D9"/>
            <w:vAlign w:val="center"/>
          </w:tcPr>
          <w:p w:rsidR="00007285" w:rsidRPr="00C279F4" w:rsidRDefault="00007285" w:rsidP="00810C37">
            <w:pPr>
              <w:pStyle w:val="Cirascentradas"/>
              <w:rPr>
                <w:b/>
                <w:szCs w:val="12"/>
              </w:rPr>
            </w:pPr>
            <w:r w:rsidRPr="00C279F4">
              <w:rPr>
                <w:b/>
                <w:szCs w:val="12"/>
              </w:rPr>
              <w:t>39</w:t>
            </w:r>
          </w:p>
        </w:tc>
        <w:tc>
          <w:tcPr>
            <w:tcW w:w="558" w:type="dxa"/>
            <w:shd w:val="clear" w:color="auto" w:fill="D9D9D9" w:themeFill="background1" w:themeFillShade="D9"/>
            <w:vAlign w:val="center"/>
          </w:tcPr>
          <w:p w:rsidR="00007285" w:rsidRPr="00C279F4" w:rsidRDefault="00007285" w:rsidP="00810C37">
            <w:pPr>
              <w:pStyle w:val="Cirascentradas"/>
              <w:rPr>
                <w:b/>
                <w:szCs w:val="12"/>
              </w:rPr>
            </w:pPr>
            <w:r w:rsidRPr="00C279F4">
              <w:rPr>
                <w:b/>
                <w:szCs w:val="12"/>
              </w:rPr>
              <w:t>49</w:t>
            </w:r>
          </w:p>
        </w:tc>
        <w:tc>
          <w:tcPr>
            <w:tcW w:w="791" w:type="dxa"/>
            <w:shd w:val="clear" w:color="auto" w:fill="D9D9D9" w:themeFill="background1" w:themeFillShade="D9"/>
            <w:vAlign w:val="center"/>
          </w:tcPr>
          <w:p w:rsidR="00007285" w:rsidRPr="00C279F4" w:rsidRDefault="00007285" w:rsidP="00810C37">
            <w:pPr>
              <w:pStyle w:val="Cirascentradas"/>
              <w:rPr>
                <w:b/>
                <w:szCs w:val="12"/>
              </w:rPr>
            </w:pPr>
            <w:r w:rsidRPr="00C279F4">
              <w:rPr>
                <w:b/>
                <w:szCs w:val="12"/>
              </w:rPr>
              <w:t>88</w:t>
            </w:r>
          </w:p>
        </w:tc>
      </w:tr>
      <w:tr w:rsidR="00007285" w:rsidRPr="00C279F4" w:rsidTr="00810C37">
        <w:trPr>
          <w:cantSplit/>
          <w:jc w:val="center"/>
        </w:trPr>
        <w:tc>
          <w:tcPr>
            <w:tcW w:w="4111" w:type="dxa"/>
            <w:gridSpan w:val="3"/>
            <w:shd w:val="clear" w:color="auto" w:fill="auto"/>
            <w:noWrap/>
            <w:vAlign w:val="center"/>
          </w:tcPr>
          <w:p w:rsidR="00007285" w:rsidRPr="00C279F4" w:rsidRDefault="00007285" w:rsidP="006776B0">
            <w:pPr>
              <w:pStyle w:val="Textocuadro"/>
              <w:ind w:left="781"/>
              <w:rPr>
                <w:szCs w:val="12"/>
              </w:rPr>
            </w:pPr>
            <w:r w:rsidRPr="00C279F4">
              <w:rPr>
                <w:szCs w:val="12"/>
              </w:rPr>
              <w:t>04 – Gobernación</w:t>
            </w:r>
          </w:p>
        </w:tc>
        <w:tc>
          <w:tcPr>
            <w:tcW w:w="967" w:type="dxa"/>
            <w:shd w:val="clear" w:color="auto" w:fill="FFFFFF" w:themeFill="background1"/>
            <w:noWrap/>
            <w:vAlign w:val="center"/>
          </w:tcPr>
          <w:p w:rsidR="00007285" w:rsidRPr="00C279F4" w:rsidRDefault="00007285" w:rsidP="00810C37">
            <w:pPr>
              <w:pStyle w:val="Textocuadrocentrado"/>
            </w:pPr>
          </w:p>
        </w:tc>
        <w:tc>
          <w:tcPr>
            <w:tcW w:w="713" w:type="dxa"/>
            <w:shd w:val="clear" w:color="auto" w:fill="FFFFFF" w:themeFill="background1"/>
            <w:vAlign w:val="center"/>
          </w:tcPr>
          <w:p w:rsidR="00007285" w:rsidRPr="00C279F4" w:rsidRDefault="00007285" w:rsidP="00810C37">
            <w:pPr>
              <w:pStyle w:val="Textocuadrocentrado"/>
            </w:pPr>
            <w:r w:rsidRPr="00C279F4">
              <w:t>1</w:t>
            </w:r>
          </w:p>
        </w:tc>
        <w:tc>
          <w:tcPr>
            <w:tcW w:w="748" w:type="dxa"/>
            <w:tcBorders>
              <w:right w:val="single" w:sz="4" w:space="0" w:color="auto"/>
            </w:tcBorders>
            <w:shd w:val="clear" w:color="auto" w:fill="FFFFFF" w:themeFill="background1"/>
            <w:vAlign w:val="center"/>
          </w:tcPr>
          <w:p w:rsidR="00007285" w:rsidRPr="00C279F4" w:rsidRDefault="00007285" w:rsidP="00810C37">
            <w:pPr>
              <w:pStyle w:val="Textocuadrocentrado"/>
            </w:pPr>
            <w:r w:rsidRPr="00C279F4">
              <w:t>1</w:t>
            </w:r>
          </w:p>
        </w:tc>
        <w:tc>
          <w:tcPr>
            <w:tcW w:w="832" w:type="dxa"/>
            <w:tcBorders>
              <w:left w:val="single" w:sz="4" w:space="0" w:color="auto"/>
            </w:tcBorders>
            <w:shd w:val="clear" w:color="auto" w:fill="FFFFFF" w:themeFill="background1"/>
            <w:vAlign w:val="center"/>
          </w:tcPr>
          <w:p w:rsidR="00007285" w:rsidRPr="00C279F4" w:rsidRDefault="00007285" w:rsidP="00810C37">
            <w:pPr>
              <w:pStyle w:val="Textocuadrocentrado"/>
            </w:pPr>
          </w:p>
        </w:tc>
        <w:tc>
          <w:tcPr>
            <w:tcW w:w="558" w:type="dxa"/>
            <w:shd w:val="clear" w:color="auto" w:fill="FFFFFF" w:themeFill="background1"/>
            <w:vAlign w:val="center"/>
          </w:tcPr>
          <w:p w:rsidR="00007285" w:rsidRPr="00C279F4" w:rsidRDefault="00007285" w:rsidP="00810C37">
            <w:pPr>
              <w:pStyle w:val="Textocuadrocentrado"/>
            </w:pPr>
            <w:r w:rsidRPr="00C279F4">
              <w:t>8</w:t>
            </w:r>
          </w:p>
        </w:tc>
        <w:tc>
          <w:tcPr>
            <w:tcW w:w="791" w:type="dxa"/>
            <w:shd w:val="clear" w:color="auto" w:fill="FFFFFF" w:themeFill="background1"/>
            <w:vAlign w:val="center"/>
          </w:tcPr>
          <w:p w:rsidR="00007285" w:rsidRPr="00C279F4" w:rsidRDefault="00007285" w:rsidP="00810C37">
            <w:pPr>
              <w:pStyle w:val="Textocuadrocentrado"/>
            </w:pPr>
            <w:r w:rsidRPr="00C279F4">
              <w:t>8</w:t>
            </w:r>
          </w:p>
        </w:tc>
      </w:tr>
      <w:tr w:rsidR="00007285" w:rsidRPr="00C279F4" w:rsidTr="00810C37">
        <w:trPr>
          <w:cantSplit/>
          <w:jc w:val="center"/>
        </w:trPr>
        <w:tc>
          <w:tcPr>
            <w:tcW w:w="4111" w:type="dxa"/>
            <w:gridSpan w:val="3"/>
            <w:shd w:val="clear" w:color="auto" w:fill="auto"/>
            <w:noWrap/>
            <w:vAlign w:val="center"/>
          </w:tcPr>
          <w:p w:rsidR="00007285" w:rsidRPr="00C279F4" w:rsidRDefault="00007285" w:rsidP="006776B0">
            <w:pPr>
              <w:pStyle w:val="Textocuadro"/>
              <w:ind w:left="639" w:firstLine="142"/>
              <w:rPr>
                <w:szCs w:val="12"/>
              </w:rPr>
            </w:pPr>
            <w:r w:rsidRPr="00C279F4">
              <w:rPr>
                <w:szCs w:val="12"/>
              </w:rPr>
              <w:t>05 – Relaciones Exteriores</w:t>
            </w:r>
          </w:p>
        </w:tc>
        <w:tc>
          <w:tcPr>
            <w:tcW w:w="967" w:type="dxa"/>
            <w:shd w:val="clear" w:color="auto" w:fill="FFFFFF" w:themeFill="background1"/>
            <w:noWrap/>
            <w:vAlign w:val="center"/>
          </w:tcPr>
          <w:p w:rsidR="00007285" w:rsidRPr="00C279F4" w:rsidRDefault="00007285" w:rsidP="00810C37">
            <w:pPr>
              <w:pStyle w:val="Textocuadrocentrado"/>
            </w:pPr>
          </w:p>
        </w:tc>
        <w:tc>
          <w:tcPr>
            <w:tcW w:w="713" w:type="dxa"/>
            <w:shd w:val="clear" w:color="auto" w:fill="FFFFFF" w:themeFill="background1"/>
            <w:vAlign w:val="center"/>
          </w:tcPr>
          <w:p w:rsidR="00007285" w:rsidRPr="00C279F4" w:rsidRDefault="00007285" w:rsidP="00810C37">
            <w:pPr>
              <w:pStyle w:val="Textocuadrocentrado"/>
            </w:pPr>
          </w:p>
        </w:tc>
        <w:tc>
          <w:tcPr>
            <w:tcW w:w="748" w:type="dxa"/>
            <w:tcBorders>
              <w:right w:val="single" w:sz="4" w:space="0" w:color="auto"/>
            </w:tcBorders>
            <w:shd w:val="clear" w:color="auto" w:fill="FFFFFF" w:themeFill="background1"/>
            <w:vAlign w:val="center"/>
          </w:tcPr>
          <w:p w:rsidR="00007285" w:rsidRPr="00C279F4" w:rsidRDefault="00007285" w:rsidP="00810C37">
            <w:pPr>
              <w:pStyle w:val="Textocuadrocentrado"/>
            </w:pPr>
          </w:p>
        </w:tc>
        <w:tc>
          <w:tcPr>
            <w:tcW w:w="832" w:type="dxa"/>
            <w:tcBorders>
              <w:left w:val="single" w:sz="4" w:space="0" w:color="auto"/>
            </w:tcBorders>
            <w:shd w:val="clear" w:color="auto" w:fill="FFFFFF" w:themeFill="background1"/>
            <w:vAlign w:val="center"/>
          </w:tcPr>
          <w:p w:rsidR="00007285" w:rsidRPr="00C279F4" w:rsidRDefault="00007285" w:rsidP="00810C37">
            <w:pPr>
              <w:pStyle w:val="Textocuadrocentrado"/>
            </w:pPr>
          </w:p>
        </w:tc>
        <w:tc>
          <w:tcPr>
            <w:tcW w:w="558" w:type="dxa"/>
            <w:shd w:val="clear" w:color="auto" w:fill="FFFFFF" w:themeFill="background1"/>
            <w:vAlign w:val="center"/>
          </w:tcPr>
          <w:p w:rsidR="00007285" w:rsidRPr="00C279F4" w:rsidRDefault="00007285" w:rsidP="00810C37">
            <w:pPr>
              <w:pStyle w:val="Textocuadrocentrado"/>
            </w:pPr>
            <w:r w:rsidRPr="00C279F4">
              <w:t>4</w:t>
            </w:r>
          </w:p>
        </w:tc>
        <w:tc>
          <w:tcPr>
            <w:tcW w:w="791" w:type="dxa"/>
            <w:shd w:val="clear" w:color="auto" w:fill="FFFFFF" w:themeFill="background1"/>
            <w:vAlign w:val="center"/>
          </w:tcPr>
          <w:p w:rsidR="00007285" w:rsidRPr="00C279F4" w:rsidRDefault="00007285" w:rsidP="00810C37">
            <w:pPr>
              <w:pStyle w:val="Textocuadrocentrado"/>
            </w:pPr>
            <w:r w:rsidRPr="00C279F4">
              <w:t>4</w:t>
            </w:r>
          </w:p>
        </w:tc>
      </w:tr>
      <w:tr w:rsidR="00007285" w:rsidRPr="00C279F4" w:rsidTr="00810C37">
        <w:trPr>
          <w:cantSplit/>
          <w:jc w:val="center"/>
        </w:trPr>
        <w:tc>
          <w:tcPr>
            <w:tcW w:w="4111" w:type="dxa"/>
            <w:gridSpan w:val="3"/>
            <w:shd w:val="clear" w:color="auto" w:fill="auto"/>
            <w:noWrap/>
            <w:vAlign w:val="center"/>
          </w:tcPr>
          <w:p w:rsidR="00007285" w:rsidRPr="00C279F4" w:rsidRDefault="00007285" w:rsidP="006776B0">
            <w:pPr>
              <w:pStyle w:val="Textocuadro"/>
              <w:ind w:left="781"/>
              <w:rPr>
                <w:szCs w:val="12"/>
              </w:rPr>
            </w:pPr>
            <w:r w:rsidRPr="00C279F4">
              <w:rPr>
                <w:szCs w:val="12"/>
              </w:rPr>
              <w:t>06 – Hacienda y Crédito Público</w:t>
            </w:r>
          </w:p>
        </w:tc>
        <w:tc>
          <w:tcPr>
            <w:tcW w:w="967" w:type="dxa"/>
            <w:shd w:val="clear" w:color="auto" w:fill="FFFFFF" w:themeFill="background1"/>
            <w:noWrap/>
            <w:vAlign w:val="center"/>
          </w:tcPr>
          <w:p w:rsidR="00007285" w:rsidRPr="00C279F4" w:rsidRDefault="00007285" w:rsidP="00810C37">
            <w:pPr>
              <w:pStyle w:val="Textocuadrocentrado"/>
            </w:pPr>
          </w:p>
        </w:tc>
        <w:tc>
          <w:tcPr>
            <w:tcW w:w="713" w:type="dxa"/>
            <w:shd w:val="clear" w:color="auto" w:fill="FFFFFF" w:themeFill="background1"/>
            <w:vAlign w:val="center"/>
          </w:tcPr>
          <w:p w:rsidR="00007285" w:rsidRPr="00C279F4" w:rsidRDefault="00007285" w:rsidP="00810C37">
            <w:pPr>
              <w:pStyle w:val="Textocuadrocentrado"/>
            </w:pPr>
          </w:p>
        </w:tc>
        <w:tc>
          <w:tcPr>
            <w:tcW w:w="748" w:type="dxa"/>
            <w:tcBorders>
              <w:right w:val="single" w:sz="4" w:space="0" w:color="auto"/>
            </w:tcBorders>
            <w:shd w:val="clear" w:color="auto" w:fill="FFFFFF" w:themeFill="background1"/>
            <w:vAlign w:val="center"/>
          </w:tcPr>
          <w:p w:rsidR="00007285" w:rsidRPr="00C279F4" w:rsidRDefault="00007285" w:rsidP="00810C37">
            <w:pPr>
              <w:pStyle w:val="Textocuadrocentrado"/>
            </w:pPr>
          </w:p>
        </w:tc>
        <w:tc>
          <w:tcPr>
            <w:tcW w:w="832" w:type="dxa"/>
            <w:tcBorders>
              <w:left w:val="single" w:sz="4" w:space="0" w:color="auto"/>
            </w:tcBorders>
            <w:shd w:val="clear" w:color="auto" w:fill="FFFFFF" w:themeFill="background1"/>
            <w:vAlign w:val="center"/>
          </w:tcPr>
          <w:p w:rsidR="00007285" w:rsidRPr="00C279F4" w:rsidRDefault="00007285" w:rsidP="00810C37">
            <w:pPr>
              <w:pStyle w:val="Textocuadrocentrado"/>
            </w:pPr>
            <w:r w:rsidRPr="00C279F4">
              <w:t>1</w:t>
            </w:r>
          </w:p>
        </w:tc>
        <w:tc>
          <w:tcPr>
            <w:tcW w:w="558" w:type="dxa"/>
            <w:shd w:val="clear" w:color="auto" w:fill="FFFFFF" w:themeFill="background1"/>
            <w:vAlign w:val="center"/>
          </w:tcPr>
          <w:p w:rsidR="00007285" w:rsidRPr="00C279F4" w:rsidRDefault="00007285" w:rsidP="00810C37">
            <w:pPr>
              <w:pStyle w:val="Textocuadrocentrado"/>
            </w:pPr>
            <w:r w:rsidRPr="00C279F4">
              <w:t>1</w:t>
            </w:r>
          </w:p>
        </w:tc>
        <w:tc>
          <w:tcPr>
            <w:tcW w:w="791" w:type="dxa"/>
            <w:shd w:val="clear" w:color="auto" w:fill="FFFFFF" w:themeFill="background1"/>
            <w:vAlign w:val="center"/>
          </w:tcPr>
          <w:p w:rsidR="00007285" w:rsidRPr="00C279F4" w:rsidRDefault="00007285" w:rsidP="00810C37">
            <w:pPr>
              <w:pStyle w:val="Textocuadrocentrado"/>
            </w:pPr>
            <w:r w:rsidRPr="00C279F4">
              <w:t>2</w:t>
            </w:r>
          </w:p>
        </w:tc>
      </w:tr>
      <w:tr w:rsidR="00007285" w:rsidRPr="00C279F4" w:rsidTr="00810C37">
        <w:trPr>
          <w:cantSplit/>
          <w:jc w:val="center"/>
        </w:trPr>
        <w:tc>
          <w:tcPr>
            <w:tcW w:w="4111" w:type="dxa"/>
            <w:gridSpan w:val="3"/>
            <w:shd w:val="clear" w:color="auto" w:fill="auto"/>
            <w:noWrap/>
            <w:vAlign w:val="center"/>
          </w:tcPr>
          <w:p w:rsidR="00007285" w:rsidRPr="00C279F4" w:rsidRDefault="00007285" w:rsidP="006776B0">
            <w:pPr>
              <w:pStyle w:val="Textocuadro"/>
              <w:ind w:left="781"/>
              <w:rPr>
                <w:szCs w:val="12"/>
              </w:rPr>
            </w:pPr>
            <w:r w:rsidRPr="00C279F4">
              <w:rPr>
                <w:szCs w:val="12"/>
              </w:rPr>
              <w:t>08 – Agricultura, Ganadería, Desarrollo Rural, Pesca y Alimentación</w:t>
            </w:r>
          </w:p>
        </w:tc>
        <w:tc>
          <w:tcPr>
            <w:tcW w:w="967" w:type="dxa"/>
            <w:shd w:val="clear" w:color="auto" w:fill="FFFFFF" w:themeFill="background1"/>
            <w:noWrap/>
            <w:vAlign w:val="center"/>
          </w:tcPr>
          <w:p w:rsidR="00007285" w:rsidRPr="00C279F4" w:rsidRDefault="00007285" w:rsidP="00810C37">
            <w:pPr>
              <w:pStyle w:val="Textocuadrocentrado"/>
            </w:pPr>
          </w:p>
        </w:tc>
        <w:tc>
          <w:tcPr>
            <w:tcW w:w="713" w:type="dxa"/>
            <w:shd w:val="clear" w:color="auto" w:fill="FFFFFF" w:themeFill="background1"/>
            <w:vAlign w:val="center"/>
          </w:tcPr>
          <w:p w:rsidR="00007285" w:rsidRPr="00C279F4" w:rsidRDefault="00007285" w:rsidP="00810C37">
            <w:pPr>
              <w:pStyle w:val="Textocuadrocentrado"/>
            </w:pPr>
          </w:p>
        </w:tc>
        <w:tc>
          <w:tcPr>
            <w:tcW w:w="748" w:type="dxa"/>
            <w:tcBorders>
              <w:right w:val="single" w:sz="4" w:space="0" w:color="auto"/>
            </w:tcBorders>
            <w:shd w:val="clear" w:color="auto" w:fill="FFFFFF" w:themeFill="background1"/>
            <w:vAlign w:val="center"/>
          </w:tcPr>
          <w:p w:rsidR="00007285" w:rsidRPr="00C279F4" w:rsidRDefault="00007285" w:rsidP="00810C37">
            <w:pPr>
              <w:pStyle w:val="Textocuadrocentrado"/>
            </w:pPr>
          </w:p>
        </w:tc>
        <w:tc>
          <w:tcPr>
            <w:tcW w:w="832" w:type="dxa"/>
            <w:tcBorders>
              <w:left w:val="single" w:sz="4" w:space="0" w:color="auto"/>
            </w:tcBorders>
            <w:shd w:val="clear" w:color="auto" w:fill="FFFFFF" w:themeFill="background1"/>
            <w:vAlign w:val="center"/>
          </w:tcPr>
          <w:p w:rsidR="00007285" w:rsidRPr="00C279F4" w:rsidRDefault="00007285" w:rsidP="00810C37">
            <w:pPr>
              <w:pStyle w:val="Textocuadrocentrado"/>
            </w:pPr>
            <w:r w:rsidRPr="00C279F4">
              <w:t>10</w:t>
            </w:r>
          </w:p>
        </w:tc>
        <w:tc>
          <w:tcPr>
            <w:tcW w:w="558" w:type="dxa"/>
            <w:shd w:val="clear" w:color="auto" w:fill="FFFFFF" w:themeFill="background1"/>
            <w:vAlign w:val="center"/>
          </w:tcPr>
          <w:p w:rsidR="00007285" w:rsidRPr="00C279F4" w:rsidRDefault="00007285" w:rsidP="00810C37">
            <w:pPr>
              <w:pStyle w:val="Textocuadrocentrado"/>
            </w:pPr>
            <w:r w:rsidRPr="00C279F4">
              <w:t>1</w:t>
            </w:r>
          </w:p>
        </w:tc>
        <w:tc>
          <w:tcPr>
            <w:tcW w:w="791" w:type="dxa"/>
            <w:shd w:val="clear" w:color="auto" w:fill="FFFFFF" w:themeFill="background1"/>
            <w:vAlign w:val="center"/>
          </w:tcPr>
          <w:p w:rsidR="00007285" w:rsidRPr="00C279F4" w:rsidRDefault="00007285" w:rsidP="00810C37">
            <w:pPr>
              <w:pStyle w:val="Textocuadrocentrado"/>
            </w:pPr>
            <w:r w:rsidRPr="00C279F4">
              <w:t>11</w:t>
            </w:r>
          </w:p>
        </w:tc>
      </w:tr>
      <w:tr w:rsidR="00007285" w:rsidRPr="00C279F4" w:rsidTr="00810C37">
        <w:trPr>
          <w:cantSplit/>
          <w:jc w:val="center"/>
        </w:trPr>
        <w:tc>
          <w:tcPr>
            <w:tcW w:w="4111" w:type="dxa"/>
            <w:gridSpan w:val="3"/>
            <w:shd w:val="clear" w:color="auto" w:fill="auto"/>
            <w:noWrap/>
            <w:vAlign w:val="center"/>
          </w:tcPr>
          <w:p w:rsidR="00007285" w:rsidRPr="00C279F4" w:rsidRDefault="00007285" w:rsidP="006776B0">
            <w:pPr>
              <w:pStyle w:val="Textocuadro"/>
              <w:ind w:left="781"/>
              <w:rPr>
                <w:szCs w:val="12"/>
              </w:rPr>
            </w:pPr>
            <w:r w:rsidRPr="00C279F4">
              <w:rPr>
                <w:szCs w:val="12"/>
              </w:rPr>
              <w:t>09 – Comunicaciones y Transportes</w:t>
            </w:r>
          </w:p>
        </w:tc>
        <w:tc>
          <w:tcPr>
            <w:tcW w:w="967" w:type="dxa"/>
            <w:shd w:val="clear" w:color="auto" w:fill="FFFFFF" w:themeFill="background1"/>
            <w:noWrap/>
            <w:vAlign w:val="center"/>
          </w:tcPr>
          <w:p w:rsidR="00007285" w:rsidRPr="00C279F4" w:rsidRDefault="00007285" w:rsidP="00810C37">
            <w:pPr>
              <w:pStyle w:val="Textocuadrocentrado"/>
            </w:pPr>
          </w:p>
        </w:tc>
        <w:tc>
          <w:tcPr>
            <w:tcW w:w="713" w:type="dxa"/>
            <w:shd w:val="clear" w:color="auto" w:fill="FFFFFF" w:themeFill="background1"/>
            <w:vAlign w:val="center"/>
          </w:tcPr>
          <w:p w:rsidR="00007285" w:rsidRPr="00C279F4" w:rsidRDefault="00007285" w:rsidP="00810C37">
            <w:pPr>
              <w:pStyle w:val="Textocuadrocentrado"/>
            </w:pPr>
          </w:p>
        </w:tc>
        <w:tc>
          <w:tcPr>
            <w:tcW w:w="748" w:type="dxa"/>
            <w:tcBorders>
              <w:right w:val="single" w:sz="4" w:space="0" w:color="auto"/>
            </w:tcBorders>
            <w:shd w:val="clear" w:color="auto" w:fill="FFFFFF" w:themeFill="background1"/>
            <w:vAlign w:val="center"/>
          </w:tcPr>
          <w:p w:rsidR="00007285" w:rsidRPr="00C279F4" w:rsidRDefault="00007285" w:rsidP="00810C37">
            <w:pPr>
              <w:pStyle w:val="Textocuadrocentrado"/>
            </w:pPr>
          </w:p>
        </w:tc>
        <w:tc>
          <w:tcPr>
            <w:tcW w:w="832" w:type="dxa"/>
            <w:tcBorders>
              <w:left w:val="single" w:sz="4" w:space="0" w:color="auto"/>
            </w:tcBorders>
            <w:shd w:val="clear" w:color="auto" w:fill="FFFFFF" w:themeFill="background1"/>
            <w:vAlign w:val="center"/>
          </w:tcPr>
          <w:p w:rsidR="00007285" w:rsidRPr="00C279F4" w:rsidRDefault="00007285" w:rsidP="00810C37">
            <w:pPr>
              <w:pStyle w:val="Textocuadrocentrado"/>
            </w:pPr>
          </w:p>
        </w:tc>
        <w:tc>
          <w:tcPr>
            <w:tcW w:w="558" w:type="dxa"/>
            <w:shd w:val="clear" w:color="auto" w:fill="FFFFFF" w:themeFill="background1"/>
            <w:vAlign w:val="center"/>
          </w:tcPr>
          <w:p w:rsidR="00007285" w:rsidRPr="00C279F4" w:rsidRDefault="00007285" w:rsidP="00810C37">
            <w:pPr>
              <w:pStyle w:val="Textocuadrocentrado"/>
            </w:pPr>
            <w:r w:rsidRPr="00C279F4">
              <w:t>1</w:t>
            </w:r>
          </w:p>
        </w:tc>
        <w:tc>
          <w:tcPr>
            <w:tcW w:w="791" w:type="dxa"/>
            <w:shd w:val="clear" w:color="auto" w:fill="FFFFFF" w:themeFill="background1"/>
            <w:vAlign w:val="center"/>
          </w:tcPr>
          <w:p w:rsidR="00007285" w:rsidRPr="00C279F4" w:rsidRDefault="00007285" w:rsidP="00810C37">
            <w:pPr>
              <w:pStyle w:val="Textocuadrocentrado"/>
            </w:pPr>
            <w:r w:rsidRPr="00C279F4">
              <w:t>1</w:t>
            </w:r>
          </w:p>
        </w:tc>
      </w:tr>
      <w:tr w:rsidR="00007285" w:rsidRPr="00C279F4" w:rsidTr="00810C37">
        <w:trPr>
          <w:cantSplit/>
          <w:jc w:val="center"/>
        </w:trPr>
        <w:tc>
          <w:tcPr>
            <w:tcW w:w="4111" w:type="dxa"/>
            <w:gridSpan w:val="3"/>
            <w:shd w:val="clear" w:color="auto" w:fill="auto"/>
            <w:noWrap/>
            <w:vAlign w:val="center"/>
          </w:tcPr>
          <w:p w:rsidR="00007285" w:rsidRPr="00C279F4" w:rsidRDefault="00007285" w:rsidP="006776B0">
            <w:pPr>
              <w:pStyle w:val="Textocuadro"/>
              <w:ind w:left="781"/>
              <w:rPr>
                <w:szCs w:val="12"/>
              </w:rPr>
            </w:pPr>
            <w:r w:rsidRPr="00C279F4">
              <w:rPr>
                <w:szCs w:val="12"/>
              </w:rPr>
              <w:t>10 – Economía</w:t>
            </w:r>
          </w:p>
        </w:tc>
        <w:tc>
          <w:tcPr>
            <w:tcW w:w="967" w:type="dxa"/>
            <w:shd w:val="clear" w:color="auto" w:fill="FFFFFF" w:themeFill="background1"/>
            <w:noWrap/>
            <w:vAlign w:val="center"/>
          </w:tcPr>
          <w:p w:rsidR="00007285" w:rsidRPr="00C279F4" w:rsidRDefault="00007285" w:rsidP="00810C37">
            <w:pPr>
              <w:pStyle w:val="Textocuadrocentrado"/>
            </w:pPr>
          </w:p>
        </w:tc>
        <w:tc>
          <w:tcPr>
            <w:tcW w:w="713" w:type="dxa"/>
            <w:shd w:val="clear" w:color="auto" w:fill="FFFFFF" w:themeFill="background1"/>
            <w:vAlign w:val="center"/>
          </w:tcPr>
          <w:p w:rsidR="00007285" w:rsidRPr="00C279F4" w:rsidRDefault="00007285" w:rsidP="00810C37">
            <w:pPr>
              <w:pStyle w:val="Textocuadrocentrado"/>
            </w:pPr>
          </w:p>
        </w:tc>
        <w:tc>
          <w:tcPr>
            <w:tcW w:w="748" w:type="dxa"/>
            <w:tcBorders>
              <w:right w:val="single" w:sz="4" w:space="0" w:color="auto"/>
            </w:tcBorders>
            <w:shd w:val="clear" w:color="auto" w:fill="FFFFFF" w:themeFill="background1"/>
            <w:vAlign w:val="center"/>
          </w:tcPr>
          <w:p w:rsidR="00007285" w:rsidRPr="00C279F4" w:rsidRDefault="00007285" w:rsidP="00810C37">
            <w:pPr>
              <w:pStyle w:val="Textocuadrocentrado"/>
            </w:pPr>
          </w:p>
        </w:tc>
        <w:tc>
          <w:tcPr>
            <w:tcW w:w="832" w:type="dxa"/>
            <w:tcBorders>
              <w:left w:val="single" w:sz="4" w:space="0" w:color="auto"/>
            </w:tcBorders>
            <w:shd w:val="clear" w:color="auto" w:fill="FFFFFF" w:themeFill="background1"/>
            <w:vAlign w:val="center"/>
          </w:tcPr>
          <w:p w:rsidR="00007285" w:rsidRPr="00C279F4" w:rsidRDefault="00007285" w:rsidP="00810C37">
            <w:pPr>
              <w:pStyle w:val="Textocuadrocentrado"/>
            </w:pPr>
            <w:r w:rsidRPr="00C279F4">
              <w:t>2</w:t>
            </w:r>
          </w:p>
        </w:tc>
        <w:tc>
          <w:tcPr>
            <w:tcW w:w="558" w:type="dxa"/>
            <w:shd w:val="clear" w:color="auto" w:fill="FFFFFF" w:themeFill="background1"/>
            <w:vAlign w:val="center"/>
          </w:tcPr>
          <w:p w:rsidR="00007285" w:rsidRPr="00C279F4" w:rsidRDefault="00007285" w:rsidP="00810C37">
            <w:pPr>
              <w:pStyle w:val="Textocuadrocentrado"/>
            </w:pPr>
            <w:r w:rsidRPr="00C279F4">
              <w:t>5</w:t>
            </w:r>
          </w:p>
        </w:tc>
        <w:tc>
          <w:tcPr>
            <w:tcW w:w="791" w:type="dxa"/>
            <w:shd w:val="clear" w:color="auto" w:fill="FFFFFF" w:themeFill="background1"/>
            <w:vAlign w:val="center"/>
          </w:tcPr>
          <w:p w:rsidR="00007285" w:rsidRPr="00C279F4" w:rsidRDefault="00007285" w:rsidP="00810C37">
            <w:pPr>
              <w:pStyle w:val="Textocuadrocentrado"/>
            </w:pPr>
            <w:r w:rsidRPr="00C279F4">
              <w:t>7</w:t>
            </w:r>
          </w:p>
        </w:tc>
      </w:tr>
      <w:tr w:rsidR="00007285" w:rsidRPr="00C279F4" w:rsidTr="00810C37">
        <w:trPr>
          <w:cantSplit/>
          <w:jc w:val="center"/>
        </w:trPr>
        <w:tc>
          <w:tcPr>
            <w:tcW w:w="4111" w:type="dxa"/>
            <w:gridSpan w:val="3"/>
            <w:shd w:val="clear" w:color="auto" w:fill="auto"/>
            <w:noWrap/>
            <w:vAlign w:val="center"/>
          </w:tcPr>
          <w:p w:rsidR="00007285" w:rsidRPr="00C279F4" w:rsidRDefault="00007285" w:rsidP="006776B0">
            <w:pPr>
              <w:pStyle w:val="Textocuadro"/>
              <w:ind w:left="781"/>
              <w:rPr>
                <w:szCs w:val="12"/>
              </w:rPr>
            </w:pPr>
            <w:r w:rsidRPr="00C279F4">
              <w:rPr>
                <w:szCs w:val="12"/>
              </w:rPr>
              <w:t>11 – Educación Pública</w:t>
            </w:r>
            <w:r w:rsidRPr="00C279F4">
              <w:rPr>
                <w:szCs w:val="12"/>
                <w:vertAlign w:val="superscript"/>
              </w:rPr>
              <w:t xml:space="preserve"> B_/</w:t>
            </w:r>
          </w:p>
        </w:tc>
        <w:tc>
          <w:tcPr>
            <w:tcW w:w="967" w:type="dxa"/>
            <w:shd w:val="clear" w:color="auto" w:fill="FFFFFF" w:themeFill="background1"/>
            <w:noWrap/>
            <w:vAlign w:val="center"/>
          </w:tcPr>
          <w:p w:rsidR="00007285" w:rsidRPr="00C279F4" w:rsidRDefault="00007285" w:rsidP="00810C37">
            <w:pPr>
              <w:pStyle w:val="Textocuadrocentrado"/>
            </w:pPr>
          </w:p>
        </w:tc>
        <w:tc>
          <w:tcPr>
            <w:tcW w:w="713" w:type="dxa"/>
            <w:shd w:val="clear" w:color="auto" w:fill="FFFFFF" w:themeFill="background1"/>
            <w:vAlign w:val="center"/>
          </w:tcPr>
          <w:p w:rsidR="00007285" w:rsidRPr="00C279F4" w:rsidRDefault="00007285" w:rsidP="00810C37">
            <w:pPr>
              <w:pStyle w:val="Textocuadrocentrado"/>
            </w:pPr>
          </w:p>
        </w:tc>
        <w:tc>
          <w:tcPr>
            <w:tcW w:w="748" w:type="dxa"/>
            <w:tcBorders>
              <w:right w:val="single" w:sz="4" w:space="0" w:color="auto"/>
            </w:tcBorders>
            <w:shd w:val="clear" w:color="auto" w:fill="FFFFFF" w:themeFill="background1"/>
            <w:vAlign w:val="center"/>
          </w:tcPr>
          <w:p w:rsidR="00007285" w:rsidRPr="00C279F4" w:rsidRDefault="00007285" w:rsidP="00810C37">
            <w:pPr>
              <w:pStyle w:val="Textocuadrocentrado"/>
            </w:pPr>
          </w:p>
        </w:tc>
        <w:tc>
          <w:tcPr>
            <w:tcW w:w="832" w:type="dxa"/>
            <w:tcBorders>
              <w:left w:val="single" w:sz="4" w:space="0" w:color="auto"/>
            </w:tcBorders>
            <w:shd w:val="clear" w:color="auto" w:fill="FFFFFF" w:themeFill="background1"/>
            <w:vAlign w:val="center"/>
          </w:tcPr>
          <w:p w:rsidR="00007285" w:rsidRPr="00C279F4" w:rsidRDefault="00007285" w:rsidP="00810C37">
            <w:pPr>
              <w:pStyle w:val="Textocuadrocentrado"/>
            </w:pPr>
            <w:r w:rsidRPr="00C279F4">
              <w:t>8</w:t>
            </w:r>
          </w:p>
        </w:tc>
        <w:tc>
          <w:tcPr>
            <w:tcW w:w="558" w:type="dxa"/>
            <w:shd w:val="clear" w:color="auto" w:fill="FFFFFF" w:themeFill="background1"/>
            <w:vAlign w:val="center"/>
          </w:tcPr>
          <w:p w:rsidR="00007285" w:rsidRPr="00C279F4" w:rsidRDefault="00007285" w:rsidP="00810C37">
            <w:pPr>
              <w:pStyle w:val="Textocuadrocentrado"/>
            </w:pPr>
          </w:p>
        </w:tc>
        <w:tc>
          <w:tcPr>
            <w:tcW w:w="791" w:type="dxa"/>
            <w:shd w:val="clear" w:color="auto" w:fill="FFFFFF" w:themeFill="background1"/>
            <w:vAlign w:val="center"/>
          </w:tcPr>
          <w:p w:rsidR="00007285" w:rsidRPr="00C279F4" w:rsidRDefault="00007285" w:rsidP="00810C37">
            <w:pPr>
              <w:pStyle w:val="Textocuadrocentrado"/>
            </w:pPr>
            <w:r w:rsidRPr="00C279F4">
              <w:t>8</w:t>
            </w:r>
          </w:p>
        </w:tc>
      </w:tr>
      <w:tr w:rsidR="00007285" w:rsidRPr="00C279F4" w:rsidTr="00810C37">
        <w:trPr>
          <w:cantSplit/>
          <w:jc w:val="center"/>
        </w:trPr>
        <w:tc>
          <w:tcPr>
            <w:tcW w:w="4111" w:type="dxa"/>
            <w:gridSpan w:val="3"/>
            <w:shd w:val="clear" w:color="auto" w:fill="auto"/>
            <w:noWrap/>
            <w:vAlign w:val="center"/>
          </w:tcPr>
          <w:p w:rsidR="00007285" w:rsidRPr="00C279F4" w:rsidRDefault="00007285" w:rsidP="006776B0">
            <w:pPr>
              <w:pStyle w:val="Textocuadro"/>
              <w:ind w:left="781"/>
              <w:rPr>
                <w:szCs w:val="12"/>
              </w:rPr>
            </w:pPr>
            <w:r w:rsidRPr="00C279F4">
              <w:rPr>
                <w:szCs w:val="12"/>
              </w:rPr>
              <w:t>12 – Salud</w:t>
            </w:r>
          </w:p>
        </w:tc>
        <w:tc>
          <w:tcPr>
            <w:tcW w:w="967" w:type="dxa"/>
            <w:shd w:val="clear" w:color="auto" w:fill="FFFFFF" w:themeFill="background1"/>
            <w:noWrap/>
            <w:vAlign w:val="center"/>
          </w:tcPr>
          <w:p w:rsidR="00007285" w:rsidRPr="00C279F4" w:rsidRDefault="00007285" w:rsidP="00810C37">
            <w:pPr>
              <w:pStyle w:val="Textocuadrocentrado"/>
            </w:pPr>
          </w:p>
        </w:tc>
        <w:tc>
          <w:tcPr>
            <w:tcW w:w="713" w:type="dxa"/>
            <w:shd w:val="clear" w:color="auto" w:fill="FFFFFF" w:themeFill="background1"/>
            <w:vAlign w:val="center"/>
          </w:tcPr>
          <w:p w:rsidR="00007285" w:rsidRPr="00C279F4" w:rsidRDefault="00007285" w:rsidP="00810C37">
            <w:pPr>
              <w:pStyle w:val="Textocuadrocentrado"/>
            </w:pPr>
            <w:r w:rsidRPr="00C279F4">
              <w:t>2</w:t>
            </w:r>
          </w:p>
        </w:tc>
        <w:tc>
          <w:tcPr>
            <w:tcW w:w="748" w:type="dxa"/>
            <w:tcBorders>
              <w:right w:val="single" w:sz="4" w:space="0" w:color="auto"/>
            </w:tcBorders>
            <w:shd w:val="clear" w:color="auto" w:fill="FFFFFF" w:themeFill="background1"/>
            <w:vAlign w:val="center"/>
          </w:tcPr>
          <w:p w:rsidR="00007285" w:rsidRPr="00C279F4" w:rsidRDefault="00007285" w:rsidP="00810C37">
            <w:pPr>
              <w:pStyle w:val="Textocuadrocentrado"/>
            </w:pPr>
            <w:r w:rsidRPr="00C279F4">
              <w:t>2</w:t>
            </w:r>
          </w:p>
        </w:tc>
        <w:tc>
          <w:tcPr>
            <w:tcW w:w="832" w:type="dxa"/>
            <w:tcBorders>
              <w:left w:val="single" w:sz="4" w:space="0" w:color="auto"/>
            </w:tcBorders>
            <w:shd w:val="clear" w:color="auto" w:fill="FFFFFF" w:themeFill="background1"/>
            <w:vAlign w:val="center"/>
          </w:tcPr>
          <w:p w:rsidR="00007285" w:rsidRPr="00C279F4" w:rsidRDefault="00007285" w:rsidP="00810C37">
            <w:pPr>
              <w:pStyle w:val="Textocuadrocentrado"/>
            </w:pPr>
            <w:r w:rsidRPr="00C279F4">
              <w:t>6</w:t>
            </w:r>
          </w:p>
        </w:tc>
        <w:tc>
          <w:tcPr>
            <w:tcW w:w="558" w:type="dxa"/>
            <w:shd w:val="clear" w:color="auto" w:fill="FFFFFF" w:themeFill="background1"/>
            <w:vAlign w:val="center"/>
          </w:tcPr>
          <w:p w:rsidR="00007285" w:rsidRPr="00C279F4" w:rsidRDefault="00007285" w:rsidP="00810C37">
            <w:pPr>
              <w:pStyle w:val="Textocuadrocentrado"/>
            </w:pPr>
            <w:r w:rsidRPr="00C279F4">
              <w:t>4</w:t>
            </w:r>
          </w:p>
        </w:tc>
        <w:tc>
          <w:tcPr>
            <w:tcW w:w="791" w:type="dxa"/>
            <w:shd w:val="clear" w:color="auto" w:fill="FFFFFF" w:themeFill="background1"/>
            <w:vAlign w:val="center"/>
          </w:tcPr>
          <w:p w:rsidR="00007285" w:rsidRPr="00C279F4" w:rsidRDefault="00007285" w:rsidP="00810C37">
            <w:pPr>
              <w:pStyle w:val="Textocuadrocentrado"/>
            </w:pPr>
            <w:r w:rsidRPr="00C279F4">
              <w:t>10</w:t>
            </w:r>
          </w:p>
        </w:tc>
      </w:tr>
      <w:tr w:rsidR="00007285" w:rsidRPr="00C279F4" w:rsidTr="00810C37">
        <w:trPr>
          <w:cantSplit/>
          <w:jc w:val="center"/>
        </w:trPr>
        <w:tc>
          <w:tcPr>
            <w:tcW w:w="4111" w:type="dxa"/>
            <w:gridSpan w:val="3"/>
            <w:shd w:val="clear" w:color="auto" w:fill="auto"/>
            <w:noWrap/>
            <w:vAlign w:val="center"/>
          </w:tcPr>
          <w:p w:rsidR="00007285" w:rsidRPr="00C279F4" w:rsidRDefault="00007285" w:rsidP="006776B0">
            <w:pPr>
              <w:pStyle w:val="Textocuadro"/>
              <w:ind w:left="781"/>
              <w:rPr>
                <w:szCs w:val="12"/>
              </w:rPr>
            </w:pPr>
            <w:r w:rsidRPr="00C279F4">
              <w:rPr>
                <w:szCs w:val="12"/>
              </w:rPr>
              <w:t>13 – Marina</w:t>
            </w:r>
          </w:p>
        </w:tc>
        <w:tc>
          <w:tcPr>
            <w:tcW w:w="967" w:type="dxa"/>
            <w:shd w:val="clear" w:color="auto" w:fill="FFFFFF" w:themeFill="background1"/>
            <w:noWrap/>
            <w:vAlign w:val="center"/>
          </w:tcPr>
          <w:p w:rsidR="00007285" w:rsidRPr="00C279F4" w:rsidRDefault="00007285" w:rsidP="00810C37">
            <w:pPr>
              <w:pStyle w:val="Textocuadrocentrado"/>
            </w:pPr>
          </w:p>
        </w:tc>
        <w:tc>
          <w:tcPr>
            <w:tcW w:w="713" w:type="dxa"/>
            <w:shd w:val="clear" w:color="auto" w:fill="FFFFFF" w:themeFill="background1"/>
            <w:vAlign w:val="center"/>
          </w:tcPr>
          <w:p w:rsidR="00007285" w:rsidRPr="00C279F4" w:rsidRDefault="00007285" w:rsidP="00810C37">
            <w:pPr>
              <w:pStyle w:val="Textocuadrocentrado"/>
            </w:pPr>
          </w:p>
        </w:tc>
        <w:tc>
          <w:tcPr>
            <w:tcW w:w="748" w:type="dxa"/>
            <w:tcBorders>
              <w:right w:val="single" w:sz="4" w:space="0" w:color="auto"/>
            </w:tcBorders>
            <w:shd w:val="clear" w:color="auto" w:fill="FFFFFF" w:themeFill="background1"/>
            <w:vAlign w:val="center"/>
          </w:tcPr>
          <w:p w:rsidR="00007285" w:rsidRPr="00C279F4" w:rsidRDefault="00007285" w:rsidP="00810C37">
            <w:pPr>
              <w:pStyle w:val="Textocuadrocentrado"/>
            </w:pPr>
          </w:p>
        </w:tc>
        <w:tc>
          <w:tcPr>
            <w:tcW w:w="832" w:type="dxa"/>
            <w:tcBorders>
              <w:left w:val="single" w:sz="4" w:space="0" w:color="auto"/>
            </w:tcBorders>
            <w:shd w:val="clear" w:color="auto" w:fill="FFFFFF" w:themeFill="background1"/>
            <w:vAlign w:val="center"/>
          </w:tcPr>
          <w:p w:rsidR="00007285" w:rsidRPr="00C279F4" w:rsidRDefault="00007285" w:rsidP="00810C37">
            <w:pPr>
              <w:pStyle w:val="Textocuadrocentrado"/>
            </w:pPr>
          </w:p>
        </w:tc>
        <w:tc>
          <w:tcPr>
            <w:tcW w:w="558" w:type="dxa"/>
            <w:shd w:val="clear" w:color="auto" w:fill="FFFFFF" w:themeFill="background1"/>
            <w:vAlign w:val="center"/>
          </w:tcPr>
          <w:p w:rsidR="00007285" w:rsidRPr="00C279F4" w:rsidRDefault="00007285" w:rsidP="00810C37">
            <w:pPr>
              <w:pStyle w:val="Textocuadrocentrado"/>
            </w:pPr>
            <w:r w:rsidRPr="00C279F4">
              <w:t>2</w:t>
            </w:r>
          </w:p>
        </w:tc>
        <w:tc>
          <w:tcPr>
            <w:tcW w:w="791" w:type="dxa"/>
            <w:shd w:val="clear" w:color="auto" w:fill="FFFFFF" w:themeFill="background1"/>
            <w:vAlign w:val="center"/>
          </w:tcPr>
          <w:p w:rsidR="00007285" w:rsidRPr="00C279F4" w:rsidRDefault="00007285" w:rsidP="00810C37">
            <w:pPr>
              <w:pStyle w:val="Textocuadrocentrado"/>
            </w:pPr>
            <w:r w:rsidRPr="00C279F4">
              <w:t>2</w:t>
            </w:r>
          </w:p>
        </w:tc>
      </w:tr>
      <w:tr w:rsidR="00007285" w:rsidRPr="00C279F4" w:rsidTr="00810C37">
        <w:trPr>
          <w:cantSplit/>
          <w:jc w:val="center"/>
        </w:trPr>
        <w:tc>
          <w:tcPr>
            <w:tcW w:w="4111" w:type="dxa"/>
            <w:gridSpan w:val="3"/>
            <w:shd w:val="clear" w:color="auto" w:fill="auto"/>
            <w:noWrap/>
            <w:vAlign w:val="center"/>
          </w:tcPr>
          <w:p w:rsidR="00007285" w:rsidRPr="00C279F4" w:rsidRDefault="00007285" w:rsidP="006776B0">
            <w:pPr>
              <w:pStyle w:val="Textocuadro"/>
              <w:ind w:left="781"/>
              <w:rPr>
                <w:szCs w:val="12"/>
              </w:rPr>
            </w:pPr>
            <w:r w:rsidRPr="00C279F4">
              <w:rPr>
                <w:szCs w:val="12"/>
              </w:rPr>
              <w:t>14 – Trabajo y Previsión Social</w:t>
            </w:r>
          </w:p>
        </w:tc>
        <w:tc>
          <w:tcPr>
            <w:tcW w:w="967" w:type="dxa"/>
            <w:shd w:val="clear" w:color="auto" w:fill="FFFFFF" w:themeFill="background1"/>
            <w:noWrap/>
            <w:vAlign w:val="center"/>
          </w:tcPr>
          <w:p w:rsidR="00007285" w:rsidRPr="00C279F4" w:rsidRDefault="00007285" w:rsidP="00810C37">
            <w:pPr>
              <w:pStyle w:val="Textocuadrocentrado"/>
            </w:pPr>
          </w:p>
        </w:tc>
        <w:tc>
          <w:tcPr>
            <w:tcW w:w="713" w:type="dxa"/>
            <w:shd w:val="clear" w:color="auto" w:fill="FFFFFF" w:themeFill="background1"/>
            <w:vAlign w:val="center"/>
          </w:tcPr>
          <w:p w:rsidR="00007285" w:rsidRPr="00C279F4" w:rsidRDefault="00007285" w:rsidP="00810C37">
            <w:pPr>
              <w:pStyle w:val="Textocuadrocentrado"/>
            </w:pPr>
          </w:p>
        </w:tc>
        <w:tc>
          <w:tcPr>
            <w:tcW w:w="748" w:type="dxa"/>
            <w:tcBorders>
              <w:right w:val="single" w:sz="4" w:space="0" w:color="auto"/>
            </w:tcBorders>
            <w:shd w:val="clear" w:color="auto" w:fill="FFFFFF" w:themeFill="background1"/>
            <w:vAlign w:val="center"/>
          </w:tcPr>
          <w:p w:rsidR="00007285" w:rsidRPr="00C279F4" w:rsidRDefault="00007285" w:rsidP="00810C37">
            <w:pPr>
              <w:pStyle w:val="Textocuadrocentrado"/>
            </w:pPr>
          </w:p>
        </w:tc>
        <w:tc>
          <w:tcPr>
            <w:tcW w:w="832" w:type="dxa"/>
            <w:tcBorders>
              <w:left w:val="single" w:sz="4" w:space="0" w:color="auto"/>
            </w:tcBorders>
            <w:shd w:val="clear" w:color="auto" w:fill="FFFFFF" w:themeFill="background1"/>
            <w:vAlign w:val="center"/>
          </w:tcPr>
          <w:p w:rsidR="00007285" w:rsidRPr="00C279F4" w:rsidRDefault="00007285" w:rsidP="00810C37">
            <w:pPr>
              <w:pStyle w:val="Textocuadrocentrado"/>
            </w:pPr>
            <w:r w:rsidRPr="00C279F4">
              <w:t>3</w:t>
            </w:r>
          </w:p>
        </w:tc>
        <w:tc>
          <w:tcPr>
            <w:tcW w:w="558" w:type="dxa"/>
            <w:shd w:val="clear" w:color="auto" w:fill="FFFFFF" w:themeFill="background1"/>
            <w:vAlign w:val="center"/>
          </w:tcPr>
          <w:p w:rsidR="00007285" w:rsidRPr="00C279F4" w:rsidRDefault="00007285" w:rsidP="00810C37">
            <w:pPr>
              <w:pStyle w:val="Textocuadrocentrado"/>
            </w:pPr>
            <w:r w:rsidRPr="00C279F4">
              <w:t>1</w:t>
            </w:r>
          </w:p>
        </w:tc>
        <w:tc>
          <w:tcPr>
            <w:tcW w:w="791" w:type="dxa"/>
            <w:shd w:val="clear" w:color="auto" w:fill="FFFFFF" w:themeFill="background1"/>
            <w:vAlign w:val="center"/>
          </w:tcPr>
          <w:p w:rsidR="00007285" w:rsidRPr="00C279F4" w:rsidRDefault="00007285" w:rsidP="00810C37">
            <w:pPr>
              <w:pStyle w:val="Textocuadrocentrado"/>
            </w:pPr>
            <w:r w:rsidRPr="00C279F4">
              <w:t>4</w:t>
            </w:r>
          </w:p>
        </w:tc>
      </w:tr>
      <w:tr w:rsidR="00007285" w:rsidRPr="00C279F4" w:rsidTr="00810C37">
        <w:trPr>
          <w:cantSplit/>
          <w:jc w:val="center"/>
        </w:trPr>
        <w:tc>
          <w:tcPr>
            <w:tcW w:w="4111" w:type="dxa"/>
            <w:gridSpan w:val="3"/>
            <w:shd w:val="clear" w:color="auto" w:fill="auto"/>
            <w:noWrap/>
            <w:vAlign w:val="center"/>
          </w:tcPr>
          <w:p w:rsidR="00007285" w:rsidRPr="00C279F4" w:rsidRDefault="00007285" w:rsidP="006776B0">
            <w:pPr>
              <w:pStyle w:val="Textocuadro"/>
              <w:ind w:left="781"/>
              <w:rPr>
                <w:szCs w:val="12"/>
              </w:rPr>
            </w:pPr>
            <w:r w:rsidRPr="00C279F4">
              <w:rPr>
                <w:szCs w:val="12"/>
              </w:rPr>
              <w:t>15 – Desarrollo Agrario, Territorial y Urbano</w:t>
            </w:r>
          </w:p>
        </w:tc>
        <w:tc>
          <w:tcPr>
            <w:tcW w:w="967" w:type="dxa"/>
            <w:shd w:val="clear" w:color="auto" w:fill="FFFFFF" w:themeFill="background1"/>
            <w:noWrap/>
            <w:vAlign w:val="center"/>
          </w:tcPr>
          <w:p w:rsidR="00007285" w:rsidRPr="00C279F4" w:rsidRDefault="00007285" w:rsidP="00810C37">
            <w:pPr>
              <w:pStyle w:val="Textocuadrocentrado"/>
            </w:pPr>
          </w:p>
        </w:tc>
        <w:tc>
          <w:tcPr>
            <w:tcW w:w="713" w:type="dxa"/>
            <w:shd w:val="clear" w:color="auto" w:fill="FFFFFF" w:themeFill="background1"/>
            <w:vAlign w:val="center"/>
          </w:tcPr>
          <w:p w:rsidR="00007285" w:rsidRPr="00C279F4" w:rsidRDefault="00007285" w:rsidP="00810C37">
            <w:pPr>
              <w:pStyle w:val="Textocuadrocentrado"/>
            </w:pPr>
            <w:r w:rsidRPr="00C279F4">
              <w:t>1</w:t>
            </w:r>
          </w:p>
        </w:tc>
        <w:tc>
          <w:tcPr>
            <w:tcW w:w="748" w:type="dxa"/>
            <w:tcBorders>
              <w:right w:val="single" w:sz="4" w:space="0" w:color="auto"/>
            </w:tcBorders>
            <w:shd w:val="clear" w:color="auto" w:fill="FFFFFF" w:themeFill="background1"/>
            <w:vAlign w:val="center"/>
          </w:tcPr>
          <w:p w:rsidR="00007285" w:rsidRPr="00C279F4" w:rsidRDefault="00007285" w:rsidP="00810C37">
            <w:pPr>
              <w:pStyle w:val="Textocuadrocentrado"/>
            </w:pPr>
            <w:r w:rsidRPr="00C279F4">
              <w:t>1</w:t>
            </w:r>
          </w:p>
        </w:tc>
        <w:tc>
          <w:tcPr>
            <w:tcW w:w="832" w:type="dxa"/>
            <w:tcBorders>
              <w:left w:val="single" w:sz="4" w:space="0" w:color="auto"/>
            </w:tcBorders>
            <w:shd w:val="clear" w:color="auto" w:fill="FFFFFF" w:themeFill="background1"/>
            <w:vAlign w:val="center"/>
          </w:tcPr>
          <w:p w:rsidR="00007285" w:rsidRPr="00C279F4" w:rsidRDefault="00007285" w:rsidP="00810C37">
            <w:pPr>
              <w:pStyle w:val="Textocuadrocentrado"/>
            </w:pPr>
            <w:r w:rsidRPr="00C279F4">
              <w:t>2</w:t>
            </w:r>
          </w:p>
        </w:tc>
        <w:tc>
          <w:tcPr>
            <w:tcW w:w="558" w:type="dxa"/>
            <w:shd w:val="clear" w:color="auto" w:fill="FFFFFF" w:themeFill="background1"/>
            <w:vAlign w:val="center"/>
          </w:tcPr>
          <w:p w:rsidR="00007285" w:rsidRPr="00C279F4" w:rsidRDefault="00007285" w:rsidP="00810C37">
            <w:pPr>
              <w:pStyle w:val="Textocuadrocentrado"/>
            </w:pPr>
            <w:r w:rsidRPr="00C279F4">
              <w:t>1</w:t>
            </w:r>
          </w:p>
        </w:tc>
        <w:tc>
          <w:tcPr>
            <w:tcW w:w="791" w:type="dxa"/>
            <w:shd w:val="clear" w:color="auto" w:fill="FFFFFF" w:themeFill="background1"/>
            <w:vAlign w:val="center"/>
          </w:tcPr>
          <w:p w:rsidR="00007285" w:rsidRPr="00C279F4" w:rsidRDefault="00007285" w:rsidP="00810C37">
            <w:pPr>
              <w:pStyle w:val="Textocuadrocentrado"/>
            </w:pPr>
            <w:r w:rsidRPr="00C279F4">
              <w:t>3</w:t>
            </w:r>
          </w:p>
        </w:tc>
      </w:tr>
      <w:tr w:rsidR="00007285" w:rsidRPr="00C279F4" w:rsidTr="00810C37">
        <w:trPr>
          <w:cantSplit/>
          <w:jc w:val="center"/>
        </w:trPr>
        <w:tc>
          <w:tcPr>
            <w:tcW w:w="4111" w:type="dxa"/>
            <w:gridSpan w:val="3"/>
            <w:shd w:val="clear" w:color="auto" w:fill="auto"/>
            <w:noWrap/>
            <w:vAlign w:val="center"/>
          </w:tcPr>
          <w:p w:rsidR="00007285" w:rsidRPr="00C279F4" w:rsidRDefault="00007285" w:rsidP="006776B0">
            <w:pPr>
              <w:pStyle w:val="Textocuadro"/>
              <w:ind w:left="781"/>
              <w:rPr>
                <w:szCs w:val="12"/>
              </w:rPr>
            </w:pPr>
            <w:r w:rsidRPr="00C279F4">
              <w:rPr>
                <w:szCs w:val="12"/>
              </w:rPr>
              <w:t>16 – Medio Ambiente y Recursos Naturales</w:t>
            </w:r>
          </w:p>
        </w:tc>
        <w:tc>
          <w:tcPr>
            <w:tcW w:w="967" w:type="dxa"/>
            <w:shd w:val="clear" w:color="auto" w:fill="FFFFFF" w:themeFill="background1"/>
            <w:noWrap/>
            <w:vAlign w:val="center"/>
          </w:tcPr>
          <w:p w:rsidR="00007285" w:rsidRPr="00C279F4" w:rsidRDefault="00007285" w:rsidP="00810C37">
            <w:pPr>
              <w:pStyle w:val="Textocuadrocentrado"/>
            </w:pPr>
          </w:p>
        </w:tc>
        <w:tc>
          <w:tcPr>
            <w:tcW w:w="713" w:type="dxa"/>
            <w:shd w:val="clear" w:color="auto" w:fill="FFFFFF" w:themeFill="background1"/>
            <w:vAlign w:val="center"/>
          </w:tcPr>
          <w:p w:rsidR="00007285" w:rsidRPr="00C279F4" w:rsidRDefault="00007285" w:rsidP="00810C37">
            <w:pPr>
              <w:pStyle w:val="Textocuadrocentrado"/>
            </w:pPr>
            <w:r w:rsidRPr="00C279F4">
              <w:t>5</w:t>
            </w:r>
          </w:p>
        </w:tc>
        <w:tc>
          <w:tcPr>
            <w:tcW w:w="748" w:type="dxa"/>
            <w:tcBorders>
              <w:right w:val="single" w:sz="4" w:space="0" w:color="auto"/>
            </w:tcBorders>
            <w:shd w:val="clear" w:color="auto" w:fill="FFFFFF" w:themeFill="background1"/>
            <w:vAlign w:val="center"/>
          </w:tcPr>
          <w:p w:rsidR="00007285" w:rsidRPr="00C279F4" w:rsidRDefault="00007285" w:rsidP="00810C37">
            <w:pPr>
              <w:pStyle w:val="Textocuadrocentrado"/>
            </w:pPr>
            <w:r w:rsidRPr="00C279F4">
              <w:t>5</w:t>
            </w:r>
          </w:p>
        </w:tc>
        <w:tc>
          <w:tcPr>
            <w:tcW w:w="832" w:type="dxa"/>
            <w:tcBorders>
              <w:left w:val="single" w:sz="4" w:space="0" w:color="auto"/>
            </w:tcBorders>
            <w:shd w:val="clear" w:color="auto" w:fill="FFFFFF" w:themeFill="background1"/>
            <w:vAlign w:val="center"/>
          </w:tcPr>
          <w:p w:rsidR="00007285" w:rsidRPr="00C279F4" w:rsidRDefault="00007285" w:rsidP="00810C37">
            <w:pPr>
              <w:pStyle w:val="Textocuadrocentrado"/>
            </w:pPr>
            <w:r w:rsidRPr="00C279F4">
              <w:t>1</w:t>
            </w:r>
          </w:p>
        </w:tc>
        <w:tc>
          <w:tcPr>
            <w:tcW w:w="558" w:type="dxa"/>
            <w:shd w:val="clear" w:color="auto" w:fill="FFFFFF" w:themeFill="background1"/>
            <w:vAlign w:val="center"/>
          </w:tcPr>
          <w:p w:rsidR="00007285" w:rsidRPr="00C279F4" w:rsidRDefault="00007285" w:rsidP="00810C37">
            <w:pPr>
              <w:pStyle w:val="Textocuadrocentrado"/>
            </w:pPr>
            <w:r w:rsidRPr="00C279F4">
              <w:t>6</w:t>
            </w:r>
          </w:p>
        </w:tc>
        <w:tc>
          <w:tcPr>
            <w:tcW w:w="791" w:type="dxa"/>
            <w:shd w:val="clear" w:color="auto" w:fill="FFFFFF" w:themeFill="background1"/>
            <w:vAlign w:val="center"/>
          </w:tcPr>
          <w:p w:rsidR="00007285" w:rsidRPr="00C279F4" w:rsidRDefault="00007285" w:rsidP="00810C37">
            <w:pPr>
              <w:pStyle w:val="Textocuadrocentrado"/>
            </w:pPr>
            <w:r w:rsidRPr="00C279F4">
              <w:t>7</w:t>
            </w:r>
          </w:p>
        </w:tc>
      </w:tr>
      <w:tr w:rsidR="00007285" w:rsidRPr="00C279F4" w:rsidTr="00810C37">
        <w:trPr>
          <w:cantSplit/>
          <w:jc w:val="center"/>
        </w:trPr>
        <w:tc>
          <w:tcPr>
            <w:tcW w:w="4111" w:type="dxa"/>
            <w:gridSpan w:val="3"/>
            <w:shd w:val="clear" w:color="auto" w:fill="auto"/>
            <w:noWrap/>
            <w:vAlign w:val="center"/>
          </w:tcPr>
          <w:p w:rsidR="00007285" w:rsidRPr="00C279F4" w:rsidRDefault="00007285" w:rsidP="006776B0">
            <w:pPr>
              <w:pStyle w:val="Textocuadro"/>
              <w:ind w:left="781"/>
              <w:rPr>
                <w:szCs w:val="12"/>
              </w:rPr>
            </w:pPr>
            <w:r w:rsidRPr="00C279F4">
              <w:rPr>
                <w:szCs w:val="12"/>
              </w:rPr>
              <w:t>17 – Procuraduría General de la República</w:t>
            </w:r>
          </w:p>
        </w:tc>
        <w:tc>
          <w:tcPr>
            <w:tcW w:w="967" w:type="dxa"/>
            <w:shd w:val="clear" w:color="auto" w:fill="FFFFFF" w:themeFill="background1"/>
            <w:noWrap/>
            <w:vAlign w:val="center"/>
          </w:tcPr>
          <w:p w:rsidR="00007285" w:rsidRPr="00C279F4" w:rsidRDefault="00007285" w:rsidP="00810C37">
            <w:pPr>
              <w:pStyle w:val="Textocuadrocentrado"/>
            </w:pPr>
          </w:p>
        </w:tc>
        <w:tc>
          <w:tcPr>
            <w:tcW w:w="713" w:type="dxa"/>
            <w:shd w:val="clear" w:color="auto" w:fill="FFFFFF" w:themeFill="background1"/>
            <w:vAlign w:val="center"/>
          </w:tcPr>
          <w:p w:rsidR="00007285" w:rsidRPr="00C279F4" w:rsidRDefault="00007285" w:rsidP="00810C37">
            <w:pPr>
              <w:pStyle w:val="Textocuadrocentrado"/>
            </w:pPr>
          </w:p>
        </w:tc>
        <w:tc>
          <w:tcPr>
            <w:tcW w:w="748" w:type="dxa"/>
            <w:tcBorders>
              <w:right w:val="single" w:sz="4" w:space="0" w:color="auto"/>
            </w:tcBorders>
            <w:shd w:val="clear" w:color="auto" w:fill="FFFFFF" w:themeFill="background1"/>
            <w:vAlign w:val="center"/>
          </w:tcPr>
          <w:p w:rsidR="00007285" w:rsidRPr="00C279F4" w:rsidRDefault="00007285" w:rsidP="00810C37">
            <w:pPr>
              <w:pStyle w:val="Textocuadrocentrado"/>
            </w:pPr>
          </w:p>
        </w:tc>
        <w:tc>
          <w:tcPr>
            <w:tcW w:w="832" w:type="dxa"/>
            <w:tcBorders>
              <w:left w:val="single" w:sz="4" w:space="0" w:color="auto"/>
            </w:tcBorders>
            <w:shd w:val="clear" w:color="auto" w:fill="FFFFFF" w:themeFill="background1"/>
            <w:vAlign w:val="center"/>
          </w:tcPr>
          <w:p w:rsidR="00007285" w:rsidRPr="00C279F4" w:rsidRDefault="00007285" w:rsidP="00810C37">
            <w:pPr>
              <w:pStyle w:val="Textocuadrocentrado"/>
            </w:pPr>
          </w:p>
        </w:tc>
        <w:tc>
          <w:tcPr>
            <w:tcW w:w="558" w:type="dxa"/>
            <w:shd w:val="clear" w:color="auto" w:fill="FFFFFF" w:themeFill="background1"/>
            <w:vAlign w:val="center"/>
          </w:tcPr>
          <w:p w:rsidR="00007285" w:rsidRPr="00C279F4" w:rsidRDefault="00007285" w:rsidP="00810C37">
            <w:pPr>
              <w:pStyle w:val="Textocuadrocentrado"/>
            </w:pPr>
            <w:r w:rsidRPr="00C279F4">
              <w:t>3</w:t>
            </w:r>
          </w:p>
        </w:tc>
        <w:tc>
          <w:tcPr>
            <w:tcW w:w="791" w:type="dxa"/>
            <w:shd w:val="clear" w:color="auto" w:fill="FFFFFF" w:themeFill="background1"/>
            <w:vAlign w:val="center"/>
          </w:tcPr>
          <w:p w:rsidR="00007285" w:rsidRPr="00C279F4" w:rsidRDefault="00007285" w:rsidP="00810C37">
            <w:pPr>
              <w:pStyle w:val="Textocuadrocentrado"/>
            </w:pPr>
            <w:r w:rsidRPr="00C279F4">
              <w:t>3</w:t>
            </w:r>
          </w:p>
        </w:tc>
      </w:tr>
      <w:tr w:rsidR="00007285" w:rsidRPr="00C279F4" w:rsidTr="00810C37">
        <w:trPr>
          <w:cantSplit/>
          <w:jc w:val="center"/>
        </w:trPr>
        <w:tc>
          <w:tcPr>
            <w:tcW w:w="4111" w:type="dxa"/>
            <w:gridSpan w:val="3"/>
            <w:shd w:val="clear" w:color="auto" w:fill="auto"/>
            <w:noWrap/>
            <w:vAlign w:val="center"/>
          </w:tcPr>
          <w:p w:rsidR="00007285" w:rsidRPr="00C279F4" w:rsidRDefault="00007285" w:rsidP="006776B0">
            <w:pPr>
              <w:pStyle w:val="Textocuadro"/>
              <w:ind w:left="781"/>
              <w:rPr>
                <w:szCs w:val="12"/>
              </w:rPr>
            </w:pPr>
            <w:r w:rsidRPr="00C279F4">
              <w:rPr>
                <w:szCs w:val="12"/>
              </w:rPr>
              <w:t>20 – Desarrollo Social</w:t>
            </w:r>
          </w:p>
        </w:tc>
        <w:tc>
          <w:tcPr>
            <w:tcW w:w="967" w:type="dxa"/>
            <w:shd w:val="clear" w:color="auto" w:fill="FFFFFF" w:themeFill="background1"/>
            <w:noWrap/>
            <w:vAlign w:val="center"/>
          </w:tcPr>
          <w:p w:rsidR="00007285" w:rsidRPr="00C279F4" w:rsidRDefault="00007285" w:rsidP="00810C37">
            <w:pPr>
              <w:pStyle w:val="Textocuadrocentrado"/>
            </w:pPr>
          </w:p>
        </w:tc>
        <w:tc>
          <w:tcPr>
            <w:tcW w:w="713" w:type="dxa"/>
            <w:shd w:val="clear" w:color="auto" w:fill="FFFFFF" w:themeFill="background1"/>
            <w:vAlign w:val="center"/>
          </w:tcPr>
          <w:p w:rsidR="00007285" w:rsidRPr="00C279F4" w:rsidRDefault="00007285" w:rsidP="00810C37">
            <w:pPr>
              <w:pStyle w:val="Textocuadrocentrado"/>
            </w:pPr>
          </w:p>
        </w:tc>
        <w:tc>
          <w:tcPr>
            <w:tcW w:w="748" w:type="dxa"/>
            <w:tcBorders>
              <w:right w:val="single" w:sz="4" w:space="0" w:color="auto"/>
            </w:tcBorders>
            <w:shd w:val="clear" w:color="auto" w:fill="FFFFFF" w:themeFill="background1"/>
            <w:vAlign w:val="center"/>
          </w:tcPr>
          <w:p w:rsidR="00007285" w:rsidRPr="00C279F4" w:rsidRDefault="00007285" w:rsidP="00810C37">
            <w:pPr>
              <w:pStyle w:val="Textocuadrocentrado"/>
            </w:pPr>
            <w:r w:rsidRPr="00C279F4">
              <w:t>1</w:t>
            </w:r>
          </w:p>
        </w:tc>
        <w:tc>
          <w:tcPr>
            <w:tcW w:w="832" w:type="dxa"/>
            <w:tcBorders>
              <w:left w:val="single" w:sz="4" w:space="0" w:color="auto"/>
            </w:tcBorders>
            <w:shd w:val="clear" w:color="auto" w:fill="FFFFFF" w:themeFill="background1"/>
            <w:vAlign w:val="center"/>
          </w:tcPr>
          <w:p w:rsidR="00007285" w:rsidRPr="00C279F4" w:rsidRDefault="00007285" w:rsidP="00810C37">
            <w:pPr>
              <w:pStyle w:val="Textocuadrocentrado"/>
            </w:pPr>
            <w:r w:rsidRPr="00C279F4">
              <w:t>2</w:t>
            </w:r>
          </w:p>
        </w:tc>
        <w:tc>
          <w:tcPr>
            <w:tcW w:w="558" w:type="dxa"/>
            <w:shd w:val="clear" w:color="auto" w:fill="FFFFFF" w:themeFill="background1"/>
            <w:vAlign w:val="center"/>
          </w:tcPr>
          <w:p w:rsidR="00007285" w:rsidRPr="00C279F4" w:rsidRDefault="00007285" w:rsidP="00810C37">
            <w:pPr>
              <w:pStyle w:val="Textocuadrocentrado"/>
            </w:pPr>
            <w:r w:rsidRPr="00C279F4">
              <w:t>2</w:t>
            </w:r>
          </w:p>
        </w:tc>
        <w:tc>
          <w:tcPr>
            <w:tcW w:w="791" w:type="dxa"/>
            <w:shd w:val="clear" w:color="auto" w:fill="FFFFFF" w:themeFill="background1"/>
            <w:vAlign w:val="center"/>
          </w:tcPr>
          <w:p w:rsidR="00007285" w:rsidRPr="00C279F4" w:rsidRDefault="00007285" w:rsidP="00810C37">
            <w:pPr>
              <w:pStyle w:val="Textocuadrocentrado"/>
            </w:pPr>
            <w:r w:rsidRPr="00C279F4">
              <w:t>4</w:t>
            </w:r>
          </w:p>
        </w:tc>
      </w:tr>
      <w:tr w:rsidR="00007285" w:rsidRPr="00C279F4" w:rsidTr="00810C37">
        <w:trPr>
          <w:cantSplit/>
          <w:jc w:val="center"/>
        </w:trPr>
        <w:tc>
          <w:tcPr>
            <w:tcW w:w="4111" w:type="dxa"/>
            <w:gridSpan w:val="3"/>
            <w:shd w:val="clear" w:color="auto" w:fill="auto"/>
            <w:noWrap/>
            <w:vAlign w:val="center"/>
          </w:tcPr>
          <w:p w:rsidR="00007285" w:rsidRPr="00C279F4" w:rsidRDefault="00007285" w:rsidP="006776B0">
            <w:pPr>
              <w:pStyle w:val="Textocuadro"/>
              <w:ind w:left="781"/>
              <w:rPr>
                <w:szCs w:val="12"/>
              </w:rPr>
            </w:pPr>
            <w:r w:rsidRPr="00C279F4">
              <w:rPr>
                <w:szCs w:val="12"/>
              </w:rPr>
              <w:t>21 – Turismo</w:t>
            </w:r>
          </w:p>
        </w:tc>
        <w:tc>
          <w:tcPr>
            <w:tcW w:w="967" w:type="dxa"/>
            <w:shd w:val="clear" w:color="auto" w:fill="FFFFFF" w:themeFill="background1"/>
            <w:noWrap/>
            <w:vAlign w:val="center"/>
          </w:tcPr>
          <w:p w:rsidR="00007285" w:rsidRPr="00C279F4" w:rsidRDefault="00007285" w:rsidP="00810C37">
            <w:pPr>
              <w:pStyle w:val="Textocuadrocentrado"/>
            </w:pPr>
          </w:p>
        </w:tc>
        <w:tc>
          <w:tcPr>
            <w:tcW w:w="713" w:type="dxa"/>
            <w:shd w:val="clear" w:color="auto" w:fill="FFFFFF" w:themeFill="background1"/>
            <w:vAlign w:val="center"/>
          </w:tcPr>
          <w:p w:rsidR="00007285" w:rsidRPr="00C279F4" w:rsidRDefault="00007285" w:rsidP="00810C37">
            <w:pPr>
              <w:pStyle w:val="Textocuadrocentrado"/>
            </w:pPr>
          </w:p>
        </w:tc>
        <w:tc>
          <w:tcPr>
            <w:tcW w:w="748" w:type="dxa"/>
            <w:tcBorders>
              <w:right w:val="single" w:sz="4" w:space="0" w:color="auto"/>
            </w:tcBorders>
            <w:shd w:val="clear" w:color="auto" w:fill="FFFFFF" w:themeFill="background1"/>
            <w:vAlign w:val="center"/>
          </w:tcPr>
          <w:p w:rsidR="00007285" w:rsidRPr="00C279F4" w:rsidRDefault="00007285" w:rsidP="00810C37">
            <w:pPr>
              <w:pStyle w:val="Textocuadrocentrado"/>
            </w:pPr>
          </w:p>
        </w:tc>
        <w:tc>
          <w:tcPr>
            <w:tcW w:w="832" w:type="dxa"/>
            <w:tcBorders>
              <w:left w:val="single" w:sz="4" w:space="0" w:color="auto"/>
            </w:tcBorders>
            <w:shd w:val="clear" w:color="auto" w:fill="FFFFFF" w:themeFill="background1"/>
            <w:vAlign w:val="center"/>
          </w:tcPr>
          <w:p w:rsidR="00007285" w:rsidRPr="00C279F4" w:rsidRDefault="00007285" w:rsidP="00810C37">
            <w:pPr>
              <w:pStyle w:val="Textocuadrocentrado"/>
            </w:pPr>
            <w:r w:rsidRPr="00C279F4">
              <w:t>1</w:t>
            </w:r>
          </w:p>
        </w:tc>
        <w:tc>
          <w:tcPr>
            <w:tcW w:w="558" w:type="dxa"/>
            <w:shd w:val="clear" w:color="auto" w:fill="FFFFFF" w:themeFill="background1"/>
            <w:vAlign w:val="center"/>
          </w:tcPr>
          <w:p w:rsidR="00007285" w:rsidRPr="00C279F4" w:rsidRDefault="00007285" w:rsidP="00810C37">
            <w:pPr>
              <w:pStyle w:val="Textocuadrocentrado"/>
            </w:pPr>
            <w:r w:rsidRPr="00C279F4">
              <w:t>1</w:t>
            </w:r>
          </w:p>
        </w:tc>
        <w:tc>
          <w:tcPr>
            <w:tcW w:w="791" w:type="dxa"/>
            <w:shd w:val="clear" w:color="auto" w:fill="FFFFFF" w:themeFill="background1"/>
            <w:vAlign w:val="center"/>
          </w:tcPr>
          <w:p w:rsidR="00007285" w:rsidRPr="00C279F4" w:rsidRDefault="00007285" w:rsidP="00810C37">
            <w:pPr>
              <w:pStyle w:val="Textocuadrocentrado"/>
            </w:pPr>
            <w:r w:rsidRPr="00C279F4">
              <w:t>2</w:t>
            </w:r>
          </w:p>
        </w:tc>
      </w:tr>
      <w:tr w:rsidR="00007285" w:rsidRPr="00C279F4" w:rsidTr="00810C37">
        <w:trPr>
          <w:cantSplit/>
          <w:jc w:val="center"/>
        </w:trPr>
        <w:tc>
          <w:tcPr>
            <w:tcW w:w="4111" w:type="dxa"/>
            <w:gridSpan w:val="3"/>
            <w:shd w:val="clear" w:color="auto" w:fill="auto"/>
            <w:noWrap/>
            <w:vAlign w:val="center"/>
          </w:tcPr>
          <w:p w:rsidR="00007285" w:rsidRPr="00C279F4" w:rsidRDefault="00007285" w:rsidP="006776B0">
            <w:pPr>
              <w:pStyle w:val="Textocuadro"/>
              <w:ind w:left="781"/>
              <w:rPr>
                <w:szCs w:val="12"/>
              </w:rPr>
            </w:pPr>
            <w:r w:rsidRPr="00C279F4">
              <w:rPr>
                <w:szCs w:val="12"/>
              </w:rPr>
              <w:t>27 – Función Pública</w:t>
            </w:r>
          </w:p>
        </w:tc>
        <w:tc>
          <w:tcPr>
            <w:tcW w:w="967" w:type="dxa"/>
            <w:shd w:val="clear" w:color="auto" w:fill="FFFFFF" w:themeFill="background1"/>
            <w:noWrap/>
            <w:vAlign w:val="center"/>
          </w:tcPr>
          <w:p w:rsidR="00007285" w:rsidRPr="00C279F4" w:rsidRDefault="00007285" w:rsidP="00810C37">
            <w:pPr>
              <w:pStyle w:val="Textocuadrocentrado"/>
            </w:pPr>
          </w:p>
        </w:tc>
        <w:tc>
          <w:tcPr>
            <w:tcW w:w="713" w:type="dxa"/>
            <w:shd w:val="clear" w:color="auto" w:fill="FFFFFF" w:themeFill="background1"/>
            <w:vAlign w:val="center"/>
          </w:tcPr>
          <w:p w:rsidR="00007285" w:rsidRPr="00C279F4" w:rsidRDefault="00007285" w:rsidP="00810C37">
            <w:pPr>
              <w:pStyle w:val="Textocuadrocentrado"/>
            </w:pPr>
          </w:p>
        </w:tc>
        <w:tc>
          <w:tcPr>
            <w:tcW w:w="748" w:type="dxa"/>
            <w:tcBorders>
              <w:right w:val="single" w:sz="4" w:space="0" w:color="auto"/>
            </w:tcBorders>
            <w:shd w:val="clear" w:color="auto" w:fill="FFFFFF" w:themeFill="background1"/>
            <w:vAlign w:val="center"/>
          </w:tcPr>
          <w:p w:rsidR="00007285" w:rsidRPr="00C279F4" w:rsidRDefault="00007285" w:rsidP="00810C37">
            <w:pPr>
              <w:pStyle w:val="Textocuadrocentrado"/>
            </w:pPr>
          </w:p>
        </w:tc>
        <w:tc>
          <w:tcPr>
            <w:tcW w:w="832" w:type="dxa"/>
            <w:tcBorders>
              <w:left w:val="single" w:sz="4" w:space="0" w:color="auto"/>
            </w:tcBorders>
            <w:shd w:val="clear" w:color="auto" w:fill="FFFFFF" w:themeFill="background1"/>
            <w:vAlign w:val="center"/>
          </w:tcPr>
          <w:p w:rsidR="00007285" w:rsidRPr="00C279F4" w:rsidRDefault="00007285" w:rsidP="00810C37">
            <w:pPr>
              <w:pStyle w:val="Textocuadrocentrado"/>
            </w:pPr>
          </w:p>
        </w:tc>
        <w:tc>
          <w:tcPr>
            <w:tcW w:w="558" w:type="dxa"/>
            <w:shd w:val="clear" w:color="auto" w:fill="FFFFFF" w:themeFill="background1"/>
            <w:vAlign w:val="center"/>
          </w:tcPr>
          <w:p w:rsidR="00007285" w:rsidRPr="00C279F4" w:rsidRDefault="00007285" w:rsidP="00810C37">
            <w:pPr>
              <w:pStyle w:val="Textocuadrocentrado"/>
            </w:pPr>
            <w:r w:rsidRPr="00C279F4">
              <w:t>1</w:t>
            </w:r>
          </w:p>
        </w:tc>
        <w:tc>
          <w:tcPr>
            <w:tcW w:w="791" w:type="dxa"/>
            <w:shd w:val="clear" w:color="auto" w:fill="FFFFFF" w:themeFill="background1"/>
            <w:vAlign w:val="center"/>
          </w:tcPr>
          <w:p w:rsidR="00007285" w:rsidRPr="00C279F4" w:rsidRDefault="00007285" w:rsidP="00810C37">
            <w:pPr>
              <w:pStyle w:val="Textocuadrocentrado"/>
            </w:pPr>
            <w:r w:rsidRPr="00C279F4">
              <w:t>1</w:t>
            </w:r>
          </w:p>
        </w:tc>
      </w:tr>
      <w:tr w:rsidR="00007285" w:rsidRPr="00C279F4" w:rsidTr="00810C37">
        <w:trPr>
          <w:cantSplit/>
          <w:jc w:val="center"/>
        </w:trPr>
        <w:tc>
          <w:tcPr>
            <w:tcW w:w="4111" w:type="dxa"/>
            <w:gridSpan w:val="3"/>
            <w:shd w:val="clear" w:color="auto" w:fill="auto"/>
            <w:noWrap/>
            <w:vAlign w:val="center"/>
          </w:tcPr>
          <w:p w:rsidR="00007285" w:rsidRPr="00C279F4" w:rsidRDefault="00007285" w:rsidP="006776B0">
            <w:pPr>
              <w:pStyle w:val="Textocuadro"/>
              <w:ind w:left="781"/>
              <w:rPr>
                <w:szCs w:val="12"/>
              </w:rPr>
            </w:pPr>
            <w:r w:rsidRPr="00C279F4">
              <w:rPr>
                <w:szCs w:val="12"/>
              </w:rPr>
              <w:t>38 – Consejo Nacional de Ciencia y Tecnología</w:t>
            </w:r>
          </w:p>
        </w:tc>
        <w:tc>
          <w:tcPr>
            <w:tcW w:w="967" w:type="dxa"/>
            <w:shd w:val="clear" w:color="auto" w:fill="FFFFFF" w:themeFill="background1"/>
            <w:noWrap/>
            <w:vAlign w:val="center"/>
          </w:tcPr>
          <w:p w:rsidR="00007285" w:rsidRPr="00C279F4" w:rsidRDefault="00007285" w:rsidP="00810C37">
            <w:pPr>
              <w:pStyle w:val="Textocuadrocentrado"/>
            </w:pPr>
          </w:p>
        </w:tc>
        <w:tc>
          <w:tcPr>
            <w:tcW w:w="713" w:type="dxa"/>
            <w:shd w:val="clear" w:color="auto" w:fill="FFFFFF" w:themeFill="background1"/>
            <w:vAlign w:val="center"/>
          </w:tcPr>
          <w:p w:rsidR="00007285" w:rsidRPr="00C279F4" w:rsidRDefault="00007285" w:rsidP="00810C37">
            <w:pPr>
              <w:pStyle w:val="Textocuadrocentrado"/>
            </w:pPr>
          </w:p>
        </w:tc>
        <w:tc>
          <w:tcPr>
            <w:tcW w:w="748" w:type="dxa"/>
            <w:tcBorders>
              <w:right w:val="single" w:sz="4" w:space="0" w:color="auto"/>
            </w:tcBorders>
            <w:shd w:val="clear" w:color="auto" w:fill="FFFFFF" w:themeFill="background1"/>
            <w:vAlign w:val="center"/>
          </w:tcPr>
          <w:p w:rsidR="00007285" w:rsidRPr="00C279F4" w:rsidRDefault="00007285" w:rsidP="00810C37">
            <w:pPr>
              <w:pStyle w:val="Textocuadrocentrado"/>
            </w:pPr>
          </w:p>
        </w:tc>
        <w:tc>
          <w:tcPr>
            <w:tcW w:w="832" w:type="dxa"/>
            <w:tcBorders>
              <w:left w:val="single" w:sz="4" w:space="0" w:color="auto"/>
            </w:tcBorders>
            <w:shd w:val="clear" w:color="auto" w:fill="FFFFFF" w:themeFill="background1"/>
            <w:vAlign w:val="center"/>
          </w:tcPr>
          <w:p w:rsidR="00007285" w:rsidRPr="00C279F4" w:rsidRDefault="00007285" w:rsidP="00810C37">
            <w:pPr>
              <w:pStyle w:val="Textocuadrocentrado"/>
            </w:pPr>
          </w:p>
        </w:tc>
        <w:tc>
          <w:tcPr>
            <w:tcW w:w="558" w:type="dxa"/>
            <w:shd w:val="clear" w:color="auto" w:fill="FFFFFF" w:themeFill="background1"/>
            <w:vAlign w:val="center"/>
          </w:tcPr>
          <w:p w:rsidR="00007285" w:rsidRPr="00C279F4" w:rsidRDefault="00007285" w:rsidP="00810C37">
            <w:pPr>
              <w:pStyle w:val="Textocuadrocentrado"/>
            </w:pPr>
            <w:r w:rsidRPr="00C279F4">
              <w:t>2</w:t>
            </w:r>
          </w:p>
        </w:tc>
        <w:tc>
          <w:tcPr>
            <w:tcW w:w="791" w:type="dxa"/>
            <w:shd w:val="clear" w:color="auto" w:fill="FFFFFF" w:themeFill="background1"/>
            <w:vAlign w:val="center"/>
          </w:tcPr>
          <w:p w:rsidR="00007285" w:rsidRPr="00C279F4" w:rsidRDefault="00007285" w:rsidP="00810C37">
            <w:pPr>
              <w:pStyle w:val="Textocuadrocentrado"/>
            </w:pPr>
            <w:r w:rsidRPr="00C279F4">
              <w:t>2</w:t>
            </w:r>
          </w:p>
        </w:tc>
      </w:tr>
      <w:tr w:rsidR="00007285" w:rsidRPr="00C279F4" w:rsidTr="00810C37">
        <w:trPr>
          <w:cantSplit/>
          <w:jc w:val="center"/>
        </w:trPr>
        <w:tc>
          <w:tcPr>
            <w:tcW w:w="4111" w:type="dxa"/>
            <w:gridSpan w:val="3"/>
            <w:shd w:val="clear" w:color="auto" w:fill="auto"/>
            <w:noWrap/>
            <w:vAlign w:val="center"/>
          </w:tcPr>
          <w:p w:rsidR="00007285" w:rsidRPr="00C279F4" w:rsidRDefault="00007285" w:rsidP="006776B0">
            <w:pPr>
              <w:pStyle w:val="Textocuadro"/>
              <w:ind w:firstLine="781"/>
              <w:rPr>
                <w:szCs w:val="12"/>
              </w:rPr>
            </w:pPr>
            <w:r w:rsidRPr="00C279F4">
              <w:rPr>
                <w:szCs w:val="12"/>
              </w:rPr>
              <w:t>45 – Comisión Reguladora de Energía</w:t>
            </w:r>
          </w:p>
        </w:tc>
        <w:tc>
          <w:tcPr>
            <w:tcW w:w="967" w:type="dxa"/>
            <w:shd w:val="clear" w:color="auto" w:fill="FFFFFF" w:themeFill="background1"/>
            <w:noWrap/>
            <w:vAlign w:val="center"/>
          </w:tcPr>
          <w:p w:rsidR="00007285" w:rsidRPr="00C279F4" w:rsidRDefault="00007285" w:rsidP="00810C37">
            <w:pPr>
              <w:pStyle w:val="Textocuadrocentrado"/>
            </w:pPr>
          </w:p>
        </w:tc>
        <w:tc>
          <w:tcPr>
            <w:tcW w:w="713" w:type="dxa"/>
            <w:shd w:val="clear" w:color="auto" w:fill="FFFFFF" w:themeFill="background1"/>
            <w:vAlign w:val="center"/>
          </w:tcPr>
          <w:p w:rsidR="00007285" w:rsidRPr="00C279F4" w:rsidRDefault="00007285" w:rsidP="00810C37">
            <w:pPr>
              <w:pStyle w:val="Textocuadrocentrado"/>
            </w:pPr>
          </w:p>
        </w:tc>
        <w:tc>
          <w:tcPr>
            <w:tcW w:w="748" w:type="dxa"/>
            <w:tcBorders>
              <w:right w:val="single" w:sz="4" w:space="0" w:color="auto"/>
            </w:tcBorders>
            <w:shd w:val="clear" w:color="auto" w:fill="FFFFFF" w:themeFill="background1"/>
            <w:vAlign w:val="center"/>
          </w:tcPr>
          <w:p w:rsidR="00007285" w:rsidRPr="00C279F4" w:rsidRDefault="00007285" w:rsidP="00810C37">
            <w:pPr>
              <w:pStyle w:val="Textocuadrocentrado"/>
            </w:pPr>
          </w:p>
        </w:tc>
        <w:tc>
          <w:tcPr>
            <w:tcW w:w="832" w:type="dxa"/>
            <w:tcBorders>
              <w:left w:val="single" w:sz="4" w:space="0" w:color="auto"/>
            </w:tcBorders>
            <w:shd w:val="clear" w:color="auto" w:fill="FFFFFF" w:themeFill="background1"/>
            <w:vAlign w:val="center"/>
          </w:tcPr>
          <w:p w:rsidR="00007285" w:rsidRPr="00C279F4" w:rsidRDefault="00007285" w:rsidP="00810C37">
            <w:pPr>
              <w:pStyle w:val="Textocuadrocentrado"/>
            </w:pPr>
          </w:p>
        </w:tc>
        <w:tc>
          <w:tcPr>
            <w:tcW w:w="558" w:type="dxa"/>
            <w:shd w:val="clear" w:color="auto" w:fill="FFFFFF" w:themeFill="background1"/>
            <w:vAlign w:val="center"/>
          </w:tcPr>
          <w:p w:rsidR="00007285" w:rsidRPr="00C279F4" w:rsidRDefault="00007285" w:rsidP="00810C37">
            <w:pPr>
              <w:pStyle w:val="Textocuadrocentrado"/>
            </w:pPr>
            <w:r w:rsidRPr="00C279F4">
              <w:t>2</w:t>
            </w:r>
          </w:p>
        </w:tc>
        <w:tc>
          <w:tcPr>
            <w:tcW w:w="791" w:type="dxa"/>
            <w:shd w:val="clear" w:color="auto" w:fill="FFFFFF" w:themeFill="background1"/>
            <w:vAlign w:val="center"/>
          </w:tcPr>
          <w:p w:rsidR="00007285" w:rsidRPr="00C279F4" w:rsidRDefault="00007285" w:rsidP="00810C37">
            <w:pPr>
              <w:pStyle w:val="Textocuadrocentrado"/>
            </w:pPr>
            <w:r w:rsidRPr="00C279F4">
              <w:t>2</w:t>
            </w:r>
          </w:p>
        </w:tc>
      </w:tr>
      <w:tr w:rsidR="00007285" w:rsidRPr="00C279F4" w:rsidTr="00810C37">
        <w:trPr>
          <w:cantSplit/>
          <w:jc w:val="center"/>
        </w:trPr>
        <w:tc>
          <w:tcPr>
            <w:tcW w:w="4111" w:type="dxa"/>
            <w:gridSpan w:val="3"/>
            <w:shd w:val="clear" w:color="auto" w:fill="auto"/>
            <w:noWrap/>
            <w:vAlign w:val="center"/>
          </w:tcPr>
          <w:p w:rsidR="00007285" w:rsidRPr="00C279F4" w:rsidRDefault="00007285" w:rsidP="006776B0">
            <w:pPr>
              <w:pStyle w:val="Textocuadro"/>
              <w:ind w:firstLine="781"/>
              <w:rPr>
                <w:szCs w:val="12"/>
              </w:rPr>
            </w:pPr>
            <w:r w:rsidRPr="00C279F4">
              <w:rPr>
                <w:szCs w:val="12"/>
              </w:rPr>
              <w:t>46 – Comisión Nacional de Hidrocarburos</w:t>
            </w:r>
          </w:p>
        </w:tc>
        <w:tc>
          <w:tcPr>
            <w:tcW w:w="967" w:type="dxa"/>
            <w:shd w:val="clear" w:color="auto" w:fill="FFFFFF" w:themeFill="background1"/>
            <w:noWrap/>
            <w:vAlign w:val="center"/>
          </w:tcPr>
          <w:p w:rsidR="00007285" w:rsidRPr="00C279F4" w:rsidRDefault="00007285" w:rsidP="00810C37">
            <w:pPr>
              <w:pStyle w:val="Textocuadrocentrado"/>
            </w:pPr>
          </w:p>
        </w:tc>
        <w:tc>
          <w:tcPr>
            <w:tcW w:w="713" w:type="dxa"/>
            <w:shd w:val="clear" w:color="auto" w:fill="FFFFFF" w:themeFill="background1"/>
            <w:vAlign w:val="center"/>
          </w:tcPr>
          <w:p w:rsidR="00007285" w:rsidRPr="00C279F4" w:rsidRDefault="00007285" w:rsidP="00810C37">
            <w:pPr>
              <w:pStyle w:val="Textocuadrocentrado"/>
            </w:pPr>
          </w:p>
        </w:tc>
        <w:tc>
          <w:tcPr>
            <w:tcW w:w="748" w:type="dxa"/>
            <w:tcBorders>
              <w:right w:val="single" w:sz="4" w:space="0" w:color="auto"/>
            </w:tcBorders>
            <w:shd w:val="clear" w:color="auto" w:fill="FFFFFF" w:themeFill="background1"/>
            <w:vAlign w:val="center"/>
          </w:tcPr>
          <w:p w:rsidR="00007285" w:rsidRPr="00C279F4" w:rsidRDefault="00007285" w:rsidP="00810C37">
            <w:pPr>
              <w:pStyle w:val="Textocuadrocentrado"/>
            </w:pPr>
          </w:p>
        </w:tc>
        <w:tc>
          <w:tcPr>
            <w:tcW w:w="832" w:type="dxa"/>
            <w:tcBorders>
              <w:left w:val="single" w:sz="4" w:space="0" w:color="auto"/>
            </w:tcBorders>
            <w:shd w:val="clear" w:color="auto" w:fill="FFFFFF" w:themeFill="background1"/>
            <w:vAlign w:val="center"/>
          </w:tcPr>
          <w:p w:rsidR="00007285" w:rsidRPr="00C279F4" w:rsidRDefault="00007285" w:rsidP="00810C37">
            <w:pPr>
              <w:pStyle w:val="Textocuadrocentrado"/>
            </w:pPr>
          </w:p>
        </w:tc>
        <w:tc>
          <w:tcPr>
            <w:tcW w:w="558" w:type="dxa"/>
            <w:shd w:val="clear" w:color="auto" w:fill="FFFFFF" w:themeFill="background1"/>
            <w:vAlign w:val="center"/>
          </w:tcPr>
          <w:p w:rsidR="00007285" w:rsidRPr="00C279F4" w:rsidRDefault="00007285" w:rsidP="00810C37">
            <w:pPr>
              <w:pStyle w:val="Textocuadrocentrado"/>
            </w:pPr>
            <w:r w:rsidRPr="00C279F4">
              <w:t>3</w:t>
            </w:r>
          </w:p>
        </w:tc>
        <w:tc>
          <w:tcPr>
            <w:tcW w:w="791" w:type="dxa"/>
            <w:shd w:val="clear" w:color="auto" w:fill="FFFFFF" w:themeFill="background1"/>
            <w:vAlign w:val="center"/>
          </w:tcPr>
          <w:p w:rsidR="00007285" w:rsidRPr="00C279F4" w:rsidRDefault="00007285" w:rsidP="00810C37">
            <w:pPr>
              <w:pStyle w:val="Textocuadrocentrado"/>
            </w:pPr>
            <w:r w:rsidRPr="00C279F4">
              <w:t>3</w:t>
            </w:r>
          </w:p>
        </w:tc>
      </w:tr>
      <w:tr w:rsidR="00007285" w:rsidRPr="00C279F4" w:rsidTr="00810C37">
        <w:trPr>
          <w:cantSplit/>
          <w:jc w:val="center"/>
        </w:trPr>
        <w:tc>
          <w:tcPr>
            <w:tcW w:w="4111" w:type="dxa"/>
            <w:gridSpan w:val="3"/>
            <w:shd w:val="clear" w:color="auto" w:fill="auto"/>
            <w:noWrap/>
            <w:vAlign w:val="center"/>
          </w:tcPr>
          <w:p w:rsidR="00007285" w:rsidRPr="00C279F4" w:rsidRDefault="00007285" w:rsidP="006776B0">
            <w:pPr>
              <w:pStyle w:val="Textocuadro"/>
              <w:ind w:firstLine="781"/>
              <w:rPr>
                <w:szCs w:val="12"/>
              </w:rPr>
            </w:pPr>
            <w:r w:rsidRPr="00C279F4">
              <w:rPr>
                <w:szCs w:val="12"/>
              </w:rPr>
              <w:t>47 – Entidades no Sectorizadas (Notimex)</w:t>
            </w:r>
          </w:p>
        </w:tc>
        <w:tc>
          <w:tcPr>
            <w:tcW w:w="967" w:type="dxa"/>
            <w:shd w:val="clear" w:color="auto" w:fill="FFFFFF" w:themeFill="background1"/>
            <w:noWrap/>
            <w:vAlign w:val="center"/>
          </w:tcPr>
          <w:p w:rsidR="00007285" w:rsidRPr="00C279F4" w:rsidRDefault="00007285" w:rsidP="00810C37">
            <w:pPr>
              <w:pStyle w:val="Textocuadrocentrado"/>
            </w:pPr>
          </w:p>
        </w:tc>
        <w:tc>
          <w:tcPr>
            <w:tcW w:w="713" w:type="dxa"/>
            <w:shd w:val="clear" w:color="auto" w:fill="FFFFFF" w:themeFill="background1"/>
            <w:vAlign w:val="center"/>
          </w:tcPr>
          <w:p w:rsidR="00007285" w:rsidRPr="00C279F4" w:rsidRDefault="00007285" w:rsidP="00810C37">
            <w:pPr>
              <w:pStyle w:val="Textocuadrocentrado"/>
            </w:pPr>
          </w:p>
        </w:tc>
        <w:tc>
          <w:tcPr>
            <w:tcW w:w="748" w:type="dxa"/>
            <w:tcBorders>
              <w:right w:val="single" w:sz="4" w:space="0" w:color="auto"/>
            </w:tcBorders>
            <w:shd w:val="clear" w:color="auto" w:fill="FFFFFF" w:themeFill="background1"/>
            <w:vAlign w:val="center"/>
          </w:tcPr>
          <w:p w:rsidR="00007285" w:rsidRPr="00C279F4" w:rsidRDefault="00007285" w:rsidP="00810C37">
            <w:pPr>
              <w:pStyle w:val="Textocuadrocentrado"/>
            </w:pPr>
          </w:p>
        </w:tc>
        <w:tc>
          <w:tcPr>
            <w:tcW w:w="832" w:type="dxa"/>
            <w:tcBorders>
              <w:left w:val="single" w:sz="4" w:space="0" w:color="auto"/>
            </w:tcBorders>
            <w:shd w:val="clear" w:color="auto" w:fill="FFFFFF" w:themeFill="background1"/>
            <w:vAlign w:val="center"/>
          </w:tcPr>
          <w:p w:rsidR="00007285" w:rsidRPr="00C279F4" w:rsidRDefault="00007285" w:rsidP="00810C37">
            <w:pPr>
              <w:pStyle w:val="Textocuadrocentrado"/>
            </w:pPr>
          </w:p>
        </w:tc>
        <w:tc>
          <w:tcPr>
            <w:tcW w:w="558" w:type="dxa"/>
            <w:shd w:val="clear" w:color="auto" w:fill="FFFFFF" w:themeFill="background1"/>
            <w:vAlign w:val="center"/>
          </w:tcPr>
          <w:p w:rsidR="00007285" w:rsidRPr="00C279F4" w:rsidRDefault="00007285" w:rsidP="00810C37">
            <w:pPr>
              <w:pStyle w:val="Textocuadrocentrado"/>
            </w:pPr>
            <w:r w:rsidRPr="00C279F4">
              <w:t>1</w:t>
            </w:r>
          </w:p>
        </w:tc>
        <w:tc>
          <w:tcPr>
            <w:tcW w:w="791" w:type="dxa"/>
            <w:shd w:val="clear" w:color="auto" w:fill="FFFFFF" w:themeFill="background1"/>
            <w:vAlign w:val="center"/>
          </w:tcPr>
          <w:p w:rsidR="00007285" w:rsidRPr="00C279F4" w:rsidRDefault="00007285" w:rsidP="00810C37">
            <w:pPr>
              <w:pStyle w:val="Textocuadrocentrado"/>
            </w:pPr>
            <w:r w:rsidRPr="00C279F4">
              <w:t>1</w:t>
            </w:r>
          </w:p>
        </w:tc>
      </w:tr>
      <w:tr w:rsidR="00007285" w:rsidRPr="00C279F4" w:rsidTr="00810C37">
        <w:trPr>
          <w:cantSplit/>
          <w:jc w:val="center"/>
        </w:trPr>
        <w:tc>
          <w:tcPr>
            <w:tcW w:w="4111" w:type="dxa"/>
            <w:gridSpan w:val="3"/>
            <w:shd w:val="clear" w:color="auto" w:fill="auto"/>
            <w:noWrap/>
            <w:vAlign w:val="center"/>
          </w:tcPr>
          <w:p w:rsidR="00007285" w:rsidRPr="00C279F4" w:rsidRDefault="00007285" w:rsidP="006776B0">
            <w:pPr>
              <w:pStyle w:val="Textocuadro"/>
              <w:ind w:left="781"/>
              <w:rPr>
                <w:szCs w:val="12"/>
              </w:rPr>
            </w:pPr>
            <w:r w:rsidRPr="00C279F4">
              <w:rPr>
                <w:szCs w:val="12"/>
              </w:rPr>
              <w:t>50 – Instituto Mexicano del Seguro Social</w:t>
            </w:r>
          </w:p>
        </w:tc>
        <w:tc>
          <w:tcPr>
            <w:tcW w:w="967" w:type="dxa"/>
            <w:shd w:val="clear" w:color="auto" w:fill="FFFFFF" w:themeFill="background1"/>
            <w:noWrap/>
            <w:vAlign w:val="center"/>
          </w:tcPr>
          <w:p w:rsidR="00007285" w:rsidRPr="00C279F4" w:rsidRDefault="00007285" w:rsidP="00810C37">
            <w:pPr>
              <w:pStyle w:val="Textocuadrocentrado"/>
            </w:pPr>
          </w:p>
        </w:tc>
        <w:tc>
          <w:tcPr>
            <w:tcW w:w="713" w:type="dxa"/>
            <w:shd w:val="clear" w:color="auto" w:fill="FFFFFF" w:themeFill="background1"/>
            <w:vAlign w:val="center"/>
          </w:tcPr>
          <w:p w:rsidR="00007285" w:rsidRPr="00C279F4" w:rsidRDefault="00007285" w:rsidP="00810C37">
            <w:pPr>
              <w:pStyle w:val="Textocuadrocentrado"/>
            </w:pPr>
          </w:p>
        </w:tc>
        <w:tc>
          <w:tcPr>
            <w:tcW w:w="748" w:type="dxa"/>
            <w:tcBorders>
              <w:right w:val="single" w:sz="4" w:space="0" w:color="auto"/>
            </w:tcBorders>
            <w:shd w:val="clear" w:color="auto" w:fill="FFFFFF" w:themeFill="background1"/>
            <w:vAlign w:val="center"/>
          </w:tcPr>
          <w:p w:rsidR="00007285" w:rsidRPr="00C279F4" w:rsidRDefault="00007285" w:rsidP="00810C37">
            <w:pPr>
              <w:pStyle w:val="Textocuadrocentrado"/>
            </w:pPr>
          </w:p>
        </w:tc>
        <w:tc>
          <w:tcPr>
            <w:tcW w:w="832" w:type="dxa"/>
            <w:tcBorders>
              <w:left w:val="single" w:sz="4" w:space="0" w:color="auto"/>
            </w:tcBorders>
            <w:shd w:val="clear" w:color="auto" w:fill="FFFFFF" w:themeFill="background1"/>
            <w:vAlign w:val="center"/>
          </w:tcPr>
          <w:p w:rsidR="00007285" w:rsidRPr="00C279F4" w:rsidRDefault="00007285" w:rsidP="00810C37">
            <w:pPr>
              <w:pStyle w:val="Textocuadrocentrado"/>
            </w:pPr>
            <w:r w:rsidRPr="00C279F4">
              <w:t>3</w:t>
            </w:r>
          </w:p>
        </w:tc>
        <w:tc>
          <w:tcPr>
            <w:tcW w:w="558" w:type="dxa"/>
            <w:shd w:val="clear" w:color="auto" w:fill="FFFFFF" w:themeFill="background1"/>
            <w:vAlign w:val="center"/>
          </w:tcPr>
          <w:p w:rsidR="00007285" w:rsidRPr="00C279F4" w:rsidRDefault="00007285" w:rsidP="00810C37">
            <w:pPr>
              <w:pStyle w:val="Textocuadrocentrado"/>
            </w:pPr>
          </w:p>
        </w:tc>
        <w:tc>
          <w:tcPr>
            <w:tcW w:w="791" w:type="dxa"/>
            <w:shd w:val="clear" w:color="auto" w:fill="FFFFFF" w:themeFill="background1"/>
            <w:vAlign w:val="center"/>
          </w:tcPr>
          <w:p w:rsidR="00007285" w:rsidRPr="00C279F4" w:rsidRDefault="00007285" w:rsidP="00810C37">
            <w:pPr>
              <w:pStyle w:val="Textocuadrocentrado"/>
            </w:pPr>
            <w:r w:rsidRPr="00C279F4">
              <w:t>3</w:t>
            </w:r>
          </w:p>
        </w:tc>
      </w:tr>
      <w:tr w:rsidR="00007285" w:rsidRPr="00C279F4" w:rsidTr="00810C37">
        <w:trPr>
          <w:cantSplit/>
          <w:jc w:val="center"/>
        </w:trPr>
        <w:tc>
          <w:tcPr>
            <w:tcW w:w="4111" w:type="dxa"/>
            <w:gridSpan w:val="3"/>
            <w:shd w:val="clear" w:color="auto" w:fill="D9D9D9" w:themeFill="background1" w:themeFillShade="D9"/>
            <w:noWrap/>
            <w:vAlign w:val="center"/>
          </w:tcPr>
          <w:p w:rsidR="00007285" w:rsidRPr="00C279F4" w:rsidRDefault="00007285" w:rsidP="006776B0">
            <w:pPr>
              <w:pStyle w:val="Textocuadroneg"/>
              <w:ind w:left="567" w:firstLine="214"/>
              <w:rPr>
                <w:szCs w:val="12"/>
              </w:rPr>
            </w:pPr>
            <w:r w:rsidRPr="00C279F4">
              <w:rPr>
                <w:szCs w:val="12"/>
              </w:rPr>
              <w:t>Consistencia y Resultados</w:t>
            </w:r>
          </w:p>
        </w:tc>
        <w:tc>
          <w:tcPr>
            <w:tcW w:w="967" w:type="dxa"/>
            <w:shd w:val="clear" w:color="auto" w:fill="D9D9D9" w:themeFill="background1" w:themeFillShade="D9"/>
            <w:noWrap/>
            <w:vAlign w:val="center"/>
          </w:tcPr>
          <w:p w:rsidR="00007285" w:rsidRPr="00C279F4" w:rsidRDefault="00007285" w:rsidP="006776B0">
            <w:pPr>
              <w:pStyle w:val="Cirascentradas"/>
              <w:rPr>
                <w:b/>
                <w:szCs w:val="12"/>
              </w:rPr>
            </w:pPr>
          </w:p>
        </w:tc>
        <w:tc>
          <w:tcPr>
            <w:tcW w:w="713" w:type="dxa"/>
            <w:shd w:val="clear" w:color="auto" w:fill="D9D9D9" w:themeFill="background1" w:themeFillShade="D9"/>
            <w:vAlign w:val="center"/>
          </w:tcPr>
          <w:p w:rsidR="00007285" w:rsidRPr="00C279F4" w:rsidRDefault="00007285" w:rsidP="006776B0">
            <w:pPr>
              <w:pStyle w:val="Cirascentradas"/>
              <w:rPr>
                <w:b/>
                <w:szCs w:val="12"/>
              </w:rPr>
            </w:pPr>
            <w:r w:rsidRPr="00C279F4">
              <w:rPr>
                <w:b/>
                <w:szCs w:val="12"/>
              </w:rPr>
              <w:t>4</w:t>
            </w:r>
          </w:p>
        </w:tc>
        <w:tc>
          <w:tcPr>
            <w:tcW w:w="748" w:type="dxa"/>
            <w:tcBorders>
              <w:right w:val="single" w:sz="4" w:space="0" w:color="auto"/>
            </w:tcBorders>
            <w:shd w:val="clear" w:color="auto" w:fill="D9D9D9" w:themeFill="background1" w:themeFillShade="D9"/>
            <w:vAlign w:val="center"/>
          </w:tcPr>
          <w:p w:rsidR="00007285" w:rsidRPr="00C279F4" w:rsidRDefault="00007285" w:rsidP="006776B0">
            <w:pPr>
              <w:pStyle w:val="Cirascentradas"/>
              <w:rPr>
                <w:b/>
                <w:szCs w:val="12"/>
              </w:rPr>
            </w:pPr>
            <w:r w:rsidRPr="00C279F4">
              <w:rPr>
                <w:b/>
                <w:szCs w:val="12"/>
              </w:rPr>
              <w:t>4</w:t>
            </w:r>
          </w:p>
        </w:tc>
        <w:tc>
          <w:tcPr>
            <w:tcW w:w="832" w:type="dxa"/>
            <w:tcBorders>
              <w:left w:val="single" w:sz="4" w:space="0" w:color="auto"/>
            </w:tcBorders>
            <w:shd w:val="clear" w:color="auto" w:fill="D9D9D9" w:themeFill="background1" w:themeFillShade="D9"/>
            <w:vAlign w:val="center"/>
          </w:tcPr>
          <w:p w:rsidR="00007285" w:rsidRPr="00C279F4" w:rsidRDefault="00007285" w:rsidP="006776B0">
            <w:pPr>
              <w:pStyle w:val="Cirascentradas"/>
              <w:rPr>
                <w:b/>
                <w:szCs w:val="12"/>
              </w:rPr>
            </w:pPr>
          </w:p>
        </w:tc>
        <w:tc>
          <w:tcPr>
            <w:tcW w:w="558" w:type="dxa"/>
            <w:shd w:val="clear" w:color="auto" w:fill="D9D9D9" w:themeFill="background1" w:themeFillShade="D9"/>
            <w:vAlign w:val="center"/>
          </w:tcPr>
          <w:p w:rsidR="00007285" w:rsidRPr="00C279F4" w:rsidRDefault="00007285" w:rsidP="006776B0">
            <w:pPr>
              <w:pStyle w:val="Cirascentradas"/>
              <w:rPr>
                <w:b/>
                <w:szCs w:val="12"/>
              </w:rPr>
            </w:pPr>
            <w:r w:rsidRPr="00C279F4">
              <w:rPr>
                <w:b/>
                <w:szCs w:val="12"/>
              </w:rPr>
              <w:t>4</w:t>
            </w:r>
          </w:p>
        </w:tc>
        <w:tc>
          <w:tcPr>
            <w:tcW w:w="791" w:type="dxa"/>
            <w:shd w:val="clear" w:color="auto" w:fill="D9D9D9" w:themeFill="background1" w:themeFillShade="D9"/>
            <w:vAlign w:val="center"/>
          </w:tcPr>
          <w:p w:rsidR="00007285" w:rsidRPr="00C279F4" w:rsidRDefault="00007285" w:rsidP="006776B0">
            <w:pPr>
              <w:pStyle w:val="Cirascentradas"/>
              <w:rPr>
                <w:b/>
                <w:szCs w:val="12"/>
              </w:rPr>
            </w:pPr>
            <w:r w:rsidRPr="00C279F4">
              <w:rPr>
                <w:b/>
                <w:szCs w:val="12"/>
              </w:rPr>
              <w:t>4</w:t>
            </w:r>
          </w:p>
        </w:tc>
      </w:tr>
      <w:tr w:rsidR="00007285" w:rsidRPr="00C279F4" w:rsidTr="00810C37">
        <w:trPr>
          <w:cantSplit/>
          <w:jc w:val="center"/>
        </w:trPr>
        <w:tc>
          <w:tcPr>
            <w:tcW w:w="740" w:type="dxa"/>
            <w:gridSpan w:val="2"/>
            <w:shd w:val="clear" w:color="auto" w:fill="auto"/>
            <w:noWrap/>
            <w:vAlign w:val="center"/>
          </w:tcPr>
          <w:p w:rsidR="00007285" w:rsidRPr="00C279F4" w:rsidRDefault="00007285" w:rsidP="006776B0">
            <w:pPr>
              <w:pStyle w:val="Textocuadro"/>
              <w:rPr>
                <w:b/>
                <w:szCs w:val="12"/>
              </w:rPr>
            </w:pPr>
          </w:p>
        </w:tc>
        <w:tc>
          <w:tcPr>
            <w:tcW w:w="3371" w:type="dxa"/>
            <w:shd w:val="clear" w:color="auto" w:fill="auto"/>
            <w:noWrap/>
            <w:vAlign w:val="center"/>
          </w:tcPr>
          <w:p w:rsidR="00007285" w:rsidRPr="00C279F4" w:rsidRDefault="00007285" w:rsidP="006776B0">
            <w:pPr>
              <w:pStyle w:val="Textocuadro"/>
              <w:rPr>
                <w:szCs w:val="12"/>
              </w:rPr>
            </w:pPr>
            <w:r w:rsidRPr="00C279F4">
              <w:rPr>
                <w:szCs w:val="12"/>
              </w:rPr>
              <w:t>12 – Salud</w:t>
            </w:r>
          </w:p>
        </w:tc>
        <w:tc>
          <w:tcPr>
            <w:tcW w:w="967" w:type="dxa"/>
            <w:shd w:val="clear" w:color="auto" w:fill="FFFFFF" w:themeFill="background1"/>
            <w:noWrap/>
            <w:vAlign w:val="center"/>
          </w:tcPr>
          <w:p w:rsidR="00007285" w:rsidRPr="00C279F4" w:rsidRDefault="00007285" w:rsidP="006776B0">
            <w:pPr>
              <w:pStyle w:val="Cirascentradas"/>
              <w:rPr>
                <w:szCs w:val="12"/>
              </w:rPr>
            </w:pPr>
          </w:p>
        </w:tc>
        <w:tc>
          <w:tcPr>
            <w:tcW w:w="713" w:type="dxa"/>
            <w:shd w:val="clear" w:color="auto" w:fill="FFFFFF" w:themeFill="background1"/>
            <w:vAlign w:val="center"/>
          </w:tcPr>
          <w:p w:rsidR="00007285" w:rsidRPr="00C279F4" w:rsidRDefault="00007285" w:rsidP="00810C37">
            <w:pPr>
              <w:pStyle w:val="Textocuadrocentrado"/>
            </w:pPr>
            <w:r w:rsidRPr="00C279F4">
              <w:t>2</w:t>
            </w:r>
          </w:p>
        </w:tc>
        <w:tc>
          <w:tcPr>
            <w:tcW w:w="748" w:type="dxa"/>
            <w:tcBorders>
              <w:right w:val="single" w:sz="4" w:space="0" w:color="auto"/>
            </w:tcBorders>
            <w:shd w:val="clear" w:color="auto" w:fill="FFFFFF" w:themeFill="background1"/>
            <w:vAlign w:val="center"/>
          </w:tcPr>
          <w:p w:rsidR="00007285" w:rsidRPr="00C279F4" w:rsidRDefault="00007285" w:rsidP="00810C37">
            <w:pPr>
              <w:pStyle w:val="Textocuadrocentrado"/>
            </w:pPr>
            <w:r w:rsidRPr="00C279F4">
              <w:t>2</w:t>
            </w:r>
          </w:p>
        </w:tc>
        <w:tc>
          <w:tcPr>
            <w:tcW w:w="832" w:type="dxa"/>
            <w:tcBorders>
              <w:left w:val="single" w:sz="4" w:space="0" w:color="auto"/>
            </w:tcBorders>
            <w:shd w:val="clear" w:color="auto" w:fill="FFFFFF" w:themeFill="background1"/>
            <w:vAlign w:val="center"/>
          </w:tcPr>
          <w:p w:rsidR="00007285" w:rsidRPr="00C279F4" w:rsidRDefault="00007285" w:rsidP="00810C37">
            <w:pPr>
              <w:pStyle w:val="Textocuadrocentrado"/>
            </w:pPr>
          </w:p>
        </w:tc>
        <w:tc>
          <w:tcPr>
            <w:tcW w:w="558" w:type="dxa"/>
            <w:shd w:val="clear" w:color="auto" w:fill="FFFFFF" w:themeFill="background1"/>
            <w:vAlign w:val="center"/>
          </w:tcPr>
          <w:p w:rsidR="00007285" w:rsidRPr="00C279F4" w:rsidRDefault="00007285" w:rsidP="00810C37">
            <w:pPr>
              <w:pStyle w:val="Textocuadrocentrado"/>
            </w:pPr>
            <w:r w:rsidRPr="00C279F4">
              <w:t>2</w:t>
            </w:r>
          </w:p>
        </w:tc>
        <w:tc>
          <w:tcPr>
            <w:tcW w:w="791" w:type="dxa"/>
            <w:shd w:val="clear" w:color="auto" w:fill="FFFFFF" w:themeFill="background1"/>
            <w:vAlign w:val="center"/>
          </w:tcPr>
          <w:p w:rsidR="00007285" w:rsidRPr="00C279F4" w:rsidRDefault="00007285" w:rsidP="00810C37">
            <w:pPr>
              <w:pStyle w:val="Textocuadrocentrado"/>
            </w:pPr>
            <w:r w:rsidRPr="00C279F4">
              <w:t>2</w:t>
            </w:r>
          </w:p>
        </w:tc>
      </w:tr>
      <w:tr w:rsidR="00007285" w:rsidRPr="00C279F4" w:rsidTr="00810C37">
        <w:trPr>
          <w:cantSplit/>
          <w:jc w:val="center"/>
        </w:trPr>
        <w:tc>
          <w:tcPr>
            <w:tcW w:w="740" w:type="dxa"/>
            <w:gridSpan w:val="2"/>
            <w:shd w:val="clear" w:color="auto" w:fill="auto"/>
            <w:noWrap/>
            <w:vAlign w:val="center"/>
          </w:tcPr>
          <w:p w:rsidR="00007285" w:rsidRPr="00C279F4" w:rsidRDefault="00007285" w:rsidP="006776B0">
            <w:pPr>
              <w:pStyle w:val="Textocuadro"/>
              <w:rPr>
                <w:b/>
                <w:szCs w:val="12"/>
              </w:rPr>
            </w:pPr>
          </w:p>
        </w:tc>
        <w:tc>
          <w:tcPr>
            <w:tcW w:w="3371" w:type="dxa"/>
            <w:shd w:val="clear" w:color="auto" w:fill="auto"/>
            <w:noWrap/>
            <w:vAlign w:val="center"/>
          </w:tcPr>
          <w:p w:rsidR="00007285" w:rsidRPr="00C279F4" w:rsidRDefault="00007285" w:rsidP="006776B0">
            <w:pPr>
              <w:pStyle w:val="Textocuadro"/>
              <w:rPr>
                <w:szCs w:val="12"/>
              </w:rPr>
            </w:pPr>
            <w:r w:rsidRPr="00C279F4">
              <w:rPr>
                <w:szCs w:val="12"/>
              </w:rPr>
              <w:t>21 – Turismo</w:t>
            </w:r>
          </w:p>
        </w:tc>
        <w:tc>
          <w:tcPr>
            <w:tcW w:w="967" w:type="dxa"/>
            <w:shd w:val="clear" w:color="auto" w:fill="FFFFFF" w:themeFill="background1"/>
            <w:noWrap/>
            <w:vAlign w:val="center"/>
          </w:tcPr>
          <w:p w:rsidR="00007285" w:rsidRPr="00C279F4" w:rsidRDefault="00007285" w:rsidP="006776B0">
            <w:pPr>
              <w:pStyle w:val="Cirascentradas"/>
              <w:rPr>
                <w:szCs w:val="12"/>
              </w:rPr>
            </w:pPr>
          </w:p>
        </w:tc>
        <w:tc>
          <w:tcPr>
            <w:tcW w:w="713" w:type="dxa"/>
            <w:shd w:val="clear" w:color="auto" w:fill="FFFFFF" w:themeFill="background1"/>
            <w:vAlign w:val="center"/>
          </w:tcPr>
          <w:p w:rsidR="00007285" w:rsidRPr="00C279F4" w:rsidRDefault="00007285" w:rsidP="00810C37">
            <w:pPr>
              <w:pStyle w:val="Textocuadrocentrado"/>
            </w:pPr>
            <w:r w:rsidRPr="00C279F4">
              <w:t>2</w:t>
            </w:r>
          </w:p>
        </w:tc>
        <w:tc>
          <w:tcPr>
            <w:tcW w:w="748" w:type="dxa"/>
            <w:tcBorders>
              <w:right w:val="single" w:sz="4" w:space="0" w:color="auto"/>
            </w:tcBorders>
            <w:shd w:val="clear" w:color="auto" w:fill="FFFFFF" w:themeFill="background1"/>
            <w:vAlign w:val="center"/>
          </w:tcPr>
          <w:p w:rsidR="00007285" w:rsidRPr="00C279F4" w:rsidRDefault="00007285" w:rsidP="00810C37">
            <w:pPr>
              <w:pStyle w:val="Textocuadrocentrado"/>
            </w:pPr>
            <w:r w:rsidRPr="00C279F4">
              <w:t>2</w:t>
            </w:r>
          </w:p>
        </w:tc>
        <w:tc>
          <w:tcPr>
            <w:tcW w:w="832" w:type="dxa"/>
            <w:tcBorders>
              <w:left w:val="single" w:sz="4" w:space="0" w:color="auto"/>
            </w:tcBorders>
            <w:shd w:val="clear" w:color="auto" w:fill="FFFFFF" w:themeFill="background1"/>
            <w:vAlign w:val="center"/>
          </w:tcPr>
          <w:p w:rsidR="00007285" w:rsidRPr="00C279F4" w:rsidRDefault="00007285" w:rsidP="00810C37">
            <w:pPr>
              <w:pStyle w:val="Textocuadrocentrado"/>
            </w:pPr>
          </w:p>
        </w:tc>
        <w:tc>
          <w:tcPr>
            <w:tcW w:w="558" w:type="dxa"/>
            <w:shd w:val="clear" w:color="auto" w:fill="FFFFFF" w:themeFill="background1"/>
            <w:vAlign w:val="center"/>
          </w:tcPr>
          <w:p w:rsidR="00007285" w:rsidRPr="00C279F4" w:rsidRDefault="00007285" w:rsidP="00810C37">
            <w:pPr>
              <w:pStyle w:val="Textocuadrocentrado"/>
            </w:pPr>
            <w:r w:rsidRPr="00C279F4">
              <w:t>2</w:t>
            </w:r>
          </w:p>
        </w:tc>
        <w:tc>
          <w:tcPr>
            <w:tcW w:w="791" w:type="dxa"/>
            <w:shd w:val="clear" w:color="auto" w:fill="FFFFFF" w:themeFill="background1"/>
            <w:vAlign w:val="center"/>
          </w:tcPr>
          <w:p w:rsidR="00007285" w:rsidRPr="00C279F4" w:rsidRDefault="00007285" w:rsidP="00810C37">
            <w:pPr>
              <w:pStyle w:val="Textocuadrocentrado"/>
            </w:pPr>
            <w:r w:rsidRPr="00C279F4">
              <w:t>2</w:t>
            </w:r>
          </w:p>
        </w:tc>
      </w:tr>
      <w:tr w:rsidR="00007285" w:rsidRPr="00E97AF6" w:rsidTr="006776B0">
        <w:trPr>
          <w:cantSplit/>
          <w:jc w:val="center"/>
        </w:trPr>
        <w:tc>
          <w:tcPr>
            <w:tcW w:w="740" w:type="dxa"/>
            <w:gridSpan w:val="2"/>
            <w:shd w:val="clear" w:color="auto" w:fill="auto"/>
            <w:noWrap/>
            <w:vAlign w:val="center"/>
          </w:tcPr>
          <w:p w:rsidR="00007285" w:rsidRPr="00E97AF6" w:rsidRDefault="00007285" w:rsidP="006776B0">
            <w:pPr>
              <w:pStyle w:val="Textocuadro"/>
              <w:rPr>
                <w:b/>
                <w:sz w:val="9"/>
                <w:szCs w:val="9"/>
              </w:rPr>
            </w:pPr>
          </w:p>
        </w:tc>
        <w:tc>
          <w:tcPr>
            <w:tcW w:w="7980" w:type="dxa"/>
            <w:gridSpan w:val="7"/>
            <w:tcBorders>
              <w:top w:val="single" w:sz="12" w:space="0" w:color="auto"/>
            </w:tcBorders>
            <w:shd w:val="clear" w:color="auto" w:fill="auto"/>
            <w:noWrap/>
            <w:vAlign w:val="center"/>
          </w:tcPr>
          <w:p w:rsidR="00007285" w:rsidRPr="00810C37" w:rsidRDefault="00007285" w:rsidP="00810C37">
            <w:pPr>
              <w:pStyle w:val="Fuentecuadro1antes"/>
            </w:pPr>
            <w:r w:rsidRPr="00810C37">
              <w:t>A_/ Las Evaluaciones Complementarias son coordinadas directamente por los Ramos, por tal motivo, los valores acumulados por la Instancia de Coordinación pueden presentar diferencias en la suma total.</w:t>
            </w:r>
          </w:p>
          <w:p w:rsidR="00007285" w:rsidRPr="00810C37" w:rsidRDefault="00007285" w:rsidP="00810C37">
            <w:pPr>
              <w:pStyle w:val="Fuentecuadro1antes"/>
            </w:pPr>
            <w:r w:rsidRPr="00810C37">
              <w:t>B_/ Incluye el Pp S068 Apoyos a la cultura, que al inicio del ejercicio fiscal 2016 se encontraba sectorizado al Ramo 11.- Educación Pública, de acuerdo con el Presupuesto de Egresos de la Federación para el Ejercicio Fiscal 2016; no obstante, a partir de creación del Ramo 48.- Cultura, se re-sectorizó a este.</w:t>
            </w:r>
          </w:p>
          <w:p w:rsidR="00007285" w:rsidRPr="00810C37" w:rsidRDefault="00007285" w:rsidP="00810C37">
            <w:pPr>
              <w:pStyle w:val="Fuentecuadro1antes"/>
            </w:pPr>
            <w:r w:rsidRPr="00810C37">
              <w:t>Fuente: Unidad de Evaluación del Desempeño con información proporcionada por las dependencias y entidades de la Administración Pública Federal (APF).</w:t>
            </w:r>
          </w:p>
          <w:p w:rsidR="00007285" w:rsidRPr="00E97AF6" w:rsidRDefault="00007285" w:rsidP="006776B0">
            <w:pPr>
              <w:pStyle w:val="Cirascentradas"/>
              <w:jc w:val="left"/>
              <w:rPr>
                <w:sz w:val="13"/>
                <w:szCs w:val="9"/>
              </w:rPr>
            </w:pPr>
          </w:p>
        </w:tc>
      </w:tr>
    </w:tbl>
    <w:p w:rsidR="00E75A54" w:rsidRDefault="00E75A54" w:rsidP="00E75A54">
      <w:pPr>
        <w:pStyle w:val="Cdetexto"/>
        <w:rPr>
          <w:lang w:val="es-MX"/>
        </w:rPr>
      </w:pPr>
      <w:r>
        <w:rPr>
          <w:lang w:val="es-MX"/>
        </w:rPr>
        <w:t xml:space="preserve">Cabe señalar que en el </w:t>
      </w:r>
      <w:r w:rsidRPr="00807AD5">
        <w:rPr>
          <w:lang w:val="es-MX"/>
        </w:rPr>
        <w:t>Anexo 2b</w:t>
      </w:r>
      <w:r>
        <w:rPr>
          <w:lang w:val="es-MX"/>
        </w:rPr>
        <w:t xml:space="preserve"> del PAE 2016 se consideró la realización de </w:t>
      </w:r>
      <w:r w:rsidRPr="0090158D">
        <w:rPr>
          <w:lang w:val="es-MX"/>
        </w:rPr>
        <w:t>Fichas de Monitoreo y Evaluación</w:t>
      </w:r>
      <w:r>
        <w:rPr>
          <w:lang w:val="es-MX"/>
        </w:rPr>
        <w:t xml:space="preserve"> (</w:t>
      </w:r>
      <w:proofErr w:type="spellStart"/>
      <w:r>
        <w:rPr>
          <w:lang w:val="es-MX"/>
        </w:rPr>
        <w:t>FMyE</w:t>
      </w:r>
      <w:proofErr w:type="spellEnd"/>
      <w:r>
        <w:rPr>
          <w:lang w:val="es-MX"/>
        </w:rPr>
        <w:t>), las cuales son elaboradas por l</w:t>
      </w:r>
      <w:r w:rsidRPr="0090158D">
        <w:rPr>
          <w:lang w:val="es-MX"/>
        </w:rPr>
        <w:t>as dependencias y entidades qu</w:t>
      </w:r>
      <w:r>
        <w:rPr>
          <w:lang w:val="es-MX"/>
        </w:rPr>
        <w:t>e opera</w:t>
      </w:r>
      <w:r w:rsidRPr="0090158D">
        <w:rPr>
          <w:lang w:val="es-MX"/>
        </w:rPr>
        <w:t>n los</w:t>
      </w:r>
      <w:r>
        <w:rPr>
          <w:lang w:val="es-MX"/>
        </w:rPr>
        <w:t xml:space="preserve"> Pp</w:t>
      </w:r>
      <w:r w:rsidRPr="0090158D">
        <w:rPr>
          <w:lang w:val="es-MX"/>
        </w:rPr>
        <w:t xml:space="preserve"> </w:t>
      </w:r>
      <w:r>
        <w:rPr>
          <w:lang w:val="es-MX"/>
        </w:rPr>
        <w:t>definidos como de</w:t>
      </w:r>
      <w:r w:rsidRPr="0090158D">
        <w:rPr>
          <w:lang w:val="es-MX"/>
        </w:rPr>
        <w:t xml:space="preserve"> desarrollo social</w:t>
      </w:r>
      <w:r>
        <w:rPr>
          <w:lang w:val="es-MX"/>
        </w:rPr>
        <w:t xml:space="preserve">, cuya instancia de coordinación es el CONEVAL. </w:t>
      </w:r>
      <w:r w:rsidR="007E0593">
        <w:rPr>
          <w:lang w:val="es-MX"/>
        </w:rPr>
        <w:t>Durante el</w:t>
      </w:r>
      <w:r>
        <w:rPr>
          <w:lang w:val="es-MX"/>
        </w:rPr>
        <w:t xml:space="preserve"> cuarto trimestre de 2016 </w:t>
      </w:r>
      <w:r w:rsidR="007E0593">
        <w:rPr>
          <w:lang w:val="es-MX"/>
        </w:rPr>
        <w:t xml:space="preserve">no </w:t>
      </w:r>
      <w:r>
        <w:rPr>
          <w:lang w:val="es-MX"/>
        </w:rPr>
        <w:t xml:space="preserve">se </w:t>
      </w:r>
      <w:r w:rsidR="007E0593">
        <w:rPr>
          <w:lang w:val="es-MX"/>
        </w:rPr>
        <w:t>recibieron</w:t>
      </w:r>
      <w:r>
        <w:rPr>
          <w:lang w:val="es-MX"/>
        </w:rPr>
        <w:t xml:space="preserve"> </w:t>
      </w:r>
      <w:r w:rsidR="007E0593">
        <w:rPr>
          <w:lang w:val="es-MX"/>
        </w:rPr>
        <w:t>en</w:t>
      </w:r>
      <w:r>
        <w:rPr>
          <w:lang w:val="es-MX"/>
        </w:rPr>
        <w:t xml:space="preserve"> la SHCP</w:t>
      </w:r>
      <w:r w:rsidR="007E0593">
        <w:rPr>
          <w:lang w:val="es-MX"/>
        </w:rPr>
        <w:t xml:space="preserve"> </w:t>
      </w:r>
      <w:proofErr w:type="spellStart"/>
      <w:r w:rsidR="007E0593">
        <w:rPr>
          <w:lang w:val="es-MX"/>
        </w:rPr>
        <w:t>FMyE</w:t>
      </w:r>
      <w:proofErr w:type="spellEnd"/>
      <w:r w:rsidR="007E0593">
        <w:rPr>
          <w:lang w:val="es-MX"/>
        </w:rPr>
        <w:t xml:space="preserve">, </w:t>
      </w:r>
      <w:r w:rsidR="001731C2">
        <w:rPr>
          <w:lang w:val="es-MX"/>
        </w:rPr>
        <w:t xml:space="preserve">sin embargo, </w:t>
      </w:r>
      <w:r w:rsidR="007E0593">
        <w:rPr>
          <w:lang w:val="es-MX"/>
        </w:rPr>
        <w:t xml:space="preserve">considerando las </w:t>
      </w:r>
      <w:proofErr w:type="spellStart"/>
      <w:r w:rsidR="007E0593">
        <w:rPr>
          <w:lang w:val="es-MX"/>
        </w:rPr>
        <w:t>FMyE</w:t>
      </w:r>
      <w:proofErr w:type="spellEnd"/>
      <w:r>
        <w:rPr>
          <w:lang w:val="es-MX"/>
        </w:rPr>
        <w:t xml:space="preserve"> </w:t>
      </w:r>
      <w:r w:rsidR="003337AD">
        <w:rPr>
          <w:lang w:val="es-MX"/>
        </w:rPr>
        <w:t xml:space="preserve">acumuladas al cuarto trimestre de 2016 se tiene </w:t>
      </w:r>
      <w:r>
        <w:rPr>
          <w:lang w:val="es-MX"/>
        </w:rPr>
        <w:t xml:space="preserve">un total de 154 </w:t>
      </w:r>
      <w:proofErr w:type="spellStart"/>
      <w:r>
        <w:rPr>
          <w:lang w:val="es-MX"/>
        </w:rPr>
        <w:t>FMyE</w:t>
      </w:r>
      <w:proofErr w:type="spellEnd"/>
      <w:r w:rsidR="007821F2" w:rsidRPr="007821F2">
        <w:rPr>
          <w:rStyle w:val="Refdenotaalpie"/>
          <w:lang w:val="es-MX"/>
        </w:rPr>
        <w:t xml:space="preserve"> </w:t>
      </w:r>
      <w:r w:rsidR="007821F2">
        <w:rPr>
          <w:rStyle w:val="Refdenotaalpie"/>
          <w:lang w:val="es-MX"/>
        </w:rPr>
        <w:footnoteReference w:id="2"/>
      </w:r>
      <w:r w:rsidR="007821F2">
        <w:rPr>
          <w:lang w:val="es-MX"/>
        </w:rPr>
        <w:t>-</w:t>
      </w:r>
      <w:r w:rsidR="003144FE" w:rsidRPr="003144FE">
        <w:rPr>
          <w:vertAlign w:val="superscript"/>
          <w:lang w:val="es-MX"/>
        </w:rPr>
        <w:t>/</w:t>
      </w:r>
      <w:r>
        <w:rPr>
          <w:lang w:val="es-MX"/>
        </w:rPr>
        <w:t xml:space="preserve"> conforme </w:t>
      </w:r>
      <w:r w:rsidR="003B536D">
        <w:rPr>
          <w:lang w:val="es-MX"/>
        </w:rPr>
        <w:t>a</w:t>
      </w:r>
      <w:r w:rsidR="001731C2">
        <w:rPr>
          <w:lang w:val="es-MX"/>
        </w:rPr>
        <w:t xml:space="preserve"> </w:t>
      </w:r>
      <w:r>
        <w:rPr>
          <w:lang w:val="es-MX"/>
        </w:rPr>
        <w:t>l</w:t>
      </w:r>
      <w:r w:rsidR="001731C2">
        <w:rPr>
          <w:lang w:val="es-MX"/>
        </w:rPr>
        <w:t>a</w:t>
      </w:r>
      <w:r>
        <w:rPr>
          <w:lang w:val="es-MX"/>
        </w:rPr>
        <w:t xml:space="preserve"> siguiente </w:t>
      </w:r>
      <w:r w:rsidR="003B536D">
        <w:rPr>
          <w:lang w:val="es-MX"/>
        </w:rPr>
        <w:t>tabla:</w:t>
      </w:r>
    </w:p>
    <w:p w:rsidR="00257DF1" w:rsidRDefault="00257DF1" w:rsidP="00E75A54">
      <w:pPr>
        <w:pStyle w:val="Cdetexto"/>
        <w:rPr>
          <w:lang w:val="es-MX"/>
        </w:rPr>
      </w:pPr>
    </w:p>
    <w:p w:rsidR="00257DF1" w:rsidRDefault="00257DF1" w:rsidP="00E75A54">
      <w:pPr>
        <w:pStyle w:val="Cdetexto"/>
        <w:rPr>
          <w:lang w:val="es-MX"/>
        </w:rPr>
      </w:pPr>
    </w:p>
    <w:tbl>
      <w:tblPr>
        <w:tblW w:w="0" w:type="auto"/>
        <w:jc w:val="center"/>
        <w:tblLayout w:type="fixed"/>
        <w:tblCellMar>
          <w:left w:w="70" w:type="dxa"/>
          <w:right w:w="70" w:type="dxa"/>
        </w:tblCellMar>
        <w:tblLook w:val="04A0" w:firstRow="1" w:lastRow="0" w:firstColumn="1" w:lastColumn="0" w:noHBand="0" w:noVBand="1"/>
      </w:tblPr>
      <w:tblGrid>
        <w:gridCol w:w="657"/>
        <w:gridCol w:w="3072"/>
        <w:gridCol w:w="328"/>
        <w:gridCol w:w="2520"/>
        <w:gridCol w:w="31"/>
      </w:tblGrid>
      <w:tr w:rsidR="00F72A52" w:rsidRPr="00612160" w:rsidTr="00631FA4">
        <w:trPr>
          <w:trHeight w:hRule="exact" w:val="585"/>
          <w:tblHeader/>
          <w:jc w:val="center"/>
        </w:trPr>
        <w:tc>
          <w:tcPr>
            <w:tcW w:w="6608" w:type="dxa"/>
            <w:gridSpan w:val="5"/>
            <w:shd w:val="clear" w:color="auto" w:fill="D6E3BC" w:themeFill="accent3" w:themeFillTint="66"/>
            <w:noWrap/>
            <w:vAlign w:val="center"/>
          </w:tcPr>
          <w:p w:rsidR="00F72A52" w:rsidRPr="00612160" w:rsidRDefault="00F72A52" w:rsidP="00612160">
            <w:pPr>
              <w:pStyle w:val="CABEZA"/>
            </w:pPr>
            <w:r w:rsidRPr="00612160">
              <w:t>Tabla 2. Fichas de Monitoreo y Evaluación recibidas por la SHCP acumuladas en el periodo</w:t>
            </w:r>
          </w:p>
        </w:tc>
      </w:tr>
      <w:tr w:rsidR="00F72A52" w:rsidRPr="00612160" w:rsidTr="00631FA4">
        <w:trPr>
          <w:trHeight w:hRule="exact" w:val="162"/>
          <w:tblHeader/>
          <w:jc w:val="center"/>
        </w:trPr>
        <w:tc>
          <w:tcPr>
            <w:tcW w:w="3729" w:type="dxa"/>
            <w:gridSpan w:val="2"/>
            <w:vMerge w:val="restart"/>
            <w:shd w:val="clear" w:color="auto" w:fill="FFFFFF" w:themeFill="background1"/>
            <w:noWrap/>
            <w:vAlign w:val="center"/>
            <w:hideMark/>
          </w:tcPr>
          <w:p w:rsidR="00F72A52" w:rsidRPr="00612160" w:rsidRDefault="00F72A52" w:rsidP="00612160">
            <w:pPr>
              <w:pStyle w:val="SUBCAB7"/>
            </w:pPr>
            <w:r w:rsidRPr="00612160">
              <w:t>Ramo</w:t>
            </w:r>
          </w:p>
        </w:tc>
        <w:tc>
          <w:tcPr>
            <w:tcW w:w="2879" w:type="dxa"/>
            <w:gridSpan w:val="3"/>
            <w:shd w:val="clear" w:color="auto" w:fill="FFFFFF" w:themeFill="background1"/>
            <w:noWrap/>
            <w:vAlign w:val="center"/>
            <w:hideMark/>
          </w:tcPr>
          <w:p w:rsidR="00F72A52" w:rsidRPr="00612160" w:rsidRDefault="00631FA4" w:rsidP="00612160">
            <w:pPr>
              <w:pStyle w:val="SUBCAB7"/>
            </w:pPr>
            <w:r w:rsidRPr="00612160">
              <w:t xml:space="preserve">           </w:t>
            </w:r>
            <w:r w:rsidR="00F72A52" w:rsidRPr="00612160">
              <w:t>Número de Fichas Recibidas</w:t>
            </w:r>
          </w:p>
        </w:tc>
      </w:tr>
      <w:tr w:rsidR="00F72A52" w:rsidRPr="00612160" w:rsidTr="00631FA4">
        <w:trPr>
          <w:trHeight w:hRule="exact" w:val="567"/>
          <w:tblHeader/>
          <w:jc w:val="center"/>
        </w:trPr>
        <w:tc>
          <w:tcPr>
            <w:tcW w:w="3729" w:type="dxa"/>
            <w:gridSpan w:val="2"/>
            <w:vMerge/>
            <w:shd w:val="clear" w:color="auto" w:fill="FFFFFF" w:themeFill="background1"/>
            <w:noWrap/>
            <w:vAlign w:val="center"/>
          </w:tcPr>
          <w:p w:rsidR="00F72A52" w:rsidRPr="00612160" w:rsidRDefault="00F72A52" w:rsidP="00612160">
            <w:pPr>
              <w:pStyle w:val="SUBCAB7"/>
            </w:pPr>
          </w:p>
        </w:tc>
        <w:tc>
          <w:tcPr>
            <w:tcW w:w="328" w:type="dxa"/>
            <w:shd w:val="clear" w:color="auto" w:fill="FFFFFF" w:themeFill="background1"/>
            <w:noWrap/>
            <w:vAlign w:val="center"/>
          </w:tcPr>
          <w:p w:rsidR="00F72A52" w:rsidRPr="00612160" w:rsidRDefault="00F72A52" w:rsidP="00612160">
            <w:pPr>
              <w:pStyle w:val="SUBCAB7"/>
            </w:pPr>
          </w:p>
        </w:tc>
        <w:tc>
          <w:tcPr>
            <w:tcW w:w="2551" w:type="dxa"/>
            <w:gridSpan w:val="2"/>
            <w:shd w:val="clear" w:color="auto" w:fill="FFFFFF" w:themeFill="background1"/>
            <w:vAlign w:val="center"/>
          </w:tcPr>
          <w:p w:rsidR="00631FA4" w:rsidRPr="00612160" w:rsidRDefault="00F72A52" w:rsidP="00612160">
            <w:pPr>
              <w:pStyle w:val="SUBCAB7"/>
            </w:pPr>
            <w:r w:rsidRPr="00612160">
              <w:t xml:space="preserve">Acumulado al </w:t>
            </w:r>
            <w:r w:rsidR="006475E9" w:rsidRPr="00612160">
              <w:t>cuarto</w:t>
            </w:r>
            <w:r w:rsidRPr="00612160">
              <w:t xml:space="preserve"> trimestre </w:t>
            </w:r>
          </w:p>
          <w:p w:rsidR="00F72A52" w:rsidRPr="00612160" w:rsidRDefault="00F72A52" w:rsidP="00612160">
            <w:pPr>
              <w:pStyle w:val="SUBCAB7"/>
            </w:pPr>
            <w:r w:rsidRPr="00612160">
              <w:t>(</w:t>
            </w:r>
            <w:r w:rsidR="007B2D8D" w:rsidRPr="00612160">
              <w:t>enero</w:t>
            </w:r>
            <w:r w:rsidRPr="00612160">
              <w:t>-</w:t>
            </w:r>
            <w:r w:rsidR="006475E9" w:rsidRPr="00612160">
              <w:t>diciembre</w:t>
            </w:r>
            <w:r w:rsidRPr="00612160">
              <w:t>) de 2016</w:t>
            </w:r>
          </w:p>
        </w:tc>
      </w:tr>
      <w:tr w:rsidR="00F72A52" w:rsidRPr="00257DF1" w:rsidTr="00631FA4">
        <w:trPr>
          <w:trHeight w:hRule="exact" w:val="227"/>
          <w:jc w:val="center"/>
        </w:trPr>
        <w:tc>
          <w:tcPr>
            <w:tcW w:w="3729" w:type="dxa"/>
            <w:gridSpan w:val="2"/>
            <w:shd w:val="clear" w:color="000000" w:fill="D9D9D9"/>
            <w:noWrap/>
            <w:vAlign w:val="center"/>
            <w:hideMark/>
          </w:tcPr>
          <w:p w:rsidR="00F72A52" w:rsidRPr="00257DF1" w:rsidRDefault="00F72A52" w:rsidP="003C367F">
            <w:pPr>
              <w:pStyle w:val="Textocuadroneg"/>
              <w:rPr>
                <w:szCs w:val="12"/>
              </w:rPr>
            </w:pPr>
            <w:r w:rsidRPr="00257DF1">
              <w:rPr>
                <w:szCs w:val="12"/>
              </w:rPr>
              <w:t>Total</w:t>
            </w:r>
          </w:p>
          <w:p w:rsidR="00F72A52" w:rsidRPr="00257DF1" w:rsidRDefault="00F72A52" w:rsidP="003C367F">
            <w:pPr>
              <w:pStyle w:val="Textocuadroneg"/>
              <w:rPr>
                <w:szCs w:val="12"/>
              </w:rPr>
            </w:pPr>
          </w:p>
          <w:p w:rsidR="00F72A52" w:rsidRPr="00257DF1" w:rsidRDefault="00F72A52" w:rsidP="003C367F">
            <w:pPr>
              <w:pStyle w:val="Textocuadroneg"/>
              <w:rPr>
                <w:szCs w:val="12"/>
              </w:rPr>
            </w:pPr>
          </w:p>
        </w:tc>
        <w:tc>
          <w:tcPr>
            <w:tcW w:w="328" w:type="dxa"/>
            <w:shd w:val="clear" w:color="000000" w:fill="D9D9D9"/>
            <w:noWrap/>
            <w:vAlign w:val="center"/>
          </w:tcPr>
          <w:p w:rsidR="00F72A52" w:rsidRPr="00257DF1" w:rsidRDefault="00F72A52">
            <w:pPr>
              <w:pStyle w:val="Cifrascentradasnegrita"/>
              <w:rPr>
                <w:szCs w:val="12"/>
              </w:rPr>
            </w:pPr>
          </w:p>
        </w:tc>
        <w:tc>
          <w:tcPr>
            <w:tcW w:w="2551" w:type="dxa"/>
            <w:gridSpan w:val="2"/>
            <w:shd w:val="clear" w:color="000000" w:fill="D9D9D9"/>
            <w:noWrap/>
            <w:vAlign w:val="center"/>
            <w:hideMark/>
          </w:tcPr>
          <w:p w:rsidR="00F72A52" w:rsidRPr="00257DF1" w:rsidRDefault="005B548A" w:rsidP="00612160">
            <w:pPr>
              <w:pStyle w:val="Textocuadronegritacentrado"/>
            </w:pPr>
            <w:r w:rsidRPr="00257DF1">
              <w:t>1</w:t>
            </w:r>
            <w:r w:rsidR="00F72A52" w:rsidRPr="00257DF1">
              <w:t>5</w:t>
            </w:r>
            <w:r w:rsidR="005031FB" w:rsidRPr="00257DF1">
              <w:t>4</w:t>
            </w:r>
          </w:p>
          <w:p w:rsidR="00F72A52" w:rsidRPr="00257DF1" w:rsidRDefault="00F72A52" w:rsidP="00612160">
            <w:pPr>
              <w:pStyle w:val="Textocuadronegritacentrado"/>
            </w:pPr>
          </w:p>
          <w:p w:rsidR="00F72A52" w:rsidRPr="00257DF1" w:rsidRDefault="00F72A52" w:rsidP="00612160">
            <w:pPr>
              <w:pStyle w:val="Textocuadronegritacentrado"/>
            </w:pPr>
            <w:r w:rsidRPr="00257DF1">
              <w:t>147</w:t>
            </w:r>
          </w:p>
        </w:tc>
      </w:tr>
      <w:tr w:rsidR="00C860FF" w:rsidRPr="00257DF1" w:rsidTr="00631FA4">
        <w:trPr>
          <w:trHeight w:hRule="exact" w:val="45"/>
          <w:jc w:val="center"/>
        </w:trPr>
        <w:tc>
          <w:tcPr>
            <w:tcW w:w="3729" w:type="dxa"/>
            <w:gridSpan w:val="2"/>
            <w:shd w:val="clear" w:color="auto" w:fill="auto"/>
            <w:noWrap/>
            <w:vAlign w:val="center"/>
          </w:tcPr>
          <w:p w:rsidR="00C860FF" w:rsidRPr="00257DF1" w:rsidRDefault="00C860FF" w:rsidP="003C367F">
            <w:pPr>
              <w:pStyle w:val="Textocuadroneg"/>
              <w:rPr>
                <w:szCs w:val="12"/>
              </w:rPr>
            </w:pPr>
          </w:p>
        </w:tc>
        <w:tc>
          <w:tcPr>
            <w:tcW w:w="328" w:type="dxa"/>
            <w:shd w:val="clear" w:color="auto" w:fill="auto"/>
            <w:noWrap/>
            <w:vAlign w:val="center"/>
          </w:tcPr>
          <w:p w:rsidR="00C860FF" w:rsidRPr="00257DF1" w:rsidRDefault="00C860FF">
            <w:pPr>
              <w:pStyle w:val="Cifrascentradasnegrita"/>
              <w:rPr>
                <w:szCs w:val="12"/>
              </w:rPr>
            </w:pPr>
          </w:p>
        </w:tc>
        <w:tc>
          <w:tcPr>
            <w:tcW w:w="2551" w:type="dxa"/>
            <w:gridSpan w:val="2"/>
            <w:shd w:val="clear" w:color="auto" w:fill="auto"/>
            <w:noWrap/>
            <w:vAlign w:val="center"/>
          </w:tcPr>
          <w:p w:rsidR="00C860FF" w:rsidRPr="00257DF1" w:rsidRDefault="00C860FF" w:rsidP="00612160">
            <w:pPr>
              <w:pStyle w:val="Textocuadronegritacentrado"/>
            </w:pPr>
          </w:p>
        </w:tc>
      </w:tr>
      <w:tr w:rsidR="00F72A52" w:rsidRPr="00257DF1" w:rsidTr="00631FA4">
        <w:trPr>
          <w:trHeight w:hRule="exact" w:val="270"/>
          <w:jc w:val="center"/>
        </w:trPr>
        <w:tc>
          <w:tcPr>
            <w:tcW w:w="3729" w:type="dxa"/>
            <w:gridSpan w:val="2"/>
            <w:shd w:val="clear" w:color="auto" w:fill="D9D9D9" w:themeFill="background1" w:themeFillShade="D9"/>
            <w:noWrap/>
            <w:vAlign w:val="center"/>
          </w:tcPr>
          <w:p w:rsidR="00F72A52" w:rsidRPr="00257DF1" w:rsidRDefault="00F72A52" w:rsidP="003C367F">
            <w:pPr>
              <w:pStyle w:val="Textocuadroneg"/>
              <w:rPr>
                <w:bCs/>
                <w:szCs w:val="12"/>
              </w:rPr>
            </w:pPr>
            <w:r w:rsidRPr="00257DF1">
              <w:rPr>
                <w:bCs/>
                <w:szCs w:val="12"/>
              </w:rPr>
              <w:t>PAE 2016</w:t>
            </w:r>
          </w:p>
          <w:p w:rsidR="00F72A52" w:rsidRPr="00257DF1" w:rsidRDefault="00F72A52" w:rsidP="003C367F">
            <w:pPr>
              <w:pStyle w:val="Textocuadroneg"/>
              <w:rPr>
                <w:bCs/>
                <w:szCs w:val="12"/>
              </w:rPr>
            </w:pPr>
          </w:p>
          <w:p w:rsidR="00F72A52" w:rsidRPr="00257DF1" w:rsidRDefault="00F72A52" w:rsidP="003C367F">
            <w:pPr>
              <w:pStyle w:val="Textocuadroneg"/>
              <w:rPr>
                <w:bCs/>
                <w:szCs w:val="12"/>
              </w:rPr>
            </w:pPr>
          </w:p>
        </w:tc>
        <w:tc>
          <w:tcPr>
            <w:tcW w:w="328" w:type="dxa"/>
            <w:shd w:val="clear" w:color="auto" w:fill="D9D9D9" w:themeFill="background1" w:themeFillShade="D9"/>
            <w:noWrap/>
            <w:vAlign w:val="center"/>
          </w:tcPr>
          <w:p w:rsidR="00F72A52" w:rsidRPr="00257DF1" w:rsidRDefault="00F72A52">
            <w:pPr>
              <w:pStyle w:val="Cifrascentradasnegrita"/>
              <w:rPr>
                <w:bCs/>
                <w:szCs w:val="12"/>
              </w:rPr>
            </w:pPr>
          </w:p>
        </w:tc>
        <w:tc>
          <w:tcPr>
            <w:tcW w:w="2551" w:type="dxa"/>
            <w:gridSpan w:val="2"/>
            <w:shd w:val="clear" w:color="auto" w:fill="D9D9D9" w:themeFill="background1" w:themeFillShade="D9"/>
            <w:noWrap/>
            <w:vAlign w:val="center"/>
          </w:tcPr>
          <w:p w:rsidR="00F72A52" w:rsidRPr="00257DF1" w:rsidRDefault="005B548A" w:rsidP="00612160">
            <w:pPr>
              <w:pStyle w:val="Textocuadronegritacentrado"/>
              <w:rPr>
                <w:bCs/>
              </w:rPr>
            </w:pPr>
            <w:r w:rsidRPr="00257DF1">
              <w:rPr>
                <w:bCs/>
              </w:rPr>
              <w:t>1</w:t>
            </w:r>
            <w:r w:rsidR="00F72A52" w:rsidRPr="00257DF1">
              <w:rPr>
                <w:bCs/>
              </w:rPr>
              <w:t>5</w:t>
            </w:r>
            <w:r w:rsidR="005031FB" w:rsidRPr="00257DF1">
              <w:rPr>
                <w:bCs/>
              </w:rPr>
              <w:t>4</w:t>
            </w:r>
          </w:p>
        </w:tc>
      </w:tr>
      <w:tr w:rsidR="00F72A52" w:rsidRPr="00257DF1" w:rsidTr="00631FA4">
        <w:trPr>
          <w:trHeight w:hRule="exact" w:val="45"/>
          <w:jc w:val="center"/>
        </w:trPr>
        <w:tc>
          <w:tcPr>
            <w:tcW w:w="3729" w:type="dxa"/>
            <w:gridSpan w:val="2"/>
            <w:shd w:val="clear" w:color="auto" w:fill="auto"/>
            <w:noWrap/>
            <w:vAlign w:val="center"/>
          </w:tcPr>
          <w:p w:rsidR="00F72A52" w:rsidRPr="00257DF1" w:rsidRDefault="00F72A52" w:rsidP="003C367F">
            <w:pPr>
              <w:pStyle w:val="Textocuadroneg"/>
              <w:rPr>
                <w:bCs/>
                <w:szCs w:val="12"/>
              </w:rPr>
            </w:pPr>
          </w:p>
        </w:tc>
        <w:tc>
          <w:tcPr>
            <w:tcW w:w="328" w:type="dxa"/>
            <w:shd w:val="clear" w:color="auto" w:fill="auto"/>
            <w:noWrap/>
            <w:vAlign w:val="center"/>
          </w:tcPr>
          <w:p w:rsidR="00F72A52" w:rsidRPr="00257DF1" w:rsidRDefault="00F72A52">
            <w:pPr>
              <w:pStyle w:val="Cifrascentradasnegrita"/>
              <w:rPr>
                <w:bCs/>
                <w:szCs w:val="12"/>
              </w:rPr>
            </w:pPr>
          </w:p>
        </w:tc>
        <w:tc>
          <w:tcPr>
            <w:tcW w:w="2551" w:type="dxa"/>
            <w:gridSpan w:val="2"/>
            <w:shd w:val="clear" w:color="auto" w:fill="auto"/>
            <w:noWrap/>
            <w:vAlign w:val="center"/>
          </w:tcPr>
          <w:p w:rsidR="00F72A52" w:rsidRPr="00257DF1" w:rsidRDefault="00F72A52" w:rsidP="00612160">
            <w:pPr>
              <w:pStyle w:val="Textocuadronegritacentrado"/>
              <w:rPr>
                <w:bCs/>
              </w:rPr>
            </w:pPr>
          </w:p>
        </w:tc>
      </w:tr>
      <w:tr w:rsidR="00F72A52" w:rsidRPr="00257DF1" w:rsidTr="00631FA4">
        <w:trPr>
          <w:trHeight w:hRule="exact" w:val="274"/>
          <w:jc w:val="center"/>
        </w:trPr>
        <w:tc>
          <w:tcPr>
            <w:tcW w:w="657" w:type="dxa"/>
            <w:shd w:val="clear" w:color="auto" w:fill="D9D9D9" w:themeFill="background1" w:themeFillShade="D9"/>
            <w:noWrap/>
            <w:vAlign w:val="center"/>
          </w:tcPr>
          <w:p w:rsidR="00F72A52" w:rsidRPr="00257DF1" w:rsidRDefault="00F72A52" w:rsidP="00612160">
            <w:pPr>
              <w:pStyle w:val="Textocuadronegritacentrado"/>
            </w:pPr>
          </w:p>
        </w:tc>
        <w:tc>
          <w:tcPr>
            <w:tcW w:w="3072" w:type="dxa"/>
            <w:shd w:val="clear" w:color="auto" w:fill="D9D9D9" w:themeFill="background1" w:themeFillShade="D9"/>
            <w:noWrap/>
            <w:vAlign w:val="center"/>
          </w:tcPr>
          <w:p w:rsidR="00F72A52" w:rsidRPr="00257DF1" w:rsidRDefault="00F72A52" w:rsidP="00612160">
            <w:pPr>
              <w:pStyle w:val="Textocuadronegritacentrado"/>
            </w:pPr>
            <w:r w:rsidRPr="00257DF1">
              <w:t xml:space="preserve">Fichas de Monitoreo y </w:t>
            </w:r>
            <w:proofErr w:type="spellStart"/>
            <w:r w:rsidRPr="00257DF1">
              <w:t>Evaluación</w:t>
            </w:r>
            <w:r w:rsidR="00EB6076" w:rsidRPr="00EB6076">
              <w:rPr>
                <w:vertAlign w:val="superscript"/>
              </w:rPr>
              <w:t>A</w:t>
            </w:r>
            <w:proofErr w:type="spellEnd"/>
            <w:r w:rsidR="00EB6076" w:rsidRPr="00EB6076">
              <w:rPr>
                <w:vertAlign w:val="superscript"/>
              </w:rPr>
              <w:t>_/</w:t>
            </w:r>
          </w:p>
        </w:tc>
        <w:tc>
          <w:tcPr>
            <w:tcW w:w="328" w:type="dxa"/>
            <w:shd w:val="clear" w:color="auto" w:fill="D9D9D9" w:themeFill="background1" w:themeFillShade="D9"/>
            <w:noWrap/>
            <w:vAlign w:val="center"/>
          </w:tcPr>
          <w:p w:rsidR="00F72A52" w:rsidRPr="00257DF1" w:rsidRDefault="00F72A52">
            <w:pPr>
              <w:pStyle w:val="Cirascentradas"/>
              <w:rPr>
                <w:b/>
                <w:szCs w:val="12"/>
              </w:rPr>
            </w:pPr>
          </w:p>
        </w:tc>
        <w:tc>
          <w:tcPr>
            <w:tcW w:w="2551" w:type="dxa"/>
            <w:gridSpan w:val="2"/>
            <w:shd w:val="clear" w:color="auto" w:fill="D9D9D9" w:themeFill="background1" w:themeFillShade="D9"/>
            <w:noWrap/>
            <w:vAlign w:val="center"/>
          </w:tcPr>
          <w:p w:rsidR="00F72A52" w:rsidRPr="00257DF1" w:rsidRDefault="005B548A" w:rsidP="00612160">
            <w:pPr>
              <w:pStyle w:val="Textocuadronegritacentrado"/>
            </w:pPr>
            <w:r w:rsidRPr="00257DF1">
              <w:t>1</w:t>
            </w:r>
            <w:r w:rsidR="00F72A52" w:rsidRPr="00257DF1">
              <w:t>5</w:t>
            </w:r>
            <w:r w:rsidR="005031FB" w:rsidRPr="00257DF1">
              <w:t>4</w:t>
            </w:r>
          </w:p>
        </w:tc>
      </w:tr>
      <w:tr w:rsidR="00F72A52" w:rsidRPr="00257DF1" w:rsidTr="00631FA4">
        <w:trPr>
          <w:gridAfter w:val="1"/>
          <w:wAfter w:w="31" w:type="dxa"/>
          <w:trHeight w:hRule="exact" w:val="282"/>
          <w:jc w:val="center"/>
        </w:trPr>
        <w:tc>
          <w:tcPr>
            <w:tcW w:w="657" w:type="dxa"/>
            <w:shd w:val="clear" w:color="auto" w:fill="auto"/>
            <w:noWrap/>
            <w:vAlign w:val="center"/>
          </w:tcPr>
          <w:p w:rsidR="00F72A52" w:rsidRPr="00257DF1" w:rsidRDefault="00F72A52" w:rsidP="003C367F">
            <w:pPr>
              <w:pStyle w:val="Textocuadro"/>
              <w:rPr>
                <w:b/>
                <w:szCs w:val="12"/>
              </w:rPr>
            </w:pPr>
          </w:p>
        </w:tc>
        <w:tc>
          <w:tcPr>
            <w:tcW w:w="3072" w:type="dxa"/>
            <w:shd w:val="clear" w:color="auto" w:fill="auto"/>
            <w:noWrap/>
            <w:vAlign w:val="center"/>
          </w:tcPr>
          <w:p w:rsidR="00F72A52" w:rsidRPr="00257DF1" w:rsidRDefault="00F72A52" w:rsidP="003C367F">
            <w:pPr>
              <w:pStyle w:val="Textocuadro"/>
              <w:rPr>
                <w:szCs w:val="12"/>
              </w:rPr>
            </w:pPr>
            <w:r w:rsidRPr="00257DF1">
              <w:rPr>
                <w:szCs w:val="12"/>
              </w:rPr>
              <w:t>06 – Hacienda y Crédito Público</w:t>
            </w:r>
          </w:p>
        </w:tc>
        <w:tc>
          <w:tcPr>
            <w:tcW w:w="328" w:type="dxa"/>
            <w:shd w:val="clear" w:color="auto" w:fill="auto"/>
            <w:noWrap/>
            <w:vAlign w:val="center"/>
          </w:tcPr>
          <w:p w:rsidR="00F72A52" w:rsidRPr="00257DF1" w:rsidRDefault="00F72A52" w:rsidP="006475E9">
            <w:pPr>
              <w:pStyle w:val="Cirascentradas"/>
              <w:rPr>
                <w:szCs w:val="12"/>
              </w:rPr>
            </w:pPr>
          </w:p>
        </w:tc>
        <w:tc>
          <w:tcPr>
            <w:tcW w:w="2520" w:type="dxa"/>
            <w:shd w:val="clear" w:color="auto" w:fill="auto"/>
            <w:noWrap/>
            <w:vAlign w:val="center"/>
          </w:tcPr>
          <w:p w:rsidR="00F72A52" w:rsidRPr="00257DF1" w:rsidRDefault="005B548A" w:rsidP="00612160">
            <w:pPr>
              <w:pStyle w:val="Textocuadrocentrado"/>
            </w:pPr>
            <w:r w:rsidRPr="00257DF1">
              <w:t>2</w:t>
            </w:r>
          </w:p>
        </w:tc>
      </w:tr>
      <w:tr w:rsidR="00F72A52" w:rsidRPr="00257DF1" w:rsidTr="00631FA4">
        <w:trPr>
          <w:gridAfter w:val="1"/>
          <w:wAfter w:w="31" w:type="dxa"/>
          <w:trHeight w:hRule="exact" w:val="454"/>
          <w:jc w:val="center"/>
        </w:trPr>
        <w:tc>
          <w:tcPr>
            <w:tcW w:w="657" w:type="dxa"/>
            <w:shd w:val="clear" w:color="auto" w:fill="auto"/>
            <w:noWrap/>
            <w:vAlign w:val="center"/>
          </w:tcPr>
          <w:p w:rsidR="00F72A52" w:rsidRPr="00257DF1" w:rsidRDefault="00F72A52" w:rsidP="003C367F">
            <w:pPr>
              <w:pStyle w:val="Textocuadro"/>
              <w:rPr>
                <w:b/>
                <w:szCs w:val="12"/>
              </w:rPr>
            </w:pPr>
          </w:p>
        </w:tc>
        <w:tc>
          <w:tcPr>
            <w:tcW w:w="3072" w:type="dxa"/>
            <w:shd w:val="clear" w:color="auto" w:fill="auto"/>
            <w:noWrap/>
            <w:vAlign w:val="center"/>
          </w:tcPr>
          <w:p w:rsidR="00F72A52" w:rsidRPr="00257DF1" w:rsidRDefault="00F72A52" w:rsidP="003C367F">
            <w:pPr>
              <w:pStyle w:val="Textocuadro"/>
              <w:rPr>
                <w:szCs w:val="12"/>
              </w:rPr>
            </w:pPr>
            <w:r w:rsidRPr="00257DF1">
              <w:rPr>
                <w:szCs w:val="12"/>
              </w:rPr>
              <w:t>08 – Agricultura, Ganadería, Desarrollo Rural, Pesca y Alimentación</w:t>
            </w:r>
          </w:p>
        </w:tc>
        <w:tc>
          <w:tcPr>
            <w:tcW w:w="328" w:type="dxa"/>
            <w:shd w:val="clear" w:color="auto" w:fill="auto"/>
            <w:noWrap/>
            <w:vAlign w:val="center"/>
          </w:tcPr>
          <w:p w:rsidR="00F72A52" w:rsidRPr="00257DF1" w:rsidRDefault="00F72A52">
            <w:pPr>
              <w:pStyle w:val="Cirascentradas"/>
              <w:rPr>
                <w:szCs w:val="12"/>
              </w:rPr>
            </w:pPr>
          </w:p>
        </w:tc>
        <w:tc>
          <w:tcPr>
            <w:tcW w:w="2520" w:type="dxa"/>
            <w:shd w:val="clear" w:color="auto" w:fill="auto"/>
            <w:noWrap/>
            <w:vAlign w:val="center"/>
          </w:tcPr>
          <w:p w:rsidR="00F72A52" w:rsidRPr="00257DF1" w:rsidRDefault="00F72A52" w:rsidP="00612160">
            <w:pPr>
              <w:pStyle w:val="Textocuadrocentrado"/>
            </w:pPr>
            <w:r w:rsidRPr="00257DF1">
              <w:t>17</w:t>
            </w:r>
          </w:p>
        </w:tc>
      </w:tr>
      <w:tr w:rsidR="005031FB" w:rsidRPr="00257DF1" w:rsidTr="00631FA4">
        <w:trPr>
          <w:gridAfter w:val="1"/>
          <w:wAfter w:w="31" w:type="dxa"/>
          <w:trHeight w:hRule="exact" w:val="278"/>
          <w:jc w:val="center"/>
        </w:trPr>
        <w:tc>
          <w:tcPr>
            <w:tcW w:w="657" w:type="dxa"/>
            <w:shd w:val="clear" w:color="auto" w:fill="auto"/>
            <w:noWrap/>
            <w:vAlign w:val="center"/>
          </w:tcPr>
          <w:p w:rsidR="005031FB" w:rsidRPr="00257DF1" w:rsidRDefault="005031FB" w:rsidP="003C367F">
            <w:pPr>
              <w:pStyle w:val="Textocuadro"/>
              <w:rPr>
                <w:b/>
                <w:szCs w:val="12"/>
              </w:rPr>
            </w:pPr>
          </w:p>
        </w:tc>
        <w:tc>
          <w:tcPr>
            <w:tcW w:w="3072" w:type="dxa"/>
            <w:shd w:val="clear" w:color="auto" w:fill="auto"/>
            <w:noWrap/>
            <w:vAlign w:val="center"/>
          </w:tcPr>
          <w:p w:rsidR="005031FB" w:rsidRPr="00257DF1" w:rsidRDefault="005031FB" w:rsidP="003C367F">
            <w:pPr>
              <w:pStyle w:val="Textocuadro"/>
              <w:rPr>
                <w:szCs w:val="12"/>
              </w:rPr>
            </w:pPr>
            <w:r w:rsidRPr="00257DF1">
              <w:rPr>
                <w:szCs w:val="12"/>
              </w:rPr>
              <w:t>09 – Comunicaciones y Transportes</w:t>
            </w:r>
          </w:p>
        </w:tc>
        <w:tc>
          <w:tcPr>
            <w:tcW w:w="328" w:type="dxa"/>
            <w:shd w:val="clear" w:color="auto" w:fill="auto"/>
            <w:noWrap/>
            <w:vAlign w:val="center"/>
          </w:tcPr>
          <w:p w:rsidR="005031FB" w:rsidRPr="00257DF1" w:rsidRDefault="005031FB">
            <w:pPr>
              <w:pStyle w:val="Cirascentradas"/>
              <w:rPr>
                <w:rFonts w:eastAsia="Times New Roman" w:cs="Times New Roman"/>
                <w:szCs w:val="12"/>
                <w:lang w:val="es-ES"/>
              </w:rPr>
            </w:pPr>
          </w:p>
        </w:tc>
        <w:tc>
          <w:tcPr>
            <w:tcW w:w="2520" w:type="dxa"/>
            <w:shd w:val="clear" w:color="auto" w:fill="auto"/>
            <w:noWrap/>
            <w:vAlign w:val="center"/>
          </w:tcPr>
          <w:p w:rsidR="005031FB" w:rsidRPr="00257DF1" w:rsidRDefault="005031FB" w:rsidP="00612160">
            <w:pPr>
              <w:pStyle w:val="Textocuadrocentrado"/>
              <w:rPr>
                <w:rFonts w:cs="Times New Roman"/>
              </w:rPr>
            </w:pPr>
            <w:r w:rsidRPr="00257DF1">
              <w:rPr>
                <w:rFonts w:cs="Times New Roman"/>
              </w:rPr>
              <w:t>1</w:t>
            </w:r>
          </w:p>
        </w:tc>
      </w:tr>
      <w:tr w:rsidR="00F72A52" w:rsidRPr="00257DF1" w:rsidTr="00631FA4">
        <w:trPr>
          <w:gridAfter w:val="1"/>
          <w:wAfter w:w="31" w:type="dxa"/>
          <w:trHeight w:hRule="exact" w:val="278"/>
          <w:jc w:val="center"/>
        </w:trPr>
        <w:tc>
          <w:tcPr>
            <w:tcW w:w="657" w:type="dxa"/>
            <w:shd w:val="clear" w:color="auto" w:fill="auto"/>
            <w:noWrap/>
            <w:vAlign w:val="center"/>
          </w:tcPr>
          <w:p w:rsidR="00F72A52" w:rsidRPr="00257DF1" w:rsidRDefault="00F72A52" w:rsidP="003C367F">
            <w:pPr>
              <w:pStyle w:val="Textocuadro"/>
              <w:rPr>
                <w:b/>
                <w:szCs w:val="12"/>
              </w:rPr>
            </w:pPr>
          </w:p>
        </w:tc>
        <w:tc>
          <w:tcPr>
            <w:tcW w:w="3072" w:type="dxa"/>
            <w:shd w:val="clear" w:color="auto" w:fill="auto"/>
            <w:noWrap/>
            <w:vAlign w:val="center"/>
          </w:tcPr>
          <w:p w:rsidR="00F72A52" w:rsidRPr="00257DF1" w:rsidRDefault="00F72A52" w:rsidP="003C367F">
            <w:pPr>
              <w:pStyle w:val="Textocuadro"/>
              <w:rPr>
                <w:szCs w:val="12"/>
              </w:rPr>
            </w:pPr>
            <w:r w:rsidRPr="00257DF1">
              <w:rPr>
                <w:szCs w:val="12"/>
              </w:rPr>
              <w:t>10 – Economía</w:t>
            </w:r>
          </w:p>
        </w:tc>
        <w:tc>
          <w:tcPr>
            <w:tcW w:w="328" w:type="dxa"/>
            <w:shd w:val="clear" w:color="auto" w:fill="auto"/>
            <w:noWrap/>
            <w:vAlign w:val="center"/>
          </w:tcPr>
          <w:p w:rsidR="00F72A52" w:rsidRPr="00257DF1" w:rsidRDefault="00F72A52">
            <w:pPr>
              <w:pStyle w:val="Cirascentradas"/>
              <w:rPr>
                <w:rFonts w:eastAsia="Times New Roman" w:cs="Times New Roman"/>
                <w:szCs w:val="12"/>
                <w:lang w:val="es-ES"/>
              </w:rPr>
            </w:pPr>
          </w:p>
        </w:tc>
        <w:tc>
          <w:tcPr>
            <w:tcW w:w="2520" w:type="dxa"/>
            <w:shd w:val="clear" w:color="auto" w:fill="auto"/>
            <w:noWrap/>
            <w:vAlign w:val="center"/>
          </w:tcPr>
          <w:p w:rsidR="00F72A52" w:rsidRPr="00257DF1" w:rsidRDefault="005B548A" w:rsidP="00612160">
            <w:pPr>
              <w:pStyle w:val="Textocuadrocentrado"/>
              <w:rPr>
                <w:rFonts w:cs="Times New Roman"/>
              </w:rPr>
            </w:pPr>
            <w:r w:rsidRPr="00257DF1">
              <w:rPr>
                <w:rFonts w:cs="Times New Roman"/>
              </w:rPr>
              <w:t>7</w:t>
            </w:r>
          </w:p>
        </w:tc>
      </w:tr>
      <w:tr w:rsidR="00F72A52" w:rsidRPr="00257DF1" w:rsidTr="00631FA4">
        <w:trPr>
          <w:gridAfter w:val="1"/>
          <w:wAfter w:w="31" w:type="dxa"/>
          <w:trHeight w:hRule="exact" w:val="282"/>
          <w:jc w:val="center"/>
        </w:trPr>
        <w:tc>
          <w:tcPr>
            <w:tcW w:w="657" w:type="dxa"/>
            <w:shd w:val="clear" w:color="auto" w:fill="auto"/>
            <w:noWrap/>
            <w:vAlign w:val="center"/>
          </w:tcPr>
          <w:p w:rsidR="00F72A52" w:rsidRPr="00257DF1" w:rsidRDefault="00F72A52" w:rsidP="00496345">
            <w:pPr>
              <w:pStyle w:val="Textocuadro"/>
              <w:spacing w:before="0"/>
              <w:rPr>
                <w:b/>
                <w:szCs w:val="12"/>
              </w:rPr>
            </w:pPr>
          </w:p>
        </w:tc>
        <w:tc>
          <w:tcPr>
            <w:tcW w:w="3072" w:type="dxa"/>
            <w:shd w:val="clear" w:color="auto" w:fill="auto"/>
            <w:noWrap/>
            <w:vAlign w:val="center"/>
          </w:tcPr>
          <w:p w:rsidR="00F72A52" w:rsidRPr="00257DF1" w:rsidRDefault="00F72A52" w:rsidP="00496345">
            <w:pPr>
              <w:pStyle w:val="Textocuadro"/>
              <w:spacing w:before="0"/>
              <w:rPr>
                <w:szCs w:val="12"/>
              </w:rPr>
            </w:pPr>
            <w:r w:rsidRPr="00257DF1">
              <w:rPr>
                <w:szCs w:val="12"/>
              </w:rPr>
              <w:t>11 – Educación Pública</w:t>
            </w:r>
          </w:p>
        </w:tc>
        <w:tc>
          <w:tcPr>
            <w:tcW w:w="328" w:type="dxa"/>
            <w:shd w:val="clear" w:color="auto" w:fill="auto"/>
            <w:noWrap/>
            <w:vAlign w:val="center"/>
          </w:tcPr>
          <w:p w:rsidR="00F72A52" w:rsidRPr="00257DF1" w:rsidRDefault="00F72A52" w:rsidP="00496345">
            <w:pPr>
              <w:pStyle w:val="Cirascentradas"/>
              <w:spacing w:before="0"/>
              <w:rPr>
                <w:rFonts w:eastAsia="Times New Roman" w:cs="Times New Roman"/>
                <w:szCs w:val="12"/>
                <w:lang w:val="es-ES"/>
              </w:rPr>
            </w:pPr>
          </w:p>
        </w:tc>
        <w:tc>
          <w:tcPr>
            <w:tcW w:w="2520" w:type="dxa"/>
            <w:shd w:val="clear" w:color="auto" w:fill="auto"/>
            <w:noWrap/>
            <w:vAlign w:val="center"/>
          </w:tcPr>
          <w:p w:rsidR="00F72A52" w:rsidRPr="00257DF1" w:rsidRDefault="005B548A" w:rsidP="00612160">
            <w:pPr>
              <w:pStyle w:val="Textocuadrocentrado"/>
              <w:rPr>
                <w:rFonts w:cs="Times New Roman"/>
              </w:rPr>
            </w:pPr>
            <w:r w:rsidRPr="00257DF1">
              <w:rPr>
                <w:rFonts w:cs="Times New Roman"/>
              </w:rPr>
              <w:t>38</w:t>
            </w:r>
          </w:p>
        </w:tc>
      </w:tr>
      <w:tr w:rsidR="00F72A52" w:rsidRPr="00257DF1" w:rsidTr="00631FA4">
        <w:trPr>
          <w:gridAfter w:val="1"/>
          <w:wAfter w:w="31" w:type="dxa"/>
          <w:trHeight w:hRule="exact" w:val="286"/>
          <w:jc w:val="center"/>
        </w:trPr>
        <w:tc>
          <w:tcPr>
            <w:tcW w:w="657" w:type="dxa"/>
            <w:shd w:val="clear" w:color="auto" w:fill="auto"/>
            <w:noWrap/>
            <w:vAlign w:val="center"/>
          </w:tcPr>
          <w:p w:rsidR="00F72A52" w:rsidRPr="00257DF1" w:rsidRDefault="00F72A52" w:rsidP="00496345">
            <w:pPr>
              <w:pStyle w:val="Textocuadro"/>
              <w:spacing w:before="0"/>
              <w:rPr>
                <w:b/>
                <w:szCs w:val="12"/>
              </w:rPr>
            </w:pPr>
          </w:p>
        </w:tc>
        <w:tc>
          <w:tcPr>
            <w:tcW w:w="3072" w:type="dxa"/>
            <w:shd w:val="clear" w:color="auto" w:fill="auto"/>
            <w:noWrap/>
            <w:vAlign w:val="center"/>
          </w:tcPr>
          <w:p w:rsidR="00F72A52" w:rsidRPr="00257DF1" w:rsidRDefault="00F72A52" w:rsidP="00496345">
            <w:pPr>
              <w:pStyle w:val="Textocuadro"/>
              <w:spacing w:before="0"/>
              <w:rPr>
                <w:szCs w:val="12"/>
              </w:rPr>
            </w:pPr>
            <w:r w:rsidRPr="00257DF1">
              <w:rPr>
                <w:szCs w:val="12"/>
              </w:rPr>
              <w:t>12 – Salud</w:t>
            </w:r>
          </w:p>
        </w:tc>
        <w:tc>
          <w:tcPr>
            <w:tcW w:w="328" w:type="dxa"/>
            <w:shd w:val="clear" w:color="auto" w:fill="auto"/>
            <w:noWrap/>
            <w:vAlign w:val="center"/>
          </w:tcPr>
          <w:p w:rsidR="00F72A52" w:rsidRPr="00257DF1" w:rsidRDefault="00F72A52" w:rsidP="00496345">
            <w:pPr>
              <w:pStyle w:val="Cirascentradas"/>
              <w:spacing w:before="0"/>
              <w:rPr>
                <w:rFonts w:eastAsia="Times New Roman" w:cs="Times New Roman"/>
                <w:szCs w:val="12"/>
                <w:lang w:val="es-ES"/>
              </w:rPr>
            </w:pPr>
          </w:p>
        </w:tc>
        <w:tc>
          <w:tcPr>
            <w:tcW w:w="2520" w:type="dxa"/>
            <w:shd w:val="clear" w:color="auto" w:fill="auto"/>
            <w:noWrap/>
            <w:vAlign w:val="center"/>
          </w:tcPr>
          <w:p w:rsidR="00F72A52" w:rsidRPr="00257DF1" w:rsidRDefault="005B548A" w:rsidP="00612160">
            <w:pPr>
              <w:pStyle w:val="Textocuadrocentrado"/>
              <w:rPr>
                <w:rFonts w:cs="Times New Roman"/>
              </w:rPr>
            </w:pPr>
            <w:r w:rsidRPr="00257DF1">
              <w:rPr>
                <w:rFonts w:cs="Times New Roman"/>
              </w:rPr>
              <w:t>17</w:t>
            </w:r>
          </w:p>
        </w:tc>
      </w:tr>
      <w:tr w:rsidR="00F72A52" w:rsidRPr="00257DF1" w:rsidTr="00631FA4">
        <w:trPr>
          <w:gridAfter w:val="1"/>
          <w:wAfter w:w="31" w:type="dxa"/>
          <w:trHeight w:hRule="exact" w:val="280"/>
          <w:jc w:val="center"/>
        </w:trPr>
        <w:tc>
          <w:tcPr>
            <w:tcW w:w="657" w:type="dxa"/>
            <w:shd w:val="clear" w:color="auto" w:fill="auto"/>
            <w:noWrap/>
            <w:vAlign w:val="center"/>
          </w:tcPr>
          <w:p w:rsidR="00F72A52" w:rsidRPr="00257DF1" w:rsidRDefault="00F72A52" w:rsidP="00496345">
            <w:pPr>
              <w:pStyle w:val="Textocuadro"/>
              <w:spacing w:before="0"/>
              <w:rPr>
                <w:b/>
                <w:szCs w:val="12"/>
              </w:rPr>
            </w:pPr>
          </w:p>
        </w:tc>
        <w:tc>
          <w:tcPr>
            <w:tcW w:w="3072" w:type="dxa"/>
            <w:shd w:val="clear" w:color="auto" w:fill="auto"/>
            <w:noWrap/>
            <w:vAlign w:val="center"/>
          </w:tcPr>
          <w:p w:rsidR="00F72A52" w:rsidRPr="00257DF1" w:rsidRDefault="00F72A52" w:rsidP="00496345">
            <w:pPr>
              <w:pStyle w:val="Textocuadro"/>
              <w:spacing w:before="0"/>
              <w:rPr>
                <w:szCs w:val="12"/>
              </w:rPr>
            </w:pPr>
            <w:r w:rsidRPr="00257DF1">
              <w:rPr>
                <w:szCs w:val="12"/>
              </w:rPr>
              <w:t>14 – Trabajo y Previsión Social</w:t>
            </w:r>
          </w:p>
        </w:tc>
        <w:tc>
          <w:tcPr>
            <w:tcW w:w="328" w:type="dxa"/>
            <w:shd w:val="clear" w:color="auto" w:fill="auto"/>
            <w:noWrap/>
            <w:vAlign w:val="center"/>
          </w:tcPr>
          <w:p w:rsidR="00F72A52" w:rsidRPr="00257DF1" w:rsidRDefault="00F72A52" w:rsidP="00496345">
            <w:pPr>
              <w:pStyle w:val="Cirascentradas"/>
              <w:spacing w:before="0"/>
              <w:rPr>
                <w:rFonts w:eastAsia="Times New Roman" w:cs="Times New Roman"/>
                <w:szCs w:val="12"/>
                <w:lang w:val="es-ES"/>
              </w:rPr>
            </w:pPr>
          </w:p>
        </w:tc>
        <w:tc>
          <w:tcPr>
            <w:tcW w:w="2520" w:type="dxa"/>
            <w:shd w:val="clear" w:color="auto" w:fill="auto"/>
            <w:noWrap/>
            <w:vAlign w:val="center"/>
          </w:tcPr>
          <w:p w:rsidR="00F72A52" w:rsidRPr="00257DF1" w:rsidRDefault="005B548A" w:rsidP="00612160">
            <w:pPr>
              <w:pStyle w:val="Textocuadrocentrado"/>
              <w:rPr>
                <w:rFonts w:cs="Times New Roman"/>
              </w:rPr>
            </w:pPr>
            <w:r w:rsidRPr="00257DF1">
              <w:rPr>
                <w:rFonts w:cs="Times New Roman"/>
              </w:rPr>
              <w:t>3</w:t>
            </w:r>
          </w:p>
        </w:tc>
      </w:tr>
      <w:tr w:rsidR="00D10878" w:rsidRPr="00257DF1" w:rsidTr="00631FA4">
        <w:trPr>
          <w:gridAfter w:val="1"/>
          <w:wAfter w:w="31" w:type="dxa"/>
          <w:trHeight w:hRule="exact" w:val="367"/>
          <w:jc w:val="center"/>
        </w:trPr>
        <w:tc>
          <w:tcPr>
            <w:tcW w:w="657" w:type="dxa"/>
            <w:shd w:val="clear" w:color="auto" w:fill="auto"/>
            <w:noWrap/>
            <w:vAlign w:val="center"/>
          </w:tcPr>
          <w:p w:rsidR="00D10878" w:rsidRPr="00257DF1" w:rsidRDefault="00D10878" w:rsidP="00D10878">
            <w:pPr>
              <w:pStyle w:val="Textocuadro"/>
              <w:spacing w:before="0"/>
              <w:rPr>
                <w:b/>
                <w:szCs w:val="12"/>
              </w:rPr>
            </w:pPr>
          </w:p>
        </w:tc>
        <w:tc>
          <w:tcPr>
            <w:tcW w:w="3072" w:type="dxa"/>
            <w:shd w:val="clear" w:color="auto" w:fill="auto"/>
            <w:noWrap/>
            <w:vAlign w:val="center"/>
          </w:tcPr>
          <w:p w:rsidR="00D10878" w:rsidRPr="00257DF1" w:rsidRDefault="00D10878" w:rsidP="00D10878">
            <w:pPr>
              <w:pStyle w:val="Textocuadro"/>
              <w:spacing w:before="0"/>
              <w:rPr>
                <w:szCs w:val="12"/>
              </w:rPr>
            </w:pPr>
            <w:r w:rsidRPr="00257DF1">
              <w:rPr>
                <w:szCs w:val="12"/>
              </w:rPr>
              <w:t>15 – Desarrollo Agrario, Territorial y Urbano</w:t>
            </w:r>
          </w:p>
        </w:tc>
        <w:tc>
          <w:tcPr>
            <w:tcW w:w="328" w:type="dxa"/>
            <w:shd w:val="clear" w:color="auto" w:fill="auto"/>
            <w:noWrap/>
            <w:vAlign w:val="center"/>
          </w:tcPr>
          <w:p w:rsidR="00D10878" w:rsidRPr="00257DF1" w:rsidRDefault="00D10878" w:rsidP="00D10878">
            <w:pPr>
              <w:pStyle w:val="Cirascentradas"/>
              <w:spacing w:before="0"/>
              <w:rPr>
                <w:rFonts w:eastAsia="Times New Roman" w:cs="Times New Roman"/>
                <w:szCs w:val="12"/>
                <w:lang w:val="es-ES"/>
              </w:rPr>
            </w:pPr>
          </w:p>
        </w:tc>
        <w:tc>
          <w:tcPr>
            <w:tcW w:w="2520" w:type="dxa"/>
            <w:shd w:val="clear" w:color="auto" w:fill="auto"/>
            <w:noWrap/>
            <w:vAlign w:val="center"/>
          </w:tcPr>
          <w:p w:rsidR="00D10878" w:rsidRPr="00257DF1" w:rsidRDefault="00D10878" w:rsidP="00612160">
            <w:pPr>
              <w:pStyle w:val="Textocuadrocentrado"/>
              <w:rPr>
                <w:rFonts w:cs="Times New Roman"/>
              </w:rPr>
            </w:pPr>
            <w:r w:rsidRPr="00257DF1">
              <w:rPr>
                <w:rFonts w:cs="Times New Roman"/>
              </w:rPr>
              <w:t>8</w:t>
            </w:r>
          </w:p>
        </w:tc>
      </w:tr>
      <w:tr w:rsidR="00D10878" w:rsidRPr="00257DF1" w:rsidTr="00631FA4">
        <w:trPr>
          <w:gridAfter w:val="1"/>
          <w:wAfter w:w="31" w:type="dxa"/>
          <w:trHeight w:hRule="exact" w:val="430"/>
          <w:jc w:val="center"/>
        </w:trPr>
        <w:tc>
          <w:tcPr>
            <w:tcW w:w="657" w:type="dxa"/>
            <w:shd w:val="clear" w:color="auto" w:fill="auto"/>
            <w:noWrap/>
            <w:vAlign w:val="center"/>
          </w:tcPr>
          <w:p w:rsidR="00D10878" w:rsidRPr="00257DF1" w:rsidRDefault="00D10878" w:rsidP="00D10878">
            <w:pPr>
              <w:pStyle w:val="Textocuadro"/>
              <w:spacing w:before="0"/>
              <w:rPr>
                <w:b/>
                <w:szCs w:val="12"/>
              </w:rPr>
            </w:pPr>
          </w:p>
        </w:tc>
        <w:tc>
          <w:tcPr>
            <w:tcW w:w="3072" w:type="dxa"/>
            <w:shd w:val="clear" w:color="auto" w:fill="auto"/>
            <w:noWrap/>
            <w:vAlign w:val="center"/>
          </w:tcPr>
          <w:p w:rsidR="00D10878" w:rsidRPr="00257DF1" w:rsidRDefault="00D10878" w:rsidP="00D10878">
            <w:pPr>
              <w:pStyle w:val="Textocuadro"/>
              <w:spacing w:before="0"/>
              <w:rPr>
                <w:szCs w:val="12"/>
              </w:rPr>
            </w:pPr>
            <w:r w:rsidRPr="00257DF1">
              <w:rPr>
                <w:szCs w:val="12"/>
              </w:rPr>
              <w:t>16 – Medio Ambiente y Recursos Naturales</w:t>
            </w:r>
          </w:p>
        </w:tc>
        <w:tc>
          <w:tcPr>
            <w:tcW w:w="328" w:type="dxa"/>
            <w:shd w:val="clear" w:color="auto" w:fill="auto"/>
            <w:noWrap/>
            <w:vAlign w:val="center"/>
          </w:tcPr>
          <w:p w:rsidR="00D10878" w:rsidRPr="00257DF1" w:rsidRDefault="00D10878" w:rsidP="00D10878">
            <w:pPr>
              <w:pStyle w:val="Cirascentradas"/>
              <w:spacing w:before="0"/>
              <w:rPr>
                <w:rFonts w:eastAsia="Times New Roman" w:cs="Times New Roman"/>
                <w:szCs w:val="12"/>
                <w:lang w:val="es-ES"/>
              </w:rPr>
            </w:pPr>
          </w:p>
        </w:tc>
        <w:tc>
          <w:tcPr>
            <w:tcW w:w="2520" w:type="dxa"/>
            <w:shd w:val="clear" w:color="auto" w:fill="auto"/>
            <w:noWrap/>
            <w:vAlign w:val="center"/>
          </w:tcPr>
          <w:p w:rsidR="00D10878" w:rsidRPr="00257DF1" w:rsidRDefault="00D10878" w:rsidP="00612160">
            <w:pPr>
              <w:pStyle w:val="Textocuadrocentrado"/>
              <w:rPr>
                <w:rFonts w:cs="Times New Roman"/>
              </w:rPr>
            </w:pPr>
            <w:r w:rsidRPr="00257DF1">
              <w:rPr>
                <w:rFonts w:cs="Times New Roman"/>
              </w:rPr>
              <w:t>16</w:t>
            </w:r>
          </w:p>
        </w:tc>
      </w:tr>
      <w:tr w:rsidR="00D10878" w:rsidRPr="00257DF1" w:rsidTr="00631FA4">
        <w:trPr>
          <w:gridAfter w:val="1"/>
          <w:wAfter w:w="31" w:type="dxa"/>
          <w:trHeight w:hRule="exact" w:val="280"/>
          <w:jc w:val="center"/>
        </w:trPr>
        <w:tc>
          <w:tcPr>
            <w:tcW w:w="657" w:type="dxa"/>
            <w:shd w:val="clear" w:color="auto" w:fill="auto"/>
            <w:noWrap/>
            <w:vAlign w:val="center"/>
          </w:tcPr>
          <w:p w:rsidR="00D10878" w:rsidRPr="00257DF1" w:rsidRDefault="00D10878" w:rsidP="00D10878">
            <w:pPr>
              <w:pStyle w:val="Textocuadro"/>
              <w:spacing w:before="0"/>
              <w:rPr>
                <w:b/>
                <w:szCs w:val="12"/>
              </w:rPr>
            </w:pPr>
          </w:p>
        </w:tc>
        <w:tc>
          <w:tcPr>
            <w:tcW w:w="3072" w:type="dxa"/>
            <w:shd w:val="clear" w:color="auto" w:fill="auto"/>
            <w:noWrap/>
            <w:vAlign w:val="center"/>
          </w:tcPr>
          <w:p w:rsidR="00D10878" w:rsidRPr="00257DF1" w:rsidRDefault="00D10878" w:rsidP="00D10878">
            <w:pPr>
              <w:pStyle w:val="Textocuadro"/>
              <w:spacing w:before="0"/>
              <w:rPr>
                <w:szCs w:val="12"/>
              </w:rPr>
            </w:pPr>
            <w:r w:rsidRPr="00257DF1">
              <w:rPr>
                <w:szCs w:val="12"/>
              </w:rPr>
              <w:t>19 – Aportaciones a la Seguridad Social</w:t>
            </w:r>
          </w:p>
        </w:tc>
        <w:tc>
          <w:tcPr>
            <w:tcW w:w="328" w:type="dxa"/>
            <w:shd w:val="clear" w:color="auto" w:fill="auto"/>
            <w:noWrap/>
            <w:vAlign w:val="center"/>
          </w:tcPr>
          <w:p w:rsidR="00D10878" w:rsidRPr="00257DF1" w:rsidRDefault="00D10878" w:rsidP="00D10878">
            <w:pPr>
              <w:pStyle w:val="Cirascentradas"/>
              <w:spacing w:before="0"/>
              <w:rPr>
                <w:rFonts w:eastAsia="Times New Roman" w:cs="Times New Roman"/>
                <w:szCs w:val="12"/>
                <w:lang w:val="es-ES"/>
              </w:rPr>
            </w:pPr>
          </w:p>
        </w:tc>
        <w:tc>
          <w:tcPr>
            <w:tcW w:w="2520" w:type="dxa"/>
            <w:shd w:val="clear" w:color="auto" w:fill="auto"/>
            <w:noWrap/>
            <w:vAlign w:val="center"/>
          </w:tcPr>
          <w:p w:rsidR="00D10878" w:rsidRPr="00257DF1" w:rsidRDefault="00D10878" w:rsidP="00612160">
            <w:pPr>
              <w:pStyle w:val="Textocuadrocentrado"/>
              <w:rPr>
                <w:rFonts w:cs="Times New Roman"/>
              </w:rPr>
            </w:pPr>
            <w:r w:rsidRPr="00257DF1">
              <w:rPr>
                <w:rFonts w:cs="Times New Roman"/>
              </w:rPr>
              <w:t>1</w:t>
            </w:r>
          </w:p>
        </w:tc>
      </w:tr>
      <w:tr w:rsidR="00D10878" w:rsidRPr="00257DF1" w:rsidTr="00631FA4">
        <w:trPr>
          <w:gridAfter w:val="1"/>
          <w:wAfter w:w="31" w:type="dxa"/>
          <w:trHeight w:hRule="exact" w:val="280"/>
          <w:jc w:val="center"/>
        </w:trPr>
        <w:tc>
          <w:tcPr>
            <w:tcW w:w="657" w:type="dxa"/>
            <w:shd w:val="clear" w:color="auto" w:fill="auto"/>
            <w:noWrap/>
            <w:vAlign w:val="center"/>
          </w:tcPr>
          <w:p w:rsidR="00D10878" w:rsidRPr="00257DF1" w:rsidRDefault="00D10878" w:rsidP="00D10878">
            <w:pPr>
              <w:pStyle w:val="Textocuadro"/>
              <w:spacing w:before="0"/>
              <w:rPr>
                <w:b/>
                <w:szCs w:val="12"/>
              </w:rPr>
            </w:pPr>
          </w:p>
        </w:tc>
        <w:tc>
          <w:tcPr>
            <w:tcW w:w="3072" w:type="dxa"/>
            <w:shd w:val="clear" w:color="auto" w:fill="auto"/>
            <w:noWrap/>
            <w:vAlign w:val="center"/>
          </w:tcPr>
          <w:p w:rsidR="00D10878" w:rsidRPr="00257DF1" w:rsidRDefault="00D10878" w:rsidP="00D10878">
            <w:pPr>
              <w:pStyle w:val="Textocuadro"/>
              <w:spacing w:before="0"/>
              <w:rPr>
                <w:szCs w:val="12"/>
              </w:rPr>
            </w:pPr>
            <w:r w:rsidRPr="00257DF1">
              <w:rPr>
                <w:szCs w:val="12"/>
              </w:rPr>
              <w:t>20 – Desarrollo Social</w:t>
            </w:r>
          </w:p>
        </w:tc>
        <w:tc>
          <w:tcPr>
            <w:tcW w:w="328" w:type="dxa"/>
            <w:shd w:val="clear" w:color="auto" w:fill="auto"/>
            <w:noWrap/>
            <w:vAlign w:val="center"/>
          </w:tcPr>
          <w:p w:rsidR="00D10878" w:rsidRPr="00257DF1" w:rsidRDefault="00D10878" w:rsidP="00D10878">
            <w:pPr>
              <w:pStyle w:val="Cirascentradas"/>
              <w:spacing w:before="0"/>
              <w:rPr>
                <w:rFonts w:eastAsia="Times New Roman" w:cs="Times New Roman"/>
                <w:szCs w:val="12"/>
                <w:lang w:val="es-ES"/>
              </w:rPr>
            </w:pPr>
          </w:p>
        </w:tc>
        <w:tc>
          <w:tcPr>
            <w:tcW w:w="2520" w:type="dxa"/>
            <w:shd w:val="clear" w:color="auto" w:fill="auto"/>
            <w:noWrap/>
            <w:vAlign w:val="center"/>
          </w:tcPr>
          <w:p w:rsidR="00D10878" w:rsidRPr="00257DF1" w:rsidRDefault="00D10878" w:rsidP="00612160">
            <w:pPr>
              <w:pStyle w:val="Textocuadrocentrado"/>
              <w:rPr>
                <w:rFonts w:cs="Times New Roman"/>
              </w:rPr>
            </w:pPr>
            <w:r w:rsidRPr="00257DF1">
              <w:rPr>
                <w:rFonts w:cs="Times New Roman"/>
              </w:rPr>
              <w:t>18</w:t>
            </w:r>
          </w:p>
        </w:tc>
      </w:tr>
      <w:tr w:rsidR="00D10878" w:rsidRPr="00257DF1" w:rsidTr="00631FA4">
        <w:trPr>
          <w:gridAfter w:val="1"/>
          <w:wAfter w:w="31" w:type="dxa"/>
          <w:trHeight w:hRule="exact" w:val="280"/>
          <w:jc w:val="center"/>
        </w:trPr>
        <w:tc>
          <w:tcPr>
            <w:tcW w:w="657" w:type="dxa"/>
            <w:shd w:val="clear" w:color="auto" w:fill="auto"/>
            <w:noWrap/>
            <w:vAlign w:val="center"/>
          </w:tcPr>
          <w:p w:rsidR="00D10878" w:rsidRPr="00257DF1" w:rsidRDefault="00D10878" w:rsidP="00D10878">
            <w:pPr>
              <w:pStyle w:val="Textocuadro"/>
              <w:spacing w:before="0"/>
              <w:rPr>
                <w:b/>
                <w:szCs w:val="12"/>
              </w:rPr>
            </w:pPr>
          </w:p>
        </w:tc>
        <w:tc>
          <w:tcPr>
            <w:tcW w:w="3072" w:type="dxa"/>
            <w:shd w:val="clear" w:color="auto" w:fill="auto"/>
            <w:noWrap/>
            <w:vAlign w:val="center"/>
          </w:tcPr>
          <w:p w:rsidR="00D10878" w:rsidRPr="00257DF1" w:rsidRDefault="00D10878" w:rsidP="00D10878">
            <w:pPr>
              <w:pStyle w:val="Textocuadro"/>
              <w:spacing w:before="0"/>
              <w:rPr>
                <w:szCs w:val="12"/>
              </w:rPr>
            </w:pPr>
            <w:r w:rsidRPr="00257DF1">
              <w:rPr>
                <w:szCs w:val="12"/>
              </w:rPr>
              <w:t>21 – Turismo</w:t>
            </w:r>
          </w:p>
        </w:tc>
        <w:tc>
          <w:tcPr>
            <w:tcW w:w="328" w:type="dxa"/>
            <w:shd w:val="clear" w:color="auto" w:fill="auto"/>
            <w:noWrap/>
            <w:vAlign w:val="center"/>
          </w:tcPr>
          <w:p w:rsidR="00D10878" w:rsidRPr="00257DF1" w:rsidRDefault="00D10878" w:rsidP="00D10878">
            <w:pPr>
              <w:pStyle w:val="Cirascentradas"/>
              <w:spacing w:before="0"/>
              <w:rPr>
                <w:rFonts w:eastAsia="Times New Roman" w:cs="Times New Roman"/>
                <w:szCs w:val="12"/>
                <w:lang w:val="es-ES"/>
              </w:rPr>
            </w:pPr>
          </w:p>
        </w:tc>
        <w:tc>
          <w:tcPr>
            <w:tcW w:w="2520" w:type="dxa"/>
            <w:shd w:val="clear" w:color="auto" w:fill="auto"/>
            <w:noWrap/>
            <w:vAlign w:val="center"/>
          </w:tcPr>
          <w:p w:rsidR="00D10878" w:rsidRPr="00257DF1" w:rsidRDefault="00D10878" w:rsidP="00612160">
            <w:pPr>
              <w:pStyle w:val="Textocuadrocentrado"/>
              <w:rPr>
                <w:rFonts w:cs="Times New Roman"/>
              </w:rPr>
            </w:pPr>
            <w:r w:rsidRPr="00257DF1">
              <w:rPr>
                <w:rFonts w:cs="Times New Roman"/>
              </w:rPr>
              <w:t>1</w:t>
            </w:r>
          </w:p>
        </w:tc>
      </w:tr>
      <w:tr w:rsidR="00C860FF" w:rsidRPr="00257DF1" w:rsidTr="00631FA4">
        <w:trPr>
          <w:gridAfter w:val="1"/>
          <w:wAfter w:w="31" w:type="dxa"/>
          <w:trHeight w:hRule="exact" w:val="433"/>
          <w:jc w:val="center"/>
        </w:trPr>
        <w:tc>
          <w:tcPr>
            <w:tcW w:w="657" w:type="dxa"/>
            <w:shd w:val="clear" w:color="auto" w:fill="auto"/>
            <w:noWrap/>
            <w:vAlign w:val="center"/>
          </w:tcPr>
          <w:p w:rsidR="00C860FF" w:rsidRPr="00257DF1" w:rsidRDefault="00C860FF" w:rsidP="00C860FF">
            <w:pPr>
              <w:pStyle w:val="Textocuadro"/>
              <w:spacing w:before="0"/>
              <w:rPr>
                <w:b/>
                <w:szCs w:val="12"/>
              </w:rPr>
            </w:pPr>
          </w:p>
        </w:tc>
        <w:tc>
          <w:tcPr>
            <w:tcW w:w="3072" w:type="dxa"/>
            <w:shd w:val="clear" w:color="auto" w:fill="auto"/>
            <w:noWrap/>
            <w:vAlign w:val="center"/>
          </w:tcPr>
          <w:p w:rsidR="00C860FF" w:rsidRPr="00257DF1" w:rsidRDefault="00C860FF" w:rsidP="00C860FF">
            <w:pPr>
              <w:pStyle w:val="Textocuadro"/>
              <w:spacing w:before="0"/>
              <w:rPr>
                <w:szCs w:val="12"/>
              </w:rPr>
            </w:pPr>
            <w:r w:rsidRPr="00257DF1">
              <w:rPr>
                <w:szCs w:val="12"/>
              </w:rPr>
              <w:t>38 – Consejo Nacional de Ciencia y Tecnología</w:t>
            </w:r>
          </w:p>
        </w:tc>
        <w:tc>
          <w:tcPr>
            <w:tcW w:w="328" w:type="dxa"/>
            <w:shd w:val="clear" w:color="auto" w:fill="auto"/>
            <w:noWrap/>
            <w:vAlign w:val="center"/>
          </w:tcPr>
          <w:p w:rsidR="00C860FF" w:rsidRPr="00257DF1" w:rsidRDefault="00C860FF" w:rsidP="00C860FF">
            <w:pPr>
              <w:pStyle w:val="Cirascentradas"/>
              <w:spacing w:before="0"/>
              <w:rPr>
                <w:rFonts w:eastAsia="Times New Roman" w:cs="Times New Roman"/>
                <w:szCs w:val="12"/>
                <w:lang w:val="es-ES"/>
              </w:rPr>
            </w:pPr>
          </w:p>
        </w:tc>
        <w:tc>
          <w:tcPr>
            <w:tcW w:w="2520" w:type="dxa"/>
            <w:shd w:val="clear" w:color="auto" w:fill="auto"/>
            <w:noWrap/>
            <w:vAlign w:val="center"/>
          </w:tcPr>
          <w:p w:rsidR="00C860FF" w:rsidRPr="00257DF1" w:rsidRDefault="00C860FF" w:rsidP="00612160">
            <w:pPr>
              <w:pStyle w:val="Textocuadrocentrado"/>
              <w:rPr>
                <w:rFonts w:cs="Times New Roman"/>
              </w:rPr>
            </w:pPr>
            <w:r w:rsidRPr="00257DF1">
              <w:rPr>
                <w:rFonts w:cs="Times New Roman"/>
              </w:rPr>
              <w:t>7</w:t>
            </w:r>
          </w:p>
        </w:tc>
      </w:tr>
      <w:tr w:rsidR="00C860FF" w:rsidRPr="00257DF1" w:rsidTr="00631FA4">
        <w:trPr>
          <w:gridAfter w:val="1"/>
          <w:wAfter w:w="31" w:type="dxa"/>
          <w:trHeight w:hRule="exact" w:val="280"/>
          <w:jc w:val="center"/>
        </w:trPr>
        <w:tc>
          <w:tcPr>
            <w:tcW w:w="657" w:type="dxa"/>
            <w:shd w:val="clear" w:color="auto" w:fill="auto"/>
            <w:noWrap/>
            <w:vAlign w:val="center"/>
          </w:tcPr>
          <w:p w:rsidR="00C860FF" w:rsidRPr="00257DF1" w:rsidRDefault="00C860FF" w:rsidP="00C860FF">
            <w:pPr>
              <w:pStyle w:val="Textocuadro"/>
              <w:spacing w:before="0"/>
              <w:rPr>
                <w:b/>
                <w:szCs w:val="12"/>
              </w:rPr>
            </w:pPr>
          </w:p>
        </w:tc>
        <w:tc>
          <w:tcPr>
            <w:tcW w:w="3072" w:type="dxa"/>
            <w:shd w:val="clear" w:color="auto" w:fill="auto"/>
            <w:noWrap/>
            <w:vAlign w:val="center"/>
          </w:tcPr>
          <w:p w:rsidR="00C860FF" w:rsidRPr="00257DF1" w:rsidRDefault="00C860FF" w:rsidP="00C860FF">
            <w:pPr>
              <w:pStyle w:val="Textocuadro"/>
              <w:spacing w:before="0"/>
              <w:rPr>
                <w:szCs w:val="12"/>
              </w:rPr>
            </w:pPr>
            <w:r w:rsidRPr="00257DF1">
              <w:rPr>
                <w:szCs w:val="12"/>
              </w:rPr>
              <w:t>47 – Entidades no Sectorizadas</w:t>
            </w:r>
          </w:p>
        </w:tc>
        <w:tc>
          <w:tcPr>
            <w:tcW w:w="328" w:type="dxa"/>
            <w:shd w:val="clear" w:color="auto" w:fill="auto"/>
            <w:noWrap/>
            <w:vAlign w:val="center"/>
          </w:tcPr>
          <w:p w:rsidR="00C860FF" w:rsidRPr="00257DF1" w:rsidRDefault="00C860FF" w:rsidP="00C860FF">
            <w:pPr>
              <w:pStyle w:val="Cirascentradas"/>
              <w:spacing w:before="0"/>
              <w:rPr>
                <w:rFonts w:eastAsia="Times New Roman" w:cs="Times New Roman"/>
                <w:szCs w:val="12"/>
                <w:lang w:val="es-ES"/>
              </w:rPr>
            </w:pPr>
          </w:p>
        </w:tc>
        <w:tc>
          <w:tcPr>
            <w:tcW w:w="2520" w:type="dxa"/>
            <w:shd w:val="clear" w:color="auto" w:fill="auto"/>
            <w:noWrap/>
            <w:vAlign w:val="center"/>
          </w:tcPr>
          <w:p w:rsidR="00C860FF" w:rsidRPr="00257DF1" w:rsidRDefault="00C860FF" w:rsidP="00612160">
            <w:pPr>
              <w:pStyle w:val="Textocuadrocentrado"/>
              <w:rPr>
                <w:rFonts w:cs="Times New Roman"/>
              </w:rPr>
            </w:pPr>
            <w:r w:rsidRPr="00257DF1">
              <w:rPr>
                <w:rFonts w:cs="Times New Roman"/>
              </w:rPr>
              <w:t>5</w:t>
            </w:r>
          </w:p>
        </w:tc>
      </w:tr>
      <w:tr w:rsidR="00C860FF" w:rsidRPr="00257DF1" w:rsidTr="00631FA4">
        <w:trPr>
          <w:gridAfter w:val="1"/>
          <w:wAfter w:w="31" w:type="dxa"/>
          <w:trHeight w:hRule="exact" w:val="430"/>
          <w:jc w:val="center"/>
        </w:trPr>
        <w:tc>
          <w:tcPr>
            <w:tcW w:w="657" w:type="dxa"/>
            <w:shd w:val="clear" w:color="auto" w:fill="auto"/>
            <w:noWrap/>
            <w:vAlign w:val="center"/>
          </w:tcPr>
          <w:p w:rsidR="00C860FF" w:rsidRPr="00257DF1" w:rsidRDefault="00C860FF" w:rsidP="00C860FF">
            <w:pPr>
              <w:pStyle w:val="Textocuadro"/>
              <w:spacing w:before="0"/>
              <w:rPr>
                <w:b/>
                <w:szCs w:val="12"/>
              </w:rPr>
            </w:pPr>
          </w:p>
        </w:tc>
        <w:tc>
          <w:tcPr>
            <w:tcW w:w="3072" w:type="dxa"/>
            <w:shd w:val="clear" w:color="auto" w:fill="auto"/>
            <w:noWrap/>
            <w:vAlign w:val="center"/>
          </w:tcPr>
          <w:p w:rsidR="00C860FF" w:rsidRPr="00257DF1" w:rsidRDefault="00C860FF" w:rsidP="00C860FF">
            <w:pPr>
              <w:pStyle w:val="Textocuadro"/>
              <w:spacing w:before="0"/>
              <w:rPr>
                <w:szCs w:val="12"/>
              </w:rPr>
            </w:pPr>
            <w:r w:rsidRPr="00257DF1">
              <w:rPr>
                <w:szCs w:val="12"/>
              </w:rPr>
              <w:t>50 – Instituto Mexicano del Seguro Social</w:t>
            </w:r>
          </w:p>
        </w:tc>
        <w:tc>
          <w:tcPr>
            <w:tcW w:w="328" w:type="dxa"/>
            <w:shd w:val="clear" w:color="auto" w:fill="auto"/>
            <w:noWrap/>
            <w:vAlign w:val="center"/>
          </w:tcPr>
          <w:p w:rsidR="00C860FF" w:rsidRPr="00257DF1" w:rsidRDefault="00C860FF" w:rsidP="00C860FF">
            <w:pPr>
              <w:pStyle w:val="Cirascentradas"/>
              <w:spacing w:before="0"/>
              <w:rPr>
                <w:rFonts w:eastAsia="Times New Roman" w:cs="Times New Roman"/>
                <w:szCs w:val="12"/>
                <w:lang w:val="es-ES"/>
              </w:rPr>
            </w:pPr>
          </w:p>
        </w:tc>
        <w:tc>
          <w:tcPr>
            <w:tcW w:w="2520" w:type="dxa"/>
            <w:shd w:val="clear" w:color="auto" w:fill="auto"/>
            <w:noWrap/>
            <w:vAlign w:val="center"/>
          </w:tcPr>
          <w:p w:rsidR="00C860FF" w:rsidRPr="00257DF1" w:rsidRDefault="00C860FF" w:rsidP="00612160">
            <w:pPr>
              <w:pStyle w:val="Textocuadrocentrado"/>
              <w:rPr>
                <w:rFonts w:cs="Times New Roman"/>
              </w:rPr>
            </w:pPr>
            <w:r w:rsidRPr="00257DF1">
              <w:rPr>
                <w:rFonts w:cs="Times New Roman"/>
              </w:rPr>
              <w:t>6</w:t>
            </w:r>
          </w:p>
        </w:tc>
      </w:tr>
      <w:tr w:rsidR="00C860FF" w:rsidRPr="00257DF1" w:rsidTr="00631FA4">
        <w:trPr>
          <w:trHeight w:hRule="exact" w:val="429"/>
          <w:jc w:val="center"/>
        </w:trPr>
        <w:tc>
          <w:tcPr>
            <w:tcW w:w="657" w:type="dxa"/>
            <w:shd w:val="clear" w:color="auto" w:fill="auto"/>
            <w:noWrap/>
            <w:vAlign w:val="center"/>
          </w:tcPr>
          <w:p w:rsidR="00C860FF" w:rsidRPr="00257DF1" w:rsidRDefault="00C860FF" w:rsidP="00C860FF">
            <w:pPr>
              <w:pStyle w:val="Textocuadro"/>
              <w:spacing w:before="0"/>
              <w:rPr>
                <w:szCs w:val="12"/>
              </w:rPr>
            </w:pPr>
          </w:p>
        </w:tc>
        <w:tc>
          <w:tcPr>
            <w:tcW w:w="3072" w:type="dxa"/>
            <w:tcBorders>
              <w:bottom w:val="single" w:sz="12" w:space="0" w:color="auto"/>
            </w:tcBorders>
            <w:shd w:val="clear" w:color="auto" w:fill="auto"/>
            <w:noWrap/>
            <w:vAlign w:val="center"/>
          </w:tcPr>
          <w:p w:rsidR="00C860FF" w:rsidRPr="00257DF1" w:rsidRDefault="00C860FF" w:rsidP="00C860FF">
            <w:pPr>
              <w:pStyle w:val="Textocuadro"/>
              <w:spacing w:before="0"/>
              <w:rPr>
                <w:szCs w:val="12"/>
              </w:rPr>
            </w:pPr>
            <w:r w:rsidRPr="00257DF1">
              <w:rPr>
                <w:szCs w:val="12"/>
              </w:rPr>
              <w:t>51 – Instituto de Seguridad y Servicios Sociales de los Trabajadores del Estado</w:t>
            </w:r>
          </w:p>
        </w:tc>
        <w:tc>
          <w:tcPr>
            <w:tcW w:w="328" w:type="dxa"/>
            <w:tcBorders>
              <w:bottom w:val="single" w:sz="12" w:space="0" w:color="auto"/>
            </w:tcBorders>
            <w:shd w:val="clear" w:color="auto" w:fill="auto"/>
            <w:noWrap/>
            <w:vAlign w:val="center"/>
          </w:tcPr>
          <w:p w:rsidR="00C860FF" w:rsidRPr="00257DF1" w:rsidRDefault="00C860FF" w:rsidP="00C860FF">
            <w:pPr>
              <w:pStyle w:val="Cirascentradas"/>
              <w:spacing w:before="0"/>
              <w:rPr>
                <w:rFonts w:eastAsia="Times New Roman" w:cs="Times New Roman"/>
                <w:szCs w:val="12"/>
                <w:lang w:val="es-ES"/>
              </w:rPr>
            </w:pPr>
          </w:p>
        </w:tc>
        <w:tc>
          <w:tcPr>
            <w:tcW w:w="2551" w:type="dxa"/>
            <w:gridSpan w:val="2"/>
            <w:tcBorders>
              <w:bottom w:val="single" w:sz="12" w:space="0" w:color="auto"/>
            </w:tcBorders>
            <w:shd w:val="clear" w:color="auto" w:fill="auto"/>
            <w:noWrap/>
            <w:vAlign w:val="center"/>
          </w:tcPr>
          <w:p w:rsidR="00C860FF" w:rsidRPr="00257DF1" w:rsidRDefault="00C860FF" w:rsidP="00612160">
            <w:pPr>
              <w:pStyle w:val="Textocuadrocentrado"/>
              <w:rPr>
                <w:rFonts w:cs="Times New Roman"/>
              </w:rPr>
            </w:pPr>
            <w:r w:rsidRPr="00257DF1">
              <w:rPr>
                <w:rFonts w:cs="Times New Roman"/>
              </w:rPr>
              <w:t>7</w:t>
            </w:r>
          </w:p>
        </w:tc>
      </w:tr>
    </w:tbl>
    <w:p w:rsidR="00F72A52" w:rsidRDefault="00F72A52" w:rsidP="00612160">
      <w:pPr>
        <w:pStyle w:val="Fuentecuadro1antes"/>
        <w:ind w:left="2268"/>
      </w:pPr>
      <w:r>
        <w:t>Fuente: Unidad de Evaluación del Desempeño con i</w:t>
      </w:r>
      <w:r w:rsidRPr="00FC7306">
        <w:t xml:space="preserve">nformación proporcionada por </w:t>
      </w:r>
      <w:r>
        <w:t xml:space="preserve">el CONEVAL y por </w:t>
      </w:r>
      <w:r w:rsidRPr="00FC7306">
        <w:t>las dependencias y entidades de la</w:t>
      </w:r>
    </w:p>
    <w:p w:rsidR="00F72A52" w:rsidRPr="00FC7306" w:rsidRDefault="00F72A52" w:rsidP="00612160">
      <w:pPr>
        <w:pStyle w:val="Fuentecuadro1antes"/>
      </w:pPr>
      <w:r w:rsidRPr="00FC7306">
        <w:t xml:space="preserve"> </w:t>
      </w:r>
      <w:r>
        <w:tab/>
      </w:r>
      <w:r w:rsidR="00612160">
        <w:tab/>
      </w:r>
      <w:r w:rsidR="00612160">
        <w:tab/>
      </w:r>
      <w:r w:rsidR="00612160">
        <w:tab/>
      </w:r>
      <w:r w:rsidRPr="00FC7306">
        <w:t>Administración Pública Federal (APF).</w:t>
      </w:r>
    </w:p>
    <w:p w:rsidR="00EB6076" w:rsidRPr="00EB6076" w:rsidRDefault="00EB6076" w:rsidP="00612160">
      <w:pPr>
        <w:pStyle w:val="Fuentecuadro1antes"/>
        <w:ind w:left="2268"/>
        <w:rPr>
          <w:rFonts w:ascii="Calibri" w:hAnsi="Calibri"/>
          <w:szCs w:val="12"/>
        </w:rPr>
      </w:pPr>
      <w:r w:rsidRPr="00EB6076">
        <w:rPr>
          <w:szCs w:val="12"/>
          <w:vertAlign w:val="superscript"/>
        </w:rPr>
        <w:t>A_/</w:t>
      </w:r>
      <w:r w:rsidRPr="00EB6076">
        <w:rPr>
          <w:szCs w:val="12"/>
        </w:rPr>
        <w:t xml:space="preserve"> Las Fichas de Monitoreo y Evaluación pueden ser consultadas en la siguiente dirección electrónica: </w:t>
      </w:r>
      <w:hyperlink r:id="rId8" w:history="1">
        <w:r w:rsidRPr="00EB6076">
          <w:rPr>
            <w:rStyle w:val="Hipervnculo"/>
            <w:szCs w:val="12"/>
          </w:rPr>
          <w:t>http://www.coneval.org.mx/Evaluacion/Paginas/InformeEvaluacion.aspx</w:t>
        </w:r>
      </w:hyperlink>
      <w:r w:rsidRPr="00EB6076">
        <w:rPr>
          <w:szCs w:val="12"/>
        </w:rPr>
        <w:t xml:space="preserve"> </w:t>
      </w:r>
    </w:p>
    <w:p w:rsidR="00F72A52" w:rsidRPr="00FC7306" w:rsidRDefault="00F72A52" w:rsidP="00F72A52">
      <w:pPr>
        <w:pStyle w:val="Cdetexto"/>
        <w:rPr>
          <w:lang w:val="es-MX"/>
        </w:rPr>
      </w:pPr>
    </w:p>
    <w:p w:rsidR="00F72A52" w:rsidRPr="00FC7306" w:rsidRDefault="00F72A52" w:rsidP="00F72A52">
      <w:pPr>
        <w:pStyle w:val="Cdetexto"/>
      </w:pPr>
      <w:r w:rsidRPr="00FC7306">
        <w:t xml:space="preserve">A continuación, se presenta una síntesis de los resultados de </w:t>
      </w:r>
      <w:r>
        <w:t>las evaluaciones</w:t>
      </w:r>
      <w:r w:rsidR="006475E9">
        <w:t xml:space="preserve"> recibidas en el cuarto trimestre de 2016</w:t>
      </w:r>
      <w:r w:rsidRPr="00FC7306">
        <w:t>, así como de sus principales hallazgos y recomendaciones.</w:t>
      </w:r>
    </w:p>
    <w:p w:rsidR="00792578" w:rsidRPr="00F72A52" w:rsidRDefault="00792578" w:rsidP="00E42435">
      <w:pPr>
        <w:pStyle w:val="Cdetexto"/>
      </w:pPr>
    </w:p>
    <w:p w:rsidR="001B5252" w:rsidRPr="00FC7306" w:rsidRDefault="001B5252" w:rsidP="00612160">
      <w:pPr>
        <w:pStyle w:val="Cdetextonegrita"/>
      </w:pPr>
      <w:r>
        <w:br w:type="page"/>
      </w:r>
      <w:bookmarkStart w:id="5" w:name="_Toc473115957"/>
      <w:r w:rsidRPr="001F139E">
        <w:lastRenderedPageBreak/>
        <w:t xml:space="preserve">EVALUACIÓN </w:t>
      </w:r>
      <w:r w:rsidR="005C4EE3" w:rsidRPr="001F139E">
        <w:t>EN MATERIA DE DISEÑO</w:t>
      </w:r>
      <w:bookmarkEnd w:id="5"/>
    </w:p>
    <w:p w:rsidR="001B5252" w:rsidRPr="00FC7306" w:rsidRDefault="001B5252" w:rsidP="00612160">
      <w:pPr>
        <w:pStyle w:val="Cdetextonegrita"/>
        <w:rPr>
          <w:szCs w:val="22"/>
        </w:rPr>
      </w:pPr>
      <w:r w:rsidRPr="00FC7306">
        <w:rPr>
          <w:szCs w:val="22"/>
        </w:rPr>
        <w:t>Introducción</w:t>
      </w:r>
    </w:p>
    <w:p w:rsidR="00D07B23" w:rsidRPr="00FC7306" w:rsidRDefault="00D07B23" w:rsidP="00D07B23">
      <w:pPr>
        <w:pStyle w:val="Cdetexto"/>
      </w:pPr>
      <w:r w:rsidRPr="00FC7306">
        <w:t xml:space="preserve">El </w:t>
      </w:r>
      <w:r>
        <w:t>numeral</w:t>
      </w:r>
      <w:r w:rsidRPr="00FC7306">
        <w:t xml:space="preserve"> </w:t>
      </w:r>
      <w:r>
        <w:t>V</w:t>
      </w:r>
      <w:r w:rsidRPr="00FC7306">
        <w:t xml:space="preserve">igésimo </w:t>
      </w:r>
      <w:r>
        <w:t>S</w:t>
      </w:r>
      <w:r w:rsidRPr="00FC7306">
        <w:t>egundo d</w:t>
      </w:r>
      <w:r>
        <w:t>e los Lineamientos</w:t>
      </w:r>
      <w:r w:rsidRPr="00FC7306">
        <w:t xml:space="preserve"> establece que</w:t>
      </w:r>
      <w:r>
        <w:t>,</w:t>
      </w:r>
      <w:r w:rsidRPr="00FC7306">
        <w:t xml:space="preserve"> durante su primer año de operación, los </w:t>
      </w:r>
      <w:r>
        <w:t>Pp</w:t>
      </w:r>
      <w:r w:rsidRPr="00FC7306">
        <w:t xml:space="preserve"> deberán llevar a cab</w:t>
      </w:r>
      <w:r>
        <w:t>o una Evaluación en materia de Diseño (ED)</w:t>
      </w:r>
      <w:r w:rsidRPr="00FC7306">
        <w:t xml:space="preserve">. El análisis que debe </w:t>
      </w:r>
      <w:r>
        <w:t>considerar</w:t>
      </w:r>
      <w:r w:rsidRPr="00FC7306">
        <w:t xml:space="preserve"> este tipo de evaluación </w:t>
      </w:r>
      <w:r>
        <w:t>incluye</w:t>
      </w:r>
      <w:r w:rsidRPr="00FC7306">
        <w:t xml:space="preserve"> los siguientes elementos:</w:t>
      </w:r>
    </w:p>
    <w:p w:rsidR="00D07B23" w:rsidRPr="001B20EC" w:rsidRDefault="00D07B23" w:rsidP="00802019">
      <w:pPr>
        <w:pStyle w:val="Bala"/>
        <w:numPr>
          <w:ilvl w:val="0"/>
          <w:numId w:val="15"/>
        </w:numPr>
        <w:ind w:left="426"/>
      </w:pPr>
      <w:r w:rsidRPr="001B20EC">
        <w:t>Si el Pp identificó correctamente el problema o necesidad prioritaria al que va dirigido, y si está diseñado para solventarlo.</w:t>
      </w:r>
    </w:p>
    <w:p w:rsidR="00D07B23" w:rsidRPr="001B20EC" w:rsidRDefault="00D07B23" w:rsidP="00802019">
      <w:pPr>
        <w:pStyle w:val="Bala"/>
        <w:numPr>
          <w:ilvl w:val="0"/>
          <w:numId w:val="15"/>
        </w:numPr>
        <w:ind w:left="426"/>
      </w:pPr>
      <w:r w:rsidRPr="001B20EC">
        <w:t>La contribución del Pp a los objetivos estratégicos de la dependencia o entidad responsable del mismo.</w:t>
      </w:r>
    </w:p>
    <w:p w:rsidR="00D07B23" w:rsidRPr="001B20EC" w:rsidRDefault="00D07B23" w:rsidP="00802019">
      <w:pPr>
        <w:pStyle w:val="Bala"/>
        <w:numPr>
          <w:ilvl w:val="0"/>
          <w:numId w:val="15"/>
        </w:numPr>
        <w:ind w:left="426"/>
      </w:pPr>
      <w:r w:rsidRPr="001B20EC">
        <w:t>Si existe evidencia científica, nacional o internacional, que muestre que el tipo de bienes y/o servicios que brinda el Pp contribuye positivamente a la consecución de su fin y propósito.</w:t>
      </w:r>
    </w:p>
    <w:p w:rsidR="00D07B23" w:rsidRPr="001B20EC" w:rsidRDefault="00D07B23" w:rsidP="00802019">
      <w:pPr>
        <w:pStyle w:val="Bala"/>
        <w:numPr>
          <w:ilvl w:val="0"/>
          <w:numId w:val="15"/>
        </w:numPr>
        <w:ind w:left="426"/>
      </w:pPr>
      <w:r w:rsidRPr="001B20EC">
        <w:t xml:space="preserve">La definición y mecanismos de identificación de la población </w:t>
      </w:r>
      <w:r w:rsidR="001214BD">
        <w:t>potencial (</w:t>
      </w:r>
      <w:proofErr w:type="spellStart"/>
      <w:r w:rsidR="001214BD">
        <w:t>PPo</w:t>
      </w:r>
      <w:proofErr w:type="spellEnd"/>
      <w:r w:rsidR="001214BD">
        <w:t xml:space="preserve">) </w:t>
      </w:r>
      <w:r w:rsidRPr="001B20EC">
        <w:t xml:space="preserve">o área de enfoque potencial </w:t>
      </w:r>
      <w:r w:rsidR="001214BD">
        <w:t>(</w:t>
      </w:r>
      <w:proofErr w:type="spellStart"/>
      <w:r w:rsidR="00DE3797">
        <w:t>AEPo</w:t>
      </w:r>
      <w:proofErr w:type="spellEnd"/>
      <w:r w:rsidR="001214BD">
        <w:t xml:space="preserve">) </w:t>
      </w:r>
      <w:r w:rsidRPr="001B20EC">
        <w:t xml:space="preserve">y </w:t>
      </w:r>
      <w:r w:rsidR="001214BD">
        <w:t xml:space="preserve">población </w:t>
      </w:r>
      <w:r w:rsidRPr="001B20EC">
        <w:t xml:space="preserve">objetivo </w:t>
      </w:r>
      <w:r w:rsidR="001214BD">
        <w:t>(PO) o área de enfoque objetivo (A</w:t>
      </w:r>
      <w:r w:rsidR="00DE3797">
        <w:t>E</w:t>
      </w:r>
      <w:r w:rsidR="001214BD">
        <w:t xml:space="preserve">O) </w:t>
      </w:r>
      <w:r w:rsidRPr="001B20EC">
        <w:t>del Pp, con base en la definición del problema o función de gobierno que busca atender.</w:t>
      </w:r>
    </w:p>
    <w:p w:rsidR="00D07B23" w:rsidRPr="001B20EC" w:rsidRDefault="00D07B23" w:rsidP="00802019">
      <w:pPr>
        <w:pStyle w:val="Bala"/>
        <w:numPr>
          <w:ilvl w:val="0"/>
          <w:numId w:val="15"/>
        </w:numPr>
        <w:ind w:left="426"/>
      </w:pPr>
      <w:r w:rsidRPr="001B20EC">
        <w:t xml:space="preserve">La justificación por la cual los beneficios que otorga el Pp se dirigen específicamente a la </w:t>
      </w:r>
      <w:r w:rsidR="00DD3D42">
        <w:t>PO</w:t>
      </w:r>
      <w:r w:rsidRPr="001B20EC">
        <w:t xml:space="preserve"> o </w:t>
      </w:r>
      <w:r w:rsidR="00DE3797">
        <w:t>AEO</w:t>
      </w:r>
      <w:r w:rsidRPr="001B20EC">
        <w:t xml:space="preserve"> definida.</w:t>
      </w:r>
    </w:p>
    <w:p w:rsidR="00D07B23" w:rsidRPr="001B20EC" w:rsidRDefault="00D07B23" w:rsidP="00802019">
      <w:pPr>
        <w:pStyle w:val="Bala"/>
        <w:numPr>
          <w:ilvl w:val="0"/>
          <w:numId w:val="15"/>
        </w:numPr>
        <w:ind w:left="426"/>
      </w:pPr>
      <w:r w:rsidRPr="001B20EC">
        <w:t>Los criterios y mecanismos aplicados para seleccionar a los beneficiarios o destinatarios del Pp (regiones, municipios, localidades, hogares</w:t>
      </w:r>
      <w:r>
        <w:t>,</w:t>
      </w:r>
      <w:r w:rsidRPr="001B20EC">
        <w:t xml:space="preserve"> individuos</w:t>
      </w:r>
      <w:r>
        <w:t>, etc.</w:t>
      </w:r>
      <w:r w:rsidRPr="001B20EC">
        <w:t>).</w:t>
      </w:r>
    </w:p>
    <w:p w:rsidR="00D07B23" w:rsidRPr="001B20EC" w:rsidRDefault="00D07B23" w:rsidP="00802019">
      <w:pPr>
        <w:pStyle w:val="Bala"/>
        <w:numPr>
          <w:ilvl w:val="0"/>
          <w:numId w:val="15"/>
        </w:numPr>
        <w:ind w:left="426"/>
      </w:pPr>
      <w:r w:rsidRPr="001B20EC">
        <w:t>Cuando sea aplicable, la estructura del padrón de beneficiarios del Pp conforme a las disposiciones normativas.</w:t>
      </w:r>
    </w:p>
    <w:p w:rsidR="00D07B23" w:rsidRPr="001B20EC" w:rsidRDefault="00D07B23" w:rsidP="00802019">
      <w:pPr>
        <w:pStyle w:val="Bala"/>
        <w:numPr>
          <w:ilvl w:val="0"/>
          <w:numId w:val="15"/>
        </w:numPr>
        <w:ind w:left="426"/>
      </w:pPr>
      <w:r w:rsidRPr="001B20EC">
        <w:t xml:space="preserve">Las Reglas de Operación (ROP) o </w:t>
      </w:r>
      <w:r w:rsidR="00262F68">
        <w:t>documentos normativos</w:t>
      </w:r>
      <w:r w:rsidR="00B0384D">
        <w:t xml:space="preserve"> o institucionales</w:t>
      </w:r>
      <w:r w:rsidRPr="001B20EC">
        <w:t xml:space="preserve"> que </w:t>
      </w:r>
      <w:r w:rsidR="00262F68" w:rsidRPr="001B20EC">
        <w:t>expli</w:t>
      </w:r>
      <w:r w:rsidR="00262F68">
        <w:t>can</w:t>
      </w:r>
      <w:r w:rsidR="00262F68" w:rsidRPr="001B20EC">
        <w:t xml:space="preserve"> </w:t>
      </w:r>
      <w:r w:rsidRPr="001B20EC">
        <w:t>el funcionamiento y operación del Pp.</w:t>
      </w:r>
    </w:p>
    <w:p w:rsidR="00D07B23" w:rsidRPr="001B20EC" w:rsidRDefault="00D07B23" w:rsidP="00802019">
      <w:pPr>
        <w:pStyle w:val="Bala"/>
        <w:numPr>
          <w:ilvl w:val="0"/>
          <w:numId w:val="15"/>
        </w:numPr>
        <w:ind w:left="426"/>
      </w:pPr>
      <w:r w:rsidRPr="001B20EC">
        <w:t>La lógica vertical y horizontal de la Matriz de Indicadores para Resultados (MIR) del Pp.</w:t>
      </w:r>
    </w:p>
    <w:p w:rsidR="00D07B23" w:rsidRPr="001B20EC" w:rsidRDefault="00D07B23" w:rsidP="00802019">
      <w:pPr>
        <w:pStyle w:val="Bala"/>
        <w:numPr>
          <w:ilvl w:val="0"/>
          <w:numId w:val="15"/>
        </w:numPr>
        <w:ind w:left="426"/>
      </w:pPr>
      <w:r w:rsidRPr="001B20EC">
        <w:t>Las posibles coincidencias y complementariedades del Pp evaluado con otros Pp.</w:t>
      </w:r>
    </w:p>
    <w:p w:rsidR="00D07B23" w:rsidRDefault="00D07B23" w:rsidP="00D07B23">
      <w:pPr>
        <w:pStyle w:val="Cdetexto"/>
      </w:pPr>
      <w:r>
        <w:t>L</w:t>
      </w:r>
      <w:r w:rsidRPr="00FC7306">
        <w:t xml:space="preserve">a ED se realiza mediante un análisis de gabinete con base en información proporcionada por la dependencia o entidad responsable del Pp, así como </w:t>
      </w:r>
      <w:r>
        <w:t>en</w:t>
      </w:r>
      <w:r w:rsidRPr="00FC7306">
        <w:t xml:space="preserve"> información adicional que </w:t>
      </w:r>
      <w:r>
        <w:t>el equipo evaluador</w:t>
      </w:r>
      <w:r w:rsidRPr="00FC7306">
        <w:t xml:space="preserve"> considere necesaria para </w:t>
      </w:r>
      <w:r>
        <w:t xml:space="preserve">complementar </w:t>
      </w:r>
      <w:r w:rsidRPr="00FC7306">
        <w:t xml:space="preserve">su análisis. En este contexto, se entiende por análisis de gabinete al conjunto de actividades que involucra el acopio, la organización y la valoración de información concentrada en registros administrativos, bases de datos, evaluaciones internas o externas y documentación pública. </w:t>
      </w:r>
      <w:r>
        <w:t>Adicionalmente</w:t>
      </w:r>
      <w:r w:rsidRPr="00FC7306">
        <w:t xml:space="preserve">, de acuerdo con las necesidades de información y tomando en cuenta la forma de operar de cada Pp, se podrán programar y llevar a cabo entrevistas con </w:t>
      </w:r>
      <w:r>
        <w:t xml:space="preserve">actores clave en la implementación del </w:t>
      </w:r>
      <w:r w:rsidRPr="00FC7306">
        <w:t>Pp.</w:t>
      </w:r>
    </w:p>
    <w:p w:rsidR="00807AD5" w:rsidRDefault="00807AD5" w:rsidP="00D07B23">
      <w:pPr>
        <w:pStyle w:val="Cdetexto"/>
      </w:pPr>
      <w:r>
        <w:t>Cabe señalar que para la realización de las ED se utiliza</w:t>
      </w:r>
      <w:r w:rsidR="00E42435">
        <w:t>n:</w:t>
      </w:r>
      <w:r>
        <w:t xml:space="preserve"> </w:t>
      </w:r>
      <w:r w:rsidR="00E42435">
        <w:t xml:space="preserve">1) </w:t>
      </w:r>
      <w:r>
        <w:t>el Modelo de Términos de Referencia para la Evaluaci</w:t>
      </w:r>
      <w:r w:rsidR="00D66C58">
        <w:t>ón</w:t>
      </w:r>
      <w:r>
        <w:t xml:space="preserve"> en materia de Diseño, cuya instancia de coordinación es la SHCP</w:t>
      </w:r>
      <w:r w:rsidR="00E42435">
        <w:t xml:space="preserve"> y 2) el Modelo de </w:t>
      </w:r>
      <w:r w:rsidR="00E42435" w:rsidRPr="00E42435">
        <w:t>Términos de Referencia para la Evaluación en materia de Diseño</w:t>
      </w:r>
      <w:r w:rsidR="00E42435">
        <w:t xml:space="preserve"> emitido por el CONEVAL</w:t>
      </w:r>
      <w:r w:rsidR="004E21CF">
        <w:t>, estos últimos para la eva</w:t>
      </w:r>
      <w:r w:rsidR="008A15F4">
        <w:t>l</w:t>
      </w:r>
      <w:r w:rsidR="004E21CF">
        <w:t>uación con enfoque a la política de desarrollo soc</w:t>
      </w:r>
      <w:r w:rsidR="00725FC4">
        <w:t>i</w:t>
      </w:r>
      <w:r w:rsidR="004E21CF">
        <w:t>al</w:t>
      </w:r>
      <w:r w:rsidR="00E42435">
        <w:t>; de tal forma que para realizar una ED a un Pp se utilizan los términos de referencia del ámbito de coordinación al que este pertenece</w:t>
      </w:r>
      <w:r w:rsidR="004E21CF">
        <w:t>.</w:t>
      </w:r>
    </w:p>
    <w:p w:rsidR="00E42435" w:rsidRDefault="00E42435" w:rsidP="00D07B23">
      <w:pPr>
        <w:pStyle w:val="Cdetexto"/>
      </w:pPr>
    </w:p>
    <w:p w:rsidR="00D07B23" w:rsidRPr="00027F12" w:rsidRDefault="00D07B23" w:rsidP="00D07B23">
      <w:pPr>
        <w:pStyle w:val="Cdetextonegrita"/>
      </w:pPr>
      <w:r w:rsidRPr="00027F12">
        <w:lastRenderedPageBreak/>
        <w:t>Objetivo General</w:t>
      </w:r>
    </w:p>
    <w:p w:rsidR="00D07B23" w:rsidRPr="001B20EC" w:rsidRDefault="001F697F" w:rsidP="00D07B23">
      <w:pPr>
        <w:pStyle w:val="Cdetexto"/>
      </w:pPr>
      <w:r w:rsidRPr="001F697F">
        <w:t>Analizar y valorar el diseño del Pp</w:t>
      </w:r>
      <w:r>
        <w:t>,</w:t>
      </w:r>
      <w:r w:rsidRPr="001F697F">
        <w:t xml:space="preserve"> con la finalidad de identificar si contiene los elementos necesarios que permitan prever de manera razonable el logro de sus metas y objetivos, a efecto de instrumentar mejoras</w:t>
      </w:r>
      <w:r w:rsidR="00D07B23" w:rsidRPr="001B20EC">
        <w:t>.</w:t>
      </w:r>
    </w:p>
    <w:p w:rsidR="00D07B23" w:rsidRPr="00FC7306" w:rsidRDefault="00D07B23" w:rsidP="00D07B23">
      <w:pPr>
        <w:pStyle w:val="Cdetextonegrita"/>
      </w:pPr>
      <w:r w:rsidRPr="00FC7306">
        <w:t>Objetivos específicos</w:t>
      </w:r>
    </w:p>
    <w:p w:rsidR="00D07B23" w:rsidRPr="00044940" w:rsidRDefault="00D07B23" w:rsidP="00802019">
      <w:pPr>
        <w:pStyle w:val="Bala"/>
        <w:numPr>
          <w:ilvl w:val="0"/>
          <w:numId w:val="15"/>
        </w:numPr>
        <w:ind w:left="426"/>
      </w:pPr>
      <w:r w:rsidRPr="00044940">
        <w:t xml:space="preserve">Analizar </w:t>
      </w:r>
      <w:r w:rsidR="001F697F">
        <w:t xml:space="preserve">y valorar </w:t>
      </w:r>
      <w:r w:rsidRPr="00044940">
        <w:t xml:space="preserve">la justificación de </w:t>
      </w:r>
      <w:r>
        <w:t>su</w:t>
      </w:r>
      <w:r w:rsidRPr="00044940">
        <w:t xml:space="preserve"> creación y diseño;</w:t>
      </w:r>
    </w:p>
    <w:p w:rsidR="00D07B23" w:rsidRPr="00044940" w:rsidRDefault="00D07B23" w:rsidP="00802019">
      <w:pPr>
        <w:pStyle w:val="Bala"/>
        <w:numPr>
          <w:ilvl w:val="0"/>
          <w:numId w:val="15"/>
        </w:numPr>
        <w:ind w:left="426"/>
      </w:pPr>
      <w:r w:rsidRPr="00044940">
        <w:t>Identificar</w:t>
      </w:r>
      <w:r w:rsidR="001F697F">
        <w:t>,</w:t>
      </w:r>
      <w:r w:rsidRPr="00044940">
        <w:t xml:space="preserve"> analizar </w:t>
      </w:r>
      <w:r w:rsidR="001F697F">
        <w:t xml:space="preserve">y valorar </w:t>
      </w:r>
      <w:r w:rsidRPr="00044940">
        <w:t>su vinculación con la planeación sectorial y nacional;</w:t>
      </w:r>
    </w:p>
    <w:p w:rsidR="00D07B23" w:rsidRPr="00044940" w:rsidRDefault="00D07B23" w:rsidP="00802019">
      <w:pPr>
        <w:pStyle w:val="Bala"/>
        <w:numPr>
          <w:ilvl w:val="0"/>
          <w:numId w:val="15"/>
        </w:numPr>
        <w:ind w:left="426"/>
      </w:pPr>
      <w:r w:rsidRPr="00044940">
        <w:t>Analizar</w:t>
      </w:r>
      <w:r w:rsidR="001F697F">
        <w:t xml:space="preserve"> y valorar</w:t>
      </w:r>
      <w:r w:rsidRPr="00044940">
        <w:t xml:space="preserve"> la consistencia entre su diseño y la normativa aplicable, e</w:t>
      </w:r>
    </w:p>
    <w:p w:rsidR="00A82604" w:rsidRPr="00D07B23" w:rsidRDefault="00D07B23" w:rsidP="00802019">
      <w:pPr>
        <w:pStyle w:val="Cdetexto"/>
        <w:numPr>
          <w:ilvl w:val="0"/>
          <w:numId w:val="15"/>
        </w:numPr>
        <w:ind w:left="426"/>
        <w:rPr>
          <w:rFonts w:eastAsia="Calibri"/>
        </w:rPr>
      </w:pPr>
      <w:r w:rsidRPr="00044940">
        <w:t>Identificar posibles complementariedades y coincidencias con otros Pp.</w:t>
      </w:r>
    </w:p>
    <w:p w:rsidR="00631FA4" w:rsidRDefault="005C4EE3" w:rsidP="00A82604">
      <w:pPr>
        <w:pStyle w:val="Cdetexto"/>
        <w:rPr>
          <w:szCs w:val="22"/>
        </w:rPr>
      </w:pPr>
      <w:r>
        <w:rPr>
          <w:szCs w:val="22"/>
        </w:rPr>
        <w:t>En el periodo comprendido en</w:t>
      </w:r>
      <w:r w:rsidR="00A82604">
        <w:rPr>
          <w:szCs w:val="22"/>
        </w:rPr>
        <w:t xml:space="preserve">tre los meses de </w:t>
      </w:r>
      <w:r w:rsidR="000F4A60">
        <w:rPr>
          <w:szCs w:val="22"/>
        </w:rPr>
        <w:t>octubre</w:t>
      </w:r>
      <w:r w:rsidR="00A82604" w:rsidRPr="00A82604">
        <w:rPr>
          <w:szCs w:val="22"/>
        </w:rPr>
        <w:t xml:space="preserve"> a </w:t>
      </w:r>
      <w:r w:rsidR="000F4A60">
        <w:rPr>
          <w:szCs w:val="22"/>
        </w:rPr>
        <w:t>diciembre</w:t>
      </w:r>
      <w:r w:rsidR="00A82604">
        <w:rPr>
          <w:szCs w:val="22"/>
        </w:rPr>
        <w:t xml:space="preserve"> </w:t>
      </w:r>
      <w:r w:rsidR="00A82604" w:rsidRPr="00A82604">
        <w:rPr>
          <w:szCs w:val="22"/>
        </w:rPr>
        <w:t>de 2016</w:t>
      </w:r>
      <w:r w:rsidR="00D07B23">
        <w:rPr>
          <w:szCs w:val="22"/>
        </w:rPr>
        <w:t>,</w:t>
      </w:r>
      <w:r w:rsidR="00A82604" w:rsidRPr="00A82604">
        <w:rPr>
          <w:szCs w:val="22"/>
        </w:rPr>
        <w:t xml:space="preserve"> se </w:t>
      </w:r>
      <w:r w:rsidR="00A82604" w:rsidRPr="00DD3D42">
        <w:rPr>
          <w:szCs w:val="22"/>
        </w:rPr>
        <w:t xml:space="preserve">recibieron </w:t>
      </w:r>
      <w:r w:rsidR="00DD3D42">
        <w:rPr>
          <w:szCs w:val="22"/>
        </w:rPr>
        <w:t>10</w:t>
      </w:r>
      <w:r w:rsidR="009F1D68" w:rsidRPr="00DD3D42">
        <w:rPr>
          <w:szCs w:val="22"/>
        </w:rPr>
        <w:t xml:space="preserve"> </w:t>
      </w:r>
      <w:r w:rsidR="00A82604" w:rsidRPr="00DD3D42">
        <w:rPr>
          <w:szCs w:val="22"/>
        </w:rPr>
        <w:t>ED</w:t>
      </w:r>
      <w:r w:rsidR="00A82604" w:rsidRPr="00A82604">
        <w:rPr>
          <w:szCs w:val="22"/>
        </w:rPr>
        <w:t xml:space="preserve"> realizadas a </w:t>
      </w:r>
      <w:r w:rsidR="000F4A60">
        <w:rPr>
          <w:szCs w:val="22"/>
        </w:rPr>
        <w:t xml:space="preserve">Pp de los </w:t>
      </w:r>
      <w:r>
        <w:rPr>
          <w:szCs w:val="22"/>
        </w:rPr>
        <w:t xml:space="preserve">Ramos </w:t>
      </w:r>
      <w:r w:rsidR="000F4A60">
        <w:rPr>
          <w:szCs w:val="22"/>
        </w:rPr>
        <w:t>4</w:t>
      </w:r>
      <w:r w:rsidR="004E21CF">
        <w:rPr>
          <w:szCs w:val="22"/>
        </w:rPr>
        <w:t xml:space="preserve"> Gobernación;</w:t>
      </w:r>
      <w:r w:rsidR="000F4A60">
        <w:rPr>
          <w:szCs w:val="22"/>
        </w:rPr>
        <w:t xml:space="preserve"> 12</w:t>
      </w:r>
      <w:r w:rsidR="004E21CF">
        <w:rPr>
          <w:szCs w:val="22"/>
        </w:rPr>
        <w:t xml:space="preserve"> Salud;</w:t>
      </w:r>
      <w:r w:rsidR="000F4A60">
        <w:rPr>
          <w:szCs w:val="22"/>
        </w:rPr>
        <w:t xml:space="preserve"> </w:t>
      </w:r>
      <w:r w:rsidR="00964A44">
        <w:rPr>
          <w:szCs w:val="22"/>
        </w:rPr>
        <w:t>15</w:t>
      </w:r>
      <w:r w:rsidR="004E21CF">
        <w:rPr>
          <w:szCs w:val="22"/>
        </w:rPr>
        <w:t xml:space="preserve"> Desarrollo Agrario, Territorial y Urbano;</w:t>
      </w:r>
      <w:r w:rsidR="00964A44">
        <w:rPr>
          <w:szCs w:val="22"/>
        </w:rPr>
        <w:t xml:space="preserve"> </w:t>
      </w:r>
      <w:r w:rsidR="000F4A60">
        <w:rPr>
          <w:szCs w:val="22"/>
        </w:rPr>
        <w:t>16</w:t>
      </w:r>
      <w:r w:rsidR="009F1D68">
        <w:rPr>
          <w:szCs w:val="22"/>
        </w:rPr>
        <w:t xml:space="preserve"> </w:t>
      </w:r>
      <w:r w:rsidR="004E21CF">
        <w:rPr>
          <w:szCs w:val="22"/>
        </w:rPr>
        <w:t xml:space="preserve">Medio Ambiente y Recursos Naturales </w:t>
      </w:r>
      <w:r w:rsidR="009F1D68">
        <w:rPr>
          <w:szCs w:val="22"/>
        </w:rPr>
        <w:t>y 20</w:t>
      </w:r>
      <w:r w:rsidR="004E21CF">
        <w:rPr>
          <w:szCs w:val="22"/>
        </w:rPr>
        <w:t xml:space="preserve"> Desarrollo Social</w:t>
      </w:r>
      <w:r>
        <w:rPr>
          <w:szCs w:val="22"/>
        </w:rPr>
        <w:t xml:space="preserve">. </w:t>
      </w:r>
      <w:r w:rsidRPr="005C4EE3">
        <w:rPr>
          <w:szCs w:val="22"/>
        </w:rPr>
        <w:t xml:space="preserve">A continuación se presenta una síntesis </w:t>
      </w:r>
      <w:r w:rsidR="004E21CF">
        <w:rPr>
          <w:szCs w:val="22"/>
        </w:rPr>
        <w:t xml:space="preserve">descriptiva de cada evaluación y </w:t>
      </w:r>
      <w:r w:rsidRPr="005C4EE3">
        <w:rPr>
          <w:szCs w:val="22"/>
        </w:rPr>
        <w:t xml:space="preserve">de </w:t>
      </w:r>
      <w:r w:rsidR="004E21CF">
        <w:rPr>
          <w:szCs w:val="22"/>
        </w:rPr>
        <w:t>su</w:t>
      </w:r>
      <w:r w:rsidRPr="005C4EE3">
        <w:rPr>
          <w:szCs w:val="22"/>
        </w:rPr>
        <w:t>s principales resultados</w:t>
      </w:r>
      <w:r>
        <w:rPr>
          <w:szCs w:val="22"/>
        </w:rPr>
        <w:t>.</w:t>
      </w:r>
    </w:p>
    <w:p w:rsidR="00631FA4" w:rsidRDefault="00631FA4">
      <w:pPr>
        <w:spacing w:after="0"/>
        <w:rPr>
          <w:rFonts w:eastAsia="Times New Roman" w:cs="Arial"/>
          <w:szCs w:val="22"/>
          <w:lang w:val="es-ES"/>
        </w:rPr>
      </w:pPr>
      <w:r>
        <w:rPr>
          <w:szCs w:val="22"/>
        </w:rPr>
        <w:br w:type="page"/>
      </w:r>
    </w:p>
    <w:tbl>
      <w:tblPr>
        <w:tblStyle w:val="Tablaconcuadrcula32"/>
        <w:tblW w:w="100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9"/>
        <w:gridCol w:w="734"/>
        <w:gridCol w:w="685"/>
        <w:gridCol w:w="1016"/>
        <w:gridCol w:w="6271"/>
      </w:tblGrid>
      <w:tr w:rsidR="00DB379B" w:rsidRPr="00FC7306" w:rsidTr="009F05AF">
        <w:trPr>
          <w:trHeight w:val="296"/>
          <w:jc w:val="center"/>
        </w:trPr>
        <w:tc>
          <w:tcPr>
            <w:tcW w:w="10065" w:type="dxa"/>
            <w:gridSpan w:val="5"/>
            <w:shd w:val="clear" w:color="auto" w:fill="D6E3BC" w:themeFill="accent3" w:themeFillTint="66"/>
          </w:tcPr>
          <w:p w:rsidR="00DB379B" w:rsidRPr="00896D39" w:rsidRDefault="00DB379B" w:rsidP="00612160">
            <w:pPr>
              <w:pStyle w:val="CABEZA"/>
            </w:pPr>
            <w:r w:rsidRPr="00896D39">
              <w:lastRenderedPageBreak/>
              <w:t>Ramo 04. Gobernación</w:t>
            </w:r>
          </w:p>
        </w:tc>
      </w:tr>
      <w:tr w:rsidR="00DB379B" w:rsidRPr="00FC7306" w:rsidTr="009F05AF">
        <w:trPr>
          <w:jc w:val="center"/>
        </w:trPr>
        <w:tc>
          <w:tcPr>
            <w:tcW w:w="1359" w:type="dxa"/>
            <w:shd w:val="clear" w:color="auto" w:fill="D9D9D9" w:themeFill="background1" w:themeFillShade="D9"/>
          </w:tcPr>
          <w:p w:rsidR="00DB379B" w:rsidRPr="00896D39" w:rsidRDefault="00DB379B" w:rsidP="009F05AF">
            <w:pPr>
              <w:spacing w:before="20"/>
              <w:rPr>
                <w:b/>
                <w:sz w:val="16"/>
                <w:lang w:val="es-ES"/>
              </w:rPr>
            </w:pPr>
            <w:r w:rsidRPr="00896D39">
              <w:rPr>
                <w:b/>
                <w:sz w:val="16"/>
                <w:lang w:val="es-ES"/>
              </w:rPr>
              <w:t>Clave del Pp:</w:t>
            </w:r>
          </w:p>
        </w:tc>
        <w:tc>
          <w:tcPr>
            <w:tcW w:w="734" w:type="dxa"/>
            <w:shd w:val="clear" w:color="auto" w:fill="D9D9D9" w:themeFill="background1" w:themeFillShade="D9"/>
          </w:tcPr>
          <w:p w:rsidR="00DB379B" w:rsidRPr="00896D39" w:rsidRDefault="006E014D" w:rsidP="009F05AF">
            <w:pPr>
              <w:contextualSpacing/>
              <w:rPr>
                <w:sz w:val="16"/>
                <w:szCs w:val="16"/>
                <w:lang w:val="es-ES"/>
              </w:rPr>
            </w:pPr>
            <w:r>
              <w:rPr>
                <w:sz w:val="16"/>
                <w:szCs w:val="16"/>
                <w:lang w:val="es-ES"/>
              </w:rPr>
              <w:t>R903</w:t>
            </w:r>
          </w:p>
        </w:tc>
        <w:tc>
          <w:tcPr>
            <w:tcW w:w="1701" w:type="dxa"/>
            <w:gridSpan w:val="2"/>
            <w:shd w:val="clear" w:color="auto" w:fill="D9D9D9" w:themeFill="background1" w:themeFillShade="D9"/>
          </w:tcPr>
          <w:p w:rsidR="00DB379B" w:rsidRPr="00896D39" w:rsidRDefault="00DB379B" w:rsidP="009F05AF">
            <w:pPr>
              <w:spacing w:before="20"/>
              <w:rPr>
                <w:b/>
                <w:sz w:val="16"/>
                <w:lang w:val="es-ES"/>
              </w:rPr>
            </w:pPr>
            <w:r w:rsidRPr="00896D39">
              <w:rPr>
                <w:b/>
                <w:sz w:val="16"/>
                <w:lang w:val="es-ES"/>
              </w:rPr>
              <w:t>Denominación:</w:t>
            </w:r>
          </w:p>
        </w:tc>
        <w:tc>
          <w:tcPr>
            <w:tcW w:w="6271" w:type="dxa"/>
            <w:shd w:val="clear" w:color="auto" w:fill="D9D9D9" w:themeFill="background1" w:themeFillShade="D9"/>
          </w:tcPr>
          <w:p w:rsidR="00DB379B" w:rsidRPr="00896D39" w:rsidRDefault="006E014D" w:rsidP="009F05AF">
            <w:pPr>
              <w:contextualSpacing/>
              <w:rPr>
                <w:sz w:val="16"/>
                <w:szCs w:val="16"/>
              </w:rPr>
            </w:pPr>
            <w:r w:rsidRPr="006E014D">
              <w:rPr>
                <w:sz w:val="16"/>
                <w:szCs w:val="16"/>
                <w:lang w:val="es-ES"/>
              </w:rPr>
              <w:t>Plataforma México</w:t>
            </w:r>
          </w:p>
        </w:tc>
      </w:tr>
      <w:tr w:rsidR="00DB379B" w:rsidRPr="00FC7306" w:rsidTr="009F05AF">
        <w:trPr>
          <w:jc w:val="center"/>
        </w:trPr>
        <w:tc>
          <w:tcPr>
            <w:tcW w:w="2778" w:type="dxa"/>
            <w:gridSpan w:val="3"/>
          </w:tcPr>
          <w:p w:rsidR="00DB379B" w:rsidRPr="00896D39" w:rsidRDefault="00DB379B" w:rsidP="009F05AF">
            <w:pPr>
              <w:spacing w:before="20"/>
              <w:rPr>
                <w:b/>
                <w:sz w:val="16"/>
                <w:lang w:val="es-ES"/>
              </w:rPr>
            </w:pPr>
            <w:r w:rsidRPr="00896D39">
              <w:rPr>
                <w:b/>
                <w:sz w:val="16"/>
                <w:lang w:val="es-ES"/>
              </w:rPr>
              <w:t xml:space="preserve">Unidad Administrativa </w:t>
            </w:r>
          </w:p>
        </w:tc>
        <w:tc>
          <w:tcPr>
            <w:tcW w:w="7287" w:type="dxa"/>
            <w:gridSpan w:val="2"/>
          </w:tcPr>
          <w:p w:rsidR="006E014D" w:rsidRDefault="006E014D" w:rsidP="009F05AF">
            <w:pPr>
              <w:contextualSpacing/>
              <w:rPr>
                <w:sz w:val="16"/>
                <w:szCs w:val="16"/>
                <w:lang w:val="es-ES"/>
              </w:rPr>
            </w:pPr>
            <w:r w:rsidRPr="006E014D">
              <w:rPr>
                <w:sz w:val="16"/>
                <w:szCs w:val="16"/>
                <w:lang w:val="es-ES"/>
              </w:rPr>
              <w:t>Unidad de Información para la Seguridad Pública</w:t>
            </w:r>
          </w:p>
          <w:p w:rsidR="006E014D" w:rsidRDefault="006E014D" w:rsidP="009F05AF">
            <w:pPr>
              <w:contextualSpacing/>
              <w:rPr>
                <w:sz w:val="16"/>
                <w:szCs w:val="16"/>
                <w:lang w:val="es-ES"/>
              </w:rPr>
            </w:pPr>
            <w:r w:rsidRPr="006E014D">
              <w:rPr>
                <w:sz w:val="16"/>
                <w:szCs w:val="16"/>
                <w:lang w:val="es-ES"/>
              </w:rPr>
              <w:t>Dirección General de Plataforma México</w:t>
            </w:r>
          </w:p>
          <w:p w:rsidR="00DB379B" w:rsidRPr="00896D39" w:rsidRDefault="006E014D" w:rsidP="006E014D">
            <w:pPr>
              <w:contextualSpacing/>
            </w:pPr>
            <w:r w:rsidRPr="006E014D">
              <w:rPr>
                <w:sz w:val="16"/>
                <w:szCs w:val="16"/>
                <w:lang w:val="es-ES"/>
              </w:rPr>
              <w:t>Dirección General de Infraestructura Tecnológica de</w:t>
            </w:r>
            <w:r>
              <w:rPr>
                <w:sz w:val="16"/>
                <w:szCs w:val="16"/>
                <w:lang w:val="es-ES"/>
              </w:rPr>
              <w:t xml:space="preserve"> </w:t>
            </w:r>
            <w:r w:rsidRPr="006E014D">
              <w:rPr>
                <w:sz w:val="16"/>
                <w:szCs w:val="16"/>
                <w:lang w:val="es-ES"/>
              </w:rPr>
              <w:t>Seguridad Pública</w:t>
            </w:r>
          </w:p>
        </w:tc>
      </w:tr>
      <w:tr w:rsidR="00DB379B" w:rsidRPr="00FC7306" w:rsidTr="009F05AF">
        <w:trPr>
          <w:jc w:val="center"/>
        </w:trPr>
        <w:tc>
          <w:tcPr>
            <w:tcW w:w="2778" w:type="dxa"/>
            <w:gridSpan w:val="3"/>
          </w:tcPr>
          <w:p w:rsidR="00DB379B" w:rsidRPr="00896D39" w:rsidRDefault="00DB379B" w:rsidP="009F05AF">
            <w:pPr>
              <w:spacing w:before="20"/>
              <w:rPr>
                <w:b/>
                <w:sz w:val="16"/>
                <w:lang w:val="es-ES"/>
              </w:rPr>
            </w:pPr>
            <w:r w:rsidRPr="00896D39">
              <w:rPr>
                <w:b/>
                <w:sz w:val="16"/>
                <w:lang w:val="es-ES"/>
              </w:rPr>
              <w:t xml:space="preserve">Responsable </w:t>
            </w:r>
          </w:p>
        </w:tc>
        <w:tc>
          <w:tcPr>
            <w:tcW w:w="7287" w:type="dxa"/>
            <w:gridSpan w:val="2"/>
          </w:tcPr>
          <w:p w:rsidR="00246D81" w:rsidRDefault="00246D81" w:rsidP="009F05AF">
            <w:pPr>
              <w:contextualSpacing/>
              <w:rPr>
                <w:sz w:val="16"/>
                <w:lang w:val="es-ES"/>
              </w:rPr>
            </w:pPr>
            <w:r>
              <w:rPr>
                <w:sz w:val="16"/>
                <w:lang w:val="es-ES"/>
              </w:rPr>
              <w:t>Ricardo Márquez Blas</w:t>
            </w:r>
          </w:p>
          <w:p w:rsidR="00246D81" w:rsidRDefault="00246D81" w:rsidP="00246D81">
            <w:pPr>
              <w:contextualSpacing/>
              <w:rPr>
                <w:sz w:val="16"/>
                <w:lang w:val="es-ES"/>
              </w:rPr>
            </w:pPr>
            <w:r w:rsidRPr="00246D81">
              <w:rPr>
                <w:sz w:val="16"/>
                <w:lang w:val="es-ES"/>
              </w:rPr>
              <w:t>Raymundo Reyes</w:t>
            </w:r>
            <w:r>
              <w:rPr>
                <w:sz w:val="16"/>
                <w:lang w:val="es-ES"/>
              </w:rPr>
              <w:t xml:space="preserve"> </w:t>
            </w:r>
            <w:r w:rsidRPr="00246D81">
              <w:rPr>
                <w:sz w:val="16"/>
                <w:lang w:val="es-ES"/>
              </w:rPr>
              <w:t>Bravo</w:t>
            </w:r>
          </w:p>
          <w:p w:rsidR="00DB379B" w:rsidRPr="00896D39" w:rsidRDefault="00246D81" w:rsidP="00246D81">
            <w:pPr>
              <w:spacing w:before="20" w:after="0"/>
              <w:ind w:left="567" w:hanging="567"/>
              <w:rPr>
                <w:sz w:val="16"/>
                <w:lang w:val="es-ES"/>
              </w:rPr>
            </w:pPr>
            <w:r w:rsidRPr="00246D81">
              <w:rPr>
                <w:sz w:val="16"/>
                <w:lang w:val="es-ES"/>
              </w:rPr>
              <w:t>María Luisa Escobedo Garza</w:t>
            </w:r>
          </w:p>
        </w:tc>
      </w:tr>
      <w:tr w:rsidR="00DB379B" w:rsidRPr="00FC7306" w:rsidTr="009F05AF">
        <w:trPr>
          <w:jc w:val="center"/>
        </w:trPr>
        <w:tc>
          <w:tcPr>
            <w:tcW w:w="2778" w:type="dxa"/>
            <w:gridSpan w:val="3"/>
            <w:tcBorders>
              <w:bottom w:val="single" w:sz="4" w:space="0" w:color="auto"/>
            </w:tcBorders>
            <w:shd w:val="clear" w:color="auto" w:fill="D9D9D9" w:themeFill="background1" w:themeFillShade="D9"/>
          </w:tcPr>
          <w:p w:rsidR="00DB379B" w:rsidRPr="00896D39" w:rsidRDefault="00DB379B" w:rsidP="009F05AF">
            <w:pPr>
              <w:spacing w:before="20"/>
              <w:rPr>
                <w:b/>
                <w:sz w:val="16"/>
                <w:lang w:val="es-ES"/>
              </w:rPr>
            </w:pPr>
            <w:r w:rsidRPr="00896D39">
              <w:rPr>
                <w:b/>
                <w:sz w:val="16"/>
                <w:lang w:val="es-ES"/>
              </w:rPr>
              <w:t>Tipo de Evaluación</w:t>
            </w:r>
          </w:p>
        </w:tc>
        <w:tc>
          <w:tcPr>
            <w:tcW w:w="7287" w:type="dxa"/>
            <w:gridSpan w:val="2"/>
            <w:tcBorders>
              <w:bottom w:val="single" w:sz="4" w:space="0" w:color="auto"/>
            </w:tcBorders>
            <w:shd w:val="clear" w:color="auto" w:fill="D9D9D9" w:themeFill="background1" w:themeFillShade="D9"/>
          </w:tcPr>
          <w:p w:rsidR="00DB379B" w:rsidRPr="00896D39" w:rsidRDefault="00DB379B" w:rsidP="009F05AF">
            <w:pPr>
              <w:spacing w:before="20"/>
              <w:rPr>
                <w:sz w:val="16"/>
                <w:lang w:val="es-ES"/>
              </w:rPr>
            </w:pPr>
            <w:r w:rsidRPr="00896D39">
              <w:rPr>
                <w:sz w:val="16"/>
                <w:lang w:val="es-ES"/>
              </w:rPr>
              <w:t>En materia de Diseño</w:t>
            </w:r>
          </w:p>
        </w:tc>
      </w:tr>
    </w:tbl>
    <w:p w:rsidR="00DB379B" w:rsidRDefault="00DB379B" w:rsidP="00DB379B"/>
    <w:p w:rsidR="00DB379B" w:rsidRDefault="00DB379B" w:rsidP="00612160">
      <w:pPr>
        <w:pStyle w:val="Cdetextonegrita"/>
      </w:pPr>
      <w:r w:rsidRPr="00850537">
        <w:t>Descripción del Pp</w:t>
      </w:r>
    </w:p>
    <w:p w:rsidR="00DB379B" w:rsidRPr="00DB379B" w:rsidRDefault="00DB379B" w:rsidP="00612160">
      <w:pPr>
        <w:pStyle w:val="Cdetexto"/>
        <w:rPr>
          <w:lang w:eastAsia="es-MX"/>
        </w:rPr>
      </w:pPr>
      <w:r w:rsidRPr="00DB379B">
        <w:t xml:space="preserve">El Pp </w:t>
      </w:r>
      <w:r w:rsidR="00A62C76">
        <w:t>R903</w:t>
      </w:r>
      <w:r w:rsidRPr="00DB379B">
        <w:t xml:space="preserve"> inició operaciones en </w:t>
      </w:r>
      <w:r w:rsidR="00A62C76">
        <w:t>2007</w:t>
      </w:r>
      <w:r w:rsidR="00EA2F9D">
        <w:t>;</w:t>
      </w:r>
      <w:r w:rsidR="00A62C76">
        <w:t xml:space="preserve"> el </w:t>
      </w:r>
      <w:r w:rsidRPr="00DB379B">
        <w:rPr>
          <w:rStyle w:val="NotaalpieCar"/>
          <w:sz w:val="22"/>
          <w:szCs w:val="22"/>
        </w:rPr>
        <w:t xml:space="preserve">problema </w:t>
      </w:r>
      <w:r w:rsidR="00A62C76">
        <w:rPr>
          <w:rStyle w:val="NotaalpieCar"/>
          <w:sz w:val="22"/>
          <w:szCs w:val="22"/>
        </w:rPr>
        <w:t xml:space="preserve">identificado </w:t>
      </w:r>
      <w:r w:rsidRPr="00DB379B">
        <w:rPr>
          <w:rStyle w:val="NotaalpieCar"/>
          <w:sz w:val="22"/>
          <w:szCs w:val="22"/>
        </w:rPr>
        <w:t>que atiende es “</w:t>
      </w:r>
      <w:r w:rsidR="00A62C76">
        <w:rPr>
          <w:lang w:eastAsia="es-MX"/>
        </w:rPr>
        <w:t>l</w:t>
      </w:r>
      <w:r w:rsidR="00A62C76" w:rsidRPr="00A62C76">
        <w:rPr>
          <w:lang w:eastAsia="es-MX"/>
        </w:rPr>
        <w:t>as instituciones de seguridad pública y procuración de justicia de los tres órdenes de</w:t>
      </w:r>
      <w:r w:rsidR="00A62C76">
        <w:rPr>
          <w:lang w:eastAsia="es-MX"/>
        </w:rPr>
        <w:t xml:space="preserve"> </w:t>
      </w:r>
      <w:r w:rsidR="00A62C76" w:rsidRPr="00A62C76">
        <w:rPr>
          <w:lang w:eastAsia="es-MX"/>
        </w:rPr>
        <w:t>gobierno subutilizan los servicios de la Plataforma México en su operación diaria de</w:t>
      </w:r>
      <w:r w:rsidR="00A62C76">
        <w:rPr>
          <w:lang w:eastAsia="es-MX"/>
        </w:rPr>
        <w:t xml:space="preserve"> </w:t>
      </w:r>
      <w:r w:rsidR="00A62C76" w:rsidRPr="00A62C76">
        <w:rPr>
          <w:lang w:eastAsia="es-MX"/>
        </w:rPr>
        <w:t>prevención y combate al delito</w:t>
      </w:r>
      <w:r w:rsidRPr="00DB379B">
        <w:rPr>
          <w:lang w:eastAsia="es-MX"/>
        </w:rPr>
        <w:t>”.</w:t>
      </w:r>
    </w:p>
    <w:p w:rsidR="00DB379B" w:rsidRPr="00DB379B" w:rsidRDefault="00DB379B" w:rsidP="00612160">
      <w:pPr>
        <w:pStyle w:val="Cdetexto"/>
      </w:pPr>
      <w:r w:rsidRPr="00DB379B">
        <w:t>El fin del Pp es “</w:t>
      </w:r>
      <w:r w:rsidR="008D1069" w:rsidRPr="008D1069">
        <w:t>Contribuir a mejorar las condiciones de</w:t>
      </w:r>
      <w:r w:rsidR="008D1069">
        <w:t xml:space="preserve"> </w:t>
      </w:r>
      <w:r w:rsidR="008D1069" w:rsidRPr="008D1069">
        <w:t>seguridad y justicia mediante el uso de la</w:t>
      </w:r>
      <w:r w:rsidR="008D1069">
        <w:t xml:space="preserve"> </w:t>
      </w:r>
      <w:r w:rsidR="008D1069" w:rsidRPr="008D1069">
        <w:t>infraestructura tecnológica para la</w:t>
      </w:r>
      <w:r w:rsidR="008D1069">
        <w:t xml:space="preserve"> </w:t>
      </w:r>
      <w:r w:rsidR="008D1069" w:rsidRPr="008D1069">
        <w:t>integración, intercambio y explotación</w:t>
      </w:r>
      <w:r w:rsidR="008D1069">
        <w:t xml:space="preserve"> </w:t>
      </w:r>
      <w:r w:rsidR="008D1069" w:rsidRPr="008D1069">
        <w:t>de información en materia de seguridad</w:t>
      </w:r>
      <w:r w:rsidR="008D1069">
        <w:t xml:space="preserve"> </w:t>
      </w:r>
      <w:r w:rsidR="008D1069" w:rsidRPr="008D1069">
        <w:t>pública</w:t>
      </w:r>
      <w:r w:rsidRPr="00DB379B">
        <w:t>”.</w:t>
      </w:r>
    </w:p>
    <w:p w:rsidR="00DB379B" w:rsidRPr="00DB379B" w:rsidRDefault="00DB379B" w:rsidP="00612160">
      <w:pPr>
        <w:pStyle w:val="Cdetexto"/>
      </w:pPr>
      <w:r w:rsidRPr="00DB379B">
        <w:t xml:space="preserve">El propósito del Pp </w:t>
      </w:r>
      <w:r w:rsidR="00DA602D">
        <w:t xml:space="preserve">es </w:t>
      </w:r>
      <w:r w:rsidRPr="00DB379B">
        <w:t>“</w:t>
      </w:r>
      <w:r w:rsidR="008D1069" w:rsidRPr="008D1069">
        <w:t>Las insti</w:t>
      </w:r>
      <w:r w:rsidR="008D1069">
        <w:t xml:space="preserve">tuciones de seguridad pública y </w:t>
      </w:r>
      <w:r w:rsidR="008D1069" w:rsidRPr="008D1069">
        <w:t>proc</w:t>
      </w:r>
      <w:r w:rsidR="008D1069">
        <w:t xml:space="preserve">uración de justicia de los tres </w:t>
      </w:r>
      <w:r w:rsidR="008D1069" w:rsidRPr="008D1069">
        <w:t xml:space="preserve">órdenes de </w:t>
      </w:r>
      <w:r w:rsidR="008D1069">
        <w:t xml:space="preserve">gobierno utilizan los servicios </w:t>
      </w:r>
      <w:r w:rsidR="008D1069" w:rsidRPr="008D1069">
        <w:t>de la Plataforma México en su operación</w:t>
      </w:r>
      <w:r w:rsidR="008D1069">
        <w:t xml:space="preserve"> </w:t>
      </w:r>
      <w:r w:rsidR="008D1069" w:rsidRPr="008D1069">
        <w:t>diaria de prevención y combate al delito</w:t>
      </w:r>
      <w:r w:rsidRPr="00DB379B">
        <w:t>”. Los componentes en la MIR son: 1) “</w:t>
      </w:r>
      <w:r w:rsidR="008D1069" w:rsidRPr="008D1069">
        <w:t>Servi</w:t>
      </w:r>
      <w:r w:rsidR="008D1069">
        <w:t xml:space="preserve">cios otorgados de la Plataforma </w:t>
      </w:r>
      <w:r w:rsidR="008D1069" w:rsidRPr="008D1069">
        <w:t>México aceptables</w:t>
      </w:r>
      <w:r w:rsidRPr="00DB379B">
        <w:t>”</w:t>
      </w:r>
      <w:r w:rsidR="008D1069">
        <w:t xml:space="preserve"> y</w:t>
      </w:r>
      <w:r w:rsidRPr="00DB379B">
        <w:t xml:space="preserve"> 2) “</w:t>
      </w:r>
      <w:r w:rsidR="008D1069">
        <w:t xml:space="preserve">Continuidad operativa de la </w:t>
      </w:r>
      <w:r w:rsidR="008D1069" w:rsidRPr="008D1069">
        <w:t>Infraestructura de la Plataforma México</w:t>
      </w:r>
      <w:r w:rsidRPr="00DB379B">
        <w:t>”.</w:t>
      </w:r>
    </w:p>
    <w:p w:rsidR="00DB379B" w:rsidRPr="00DB379B" w:rsidRDefault="00DB379B" w:rsidP="00612160">
      <w:pPr>
        <w:pStyle w:val="Cdetexto"/>
      </w:pPr>
      <w:r w:rsidRPr="00DB379B">
        <w:t xml:space="preserve">La </w:t>
      </w:r>
      <w:proofErr w:type="spellStart"/>
      <w:r w:rsidRPr="00DB379B">
        <w:t>PP</w:t>
      </w:r>
      <w:r w:rsidR="00DD3D42">
        <w:t>o</w:t>
      </w:r>
      <w:proofErr w:type="spellEnd"/>
      <w:r w:rsidRPr="00DB379B">
        <w:t xml:space="preserve"> del Pp es</w:t>
      </w:r>
      <w:r w:rsidR="00B67CCC">
        <w:t>tá</w:t>
      </w:r>
      <w:r w:rsidR="009D33E6">
        <w:t xml:space="preserve"> definida como:</w:t>
      </w:r>
      <w:r w:rsidRPr="00DB379B">
        <w:t xml:space="preserve"> “</w:t>
      </w:r>
      <w:r w:rsidR="00B67CCC">
        <w:t>l</w:t>
      </w:r>
      <w:r w:rsidR="00B67CCC" w:rsidRPr="00B67CCC">
        <w:t>as instituciones de seguridad pública y procuración de justicia de los tres órdenes de</w:t>
      </w:r>
      <w:r w:rsidR="00B67CCC">
        <w:t xml:space="preserve"> </w:t>
      </w:r>
      <w:r w:rsidR="00B67CCC" w:rsidRPr="00B67CCC">
        <w:t>gobierno</w:t>
      </w:r>
      <w:r w:rsidR="00B67CCC">
        <w:t>”</w:t>
      </w:r>
      <w:r w:rsidR="00874F01">
        <w:t xml:space="preserve"> y su PO como “</w:t>
      </w:r>
      <w:r w:rsidR="00E92F61" w:rsidRPr="00E92F61">
        <w:t>personal activo en las instituciones de seguridad pública,</w:t>
      </w:r>
      <w:r w:rsidR="00E92F61">
        <w:t xml:space="preserve"> </w:t>
      </w:r>
      <w:r w:rsidR="00E92F61" w:rsidRPr="00E92F61">
        <w:t>procuración de justicia y sistema penitenciario de los tres órdenes de gobierno</w:t>
      </w:r>
      <w:r w:rsidR="00E92F61">
        <w:t>”</w:t>
      </w:r>
      <w:r w:rsidRPr="00DB379B">
        <w:t>.</w:t>
      </w:r>
    </w:p>
    <w:p w:rsidR="00DB379B" w:rsidRPr="00DB379B" w:rsidRDefault="00DB379B" w:rsidP="00612160">
      <w:pPr>
        <w:pStyle w:val="Cdetexto"/>
      </w:pPr>
      <w:r w:rsidRPr="00DB379B">
        <w:t xml:space="preserve">Asimismo, el Pp está alineado con el Plan Nacional de Desarrollo 2013-2018 (PND) en la Meta Nacional </w:t>
      </w:r>
      <w:r w:rsidR="00E92F61">
        <w:t>I</w:t>
      </w:r>
      <w:r w:rsidRPr="00DB379B">
        <w:t xml:space="preserve"> México </w:t>
      </w:r>
      <w:r w:rsidR="00E92F61">
        <w:t>en Paz</w:t>
      </w:r>
      <w:r w:rsidRPr="00DB379B">
        <w:t>,</w:t>
      </w:r>
      <w:r w:rsidR="00E92F61">
        <w:t xml:space="preserve"> en el</w:t>
      </w:r>
      <w:r w:rsidRPr="00DB379B">
        <w:t xml:space="preserve"> Objetivo </w:t>
      </w:r>
      <w:r w:rsidR="00E92F61">
        <w:t>1.3</w:t>
      </w:r>
      <w:r w:rsidRPr="00DB379B">
        <w:t xml:space="preserve"> </w:t>
      </w:r>
      <w:r w:rsidR="00E92F61" w:rsidRPr="00E92F61">
        <w:t>Mejorar las condiciones de seguridad</w:t>
      </w:r>
      <w:r w:rsidR="00E92F61">
        <w:t xml:space="preserve"> </w:t>
      </w:r>
      <w:r w:rsidR="00E92F61" w:rsidRPr="00E92F61">
        <w:t>pública</w:t>
      </w:r>
      <w:r w:rsidRPr="00DB379B">
        <w:t xml:space="preserve">, y con el Programa Sectorial de Gobernación 2013-2018 (PSG) en el Objetivo </w:t>
      </w:r>
      <w:r w:rsidR="00E92F61">
        <w:t xml:space="preserve">2 </w:t>
      </w:r>
      <w:r w:rsidR="00E92F61" w:rsidRPr="00E92F61">
        <w:t>Mejorar las condiciones de seguridad y</w:t>
      </w:r>
      <w:r w:rsidR="00E92F61">
        <w:t xml:space="preserve"> </w:t>
      </w:r>
      <w:r w:rsidR="00E92F61" w:rsidRPr="00E92F61">
        <w:t>justicia</w:t>
      </w:r>
      <w:r w:rsidRPr="00DB379B">
        <w:t>.</w:t>
      </w:r>
    </w:p>
    <w:p w:rsidR="00DB379B" w:rsidRPr="00FC7306" w:rsidRDefault="00DB379B" w:rsidP="00612160">
      <w:pPr>
        <w:pStyle w:val="Cdetextonegrita"/>
        <w:rPr>
          <w:szCs w:val="22"/>
        </w:rPr>
      </w:pPr>
      <w:r w:rsidRPr="00FC7306">
        <w:t>Principales Hallazgos</w:t>
      </w:r>
    </w:p>
    <w:p w:rsidR="00DB379B" w:rsidRDefault="00832523" w:rsidP="00612160">
      <w:pPr>
        <w:pStyle w:val="Cdetexto"/>
      </w:pPr>
      <w:r w:rsidRPr="00832523">
        <w:t>Justificación de la creación o modificación sustancial, así como del diseño del Pp</w:t>
      </w:r>
      <w:r w:rsidR="00DB379B" w:rsidRPr="00A94568">
        <w:t>:</w:t>
      </w:r>
    </w:p>
    <w:p w:rsidR="000C4ABE" w:rsidRDefault="00DB379B" w:rsidP="00612160">
      <w:pPr>
        <w:pStyle w:val="Cdetexto"/>
      </w:pPr>
      <w:r>
        <w:t xml:space="preserve">El Pp </w:t>
      </w:r>
      <w:r w:rsidR="000C4ABE" w:rsidRPr="000C4ABE">
        <w:t>cuenta con varios documentos en los cuales se identif</w:t>
      </w:r>
      <w:r w:rsidR="000C4ABE">
        <w:t xml:space="preserve">ica el problema que </w:t>
      </w:r>
      <w:r w:rsidR="000C4ABE" w:rsidRPr="000C4ABE">
        <w:t>busca resolver</w:t>
      </w:r>
      <w:r w:rsidR="000C4ABE">
        <w:t>, en general, los documentos son consistentes entre sí;</w:t>
      </w:r>
      <w:r w:rsidR="00B36647">
        <w:t xml:space="preserve"> asimismo,</w:t>
      </w:r>
      <w:r w:rsidR="000C4ABE">
        <w:t xml:space="preserve"> el documento de diagnóstico del Pp plantea su actualización anual.</w:t>
      </w:r>
    </w:p>
    <w:p w:rsidR="00E34085" w:rsidRDefault="002D2F7A" w:rsidP="00612160">
      <w:pPr>
        <w:pStyle w:val="Cdetexto"/>
      </w:pPr>
      <w:r>
        <w:t xml:space="preserve">En el documento diagnóstico </w:t>
      </w:r>
      <w:r w:rsidRPr="002D2F7A">
        <w:t xml:space="preserve">se especifican </w:t>
      </w:r>
      <w:r>
        <w:t xml:space="preserve">las </w:t>
      </w:r>
      <w:r w:rsidRPr="002D2F7A">
        <w:t xml:space="preserve">causas y efectos </w:t>
      </w:r>
      <w:r>
        <w:t>del problema</w:t>
      </w:r>
      <w:r w:rsidR="003024B2">
        <w:t xml:space="preserve"> y</w:t>
      </w:r>
      <w:r>
        <w:t xml:space="preserve"> </w:t>
      </w:r>
      <w:r w:rsidRPr="002D2F7A">
        <w:t>la</w:t>
      </w:r>
      <w:r>
        <w:t xml:space="preserve"> </w:t>
      </w:r>
      <w:r w:rsidRPr="002D2F7A">
        <w:t xml:space="preserve">cuantificación y </w:t>
      </w:r>
      <w:r>
        <w:t xml:space="preserve">las </w:t>
      </w:r>
      <w:r w:rsidRPr="002D2F7A">
        <w:t xml:space="preserve">características de la </w:t>
      </w:r>
      <w:proofErr w:type="spellStart"/>
      <w:r w:rsidR="00DC14A2">
        <w:t>PPo</w:t>
      </w:r>
      <w:proofErr w:type="spellEnd"/>
      <w:r w:rsidR="003024B2">
        <w:t>, aunque</w:t>
      </w:r>
      <w:r w:rsidRPr="002D2F7A">
        <w:t xml:space="preserve"> </w:t>
      </w:r>
      <w:r>
        <w:t>n</w:t>
      </w:r>
      <w:r w:rsidRPr="002D2F7A">
        <w:t xml:space="preserve">o se </w:t>
      </w:r>
      <w:r w:rsidR="00C7660B">
        <w:t>identificó</w:t>
      </w:r>
      <w:r w:rsidR="00C7660B" w:rsidRPr="002D2F7A">
        <w:t xml:space="preserve"> </w:t>
      </w:r>
      <w:r>
        <w:t>la definición de</w:t>
      </w:r>
      <w:r w:rsidRPr="002D2F7A">
        <w:t xml:space="preserve"> </w:t>
      </w:r>
      <w:r w:rsidR="00502DBB">
        <w:t>su</w:t>
      </w:r>
      <w:r w:rsidRPr="002D2F7A">
        <w:t xml:space="preserve"> ubicación</w:t>
      </w:r>
      <w:r>
        <w:t xml:space="preserve"> </w:t>
      </w:r>
      <w:r w:rsidRPr="002D2F7A">
        <w:t>territorial</w:t>
      </w:r>
      <w:r>
        <w:t>.</w:t>
      </w:r>
    </w:p>
    <w:p w:rsidR="002D2F7A" w:rsidRDefault="00E34085" w:rsidP="00612160">
      <w:pPr>
        <w:pStyle w:val="Cdetexto"/>
      </w:pPr>
      <w:r w:rsidRPr="00E34085">
        <w:t>La intervención que el Pp lleva a cabo está justificada</w:t>
      </w:r>
      <w:r>
        <w:t xml:space="preserve">, </w:t>
      </w:r>
      <w:r w:rsidRPr="00E34085">
        <w:t>normativa y operativa</w:t>
      </w:r>
      <w:r>
        <w:t>mente</w:t>
      </w:r>
      <w:r w:rsidRPr="00E34085">
        <w:t>,</w:t>
      </w:r>
      <w:r>
        <w:t xml:space="preserve"> </w:t>
      </w:r>
      <w:r w:rsidR="001E0C88">
        <w:t>y</w:t>
      </w:r>
      <w:r w:rsidRPr="00E34085">
        <w:t xml:space="preserve"> se</w:t>
      </w:r>
      <w:r>
        <w:t xml:space="preserve"> </w:t>
      </w:r>
      <w:r w:rsidRPr="00E34085">
        <w:t>sustenta en una amplia gama de documentos</w:t>
      </w:r>
      <w:r>
        <w:t>.</w:t>
      </w:r>
    </w:p>
    <w:p w:rsidR="00DB379B" w:rsidRDefault="00832523" w:rsidP="00612160">
      <w:pPr>
        <w:pStyle w:val="Cdetexto"/>
      </w:pPr>
      <w:r w:rsidRPr="00832523">
        <w:t>Contribución del Pp a las Metas Nacionales y planeación orientada a resultados</w:t>
      </w:r>
      <w:r w:rsidR="00DB379B" w:rsidRPr="00A94568">
        <w:t>:</w:t>
      </w:r>
    </w:p>
    <w:p w:rsidR="000342AB" w:rsidRDefault="000342AB" w:rsidP="00612160">
      <w:pPr>
        <w:pStyle w:val="Cdetexto"/>
      </w:pPr>
      <w:r w:rsidRPr="000342AB">
        <w:t xml:space="preserve">La relación del Pp con el PSG se define en </w:t>
      </w:r>
      <w:r>
        <w:t>su</w:t>
      </w:r>
      <w:r w:rsidRPr="000342AB">
        <w:t xml:space="preserve"> MIR </w:t>
      </w:r>
      <w:r>
        <w:t xml:space="preserve">2016, </w:t>
      </w:r>
      <w:r w:rsidRPr="000342AB">
        <w:t xml:space="preserve">las relaciones de los </w:t>
      </w:r>
      <w:r>
        <w:t>o</w:t>
      </w:r>
      <w:r w:rsidRPr="000342AB">
        <w:t>bjetivos del PSG con las Metas Nacionales del</w:t>
      </w:r>
      <w:r>
        <w:t xml:space="preserve"> </w:t>
      </w:r>
      <w:r w:rsidRPr="000342AB">
        <w:t>PND se definen en el mismo PSG</w:t>
      </w:r>
      <w:r>
        <w:t>.</w:t>
      </w:r>
    </w:p>
    <w:p w:rsidR="000342AB" w:rsidRDefault="00DB379B" w:rsidP="00612160">
      <w:pPr>
        <w:pStyle w:val="Cdetexto"/>
      </w:pPr>
      <w:r w:rsidRPr="00B73FF0">
        <w:lastRenderedPageBreak/>
        <w:t xml:space="preserve">El </w:t>
      </w:r>
      <w:r w:rsidR="000342AB" w:rsidRPr="000342AB">
        <w:t xml:space="preserve">logro del </w:t>
      </w:r>
      <w:r w:rsidR="000342AB">
        <w:t>p</w:t>
      </w:r>
      <w:r w:rsidR="000342AB" w:rsidRPr="000342AB">
        <w:t>ropósito del Pp no se considera</w:t>
      </w:r>
      <w:r w:rsidR="000342AB">
        <w:t xml:space="preserve"> </w:t>
      </w:r>
      <w:r w:rsidR="000342AB" w:rsidRPr="000342AB">
        <w:t>suficiente para cumplir con alguna de las metas de alguno de los objetivos del PSG</w:t>
      </w:r>
      <w:r w:rsidR="000342AB">
        <w:t xml:space="preserve">. </w:t>
      </w:r>
    </w:p>
    <w:p w:rsidR="00DB379B" w:rsidRDefault="00832523" w:rsidP="00612160">
      <w:pPr>
        <w:pStyle w:val="Cdetexto"/>
      </w:pPr>
      <w:r w:rsidRPr="00832523">
        <w:t>Poblaciones o áreas de enfoque potencial y objetivo</w:t>
      </w:r>
      <w:r w:rsidR="00DB379B" w:rsidRPr="00A94568">
        <w:t>:</w:t>
      </w:r>
    </w:p>
    <w:p w:rsidR="00832523" w:rsidRDefault="000C2F1C" w:rsidP="00612160">
      <w:pPr>
        <w:pStyle w:val="Cdetexto"/>
      </w:pPr>
      <w:r>
        <w:t xml:space="preserve">La </w:t>
      </w:r>
      <w:proofErr w:type="spellStart"/>
      <w:r>
        <w:t>PP</w:t>
      </w:r>
      <w:r w:rsidR="00DC14A2">
        <w:t>o</w:t>
      </w:r>
      <w:proofErr w:type="spellEnd"/>
      <w:r>
        <w:t xml:space="preserve"> y la PO están </w:t>
      </w:r>
      <w:r w:rsidRPr="000C2F1C">
        <w:t>definida</w:t>
      </w:r>
      <w:r>
        <w:t>s</w:t>
      </w:r>
      <w:r w:rsidRPr="000C2F1C">
        <w:t xml:space="preserve"> en diversos documentos de planeación y </w:t>
      </w:r>
      <w:r>
        <w:t xml:space="preserve">en el </w:t>
      </w:r>
      <w:r w:rsidRPr="000C2F1C">
        <w:t xml:space="preserve">diagnóstico del </w:t>
      </w:r>
      <w:r>
        <w:t>Pp</w:t>
      </w:r>
      <w:r w:rsidR="009677F5">
        <w:t>;</w:t>
      </w:r>
      <w:r w:rsidRPr="000C2F1C">
        <w:t xml:space="preserve"> </w:t>
      </w:r>
      <w:r>
        <w:t xml:space="preserve">cuentan con unidad de </w:t>
      </w:r>
      <w:r w:rsidRPr="000C2F1C">
        <w:t>medida</w:t>
      </w:r>
      <w:r>
        <w:t xml:space="preserve">, </w:t>
      </w:r>
      <w:r w:rsidRPr="000C2F1C">
        <w:t>cuantificación, metodología para su cuantificación y fuente de</w:t>
      </w:r>
      <w:r>
        <w:t xml:space="preserve"> </w:t>
      </w:r>
      <w:r w:rsidRPr="000C2F1C">
        <w:t>información.</w:t>
      </w:r>
      <w:r w:rsidR="008C12AF">
        <w:t xml:space="preserve"> No obstante, las definiciones y cu</w:t>
      </w:r>
      <w:r w:rsidR="00C86BAA">
        <w:t>a</w:t>
      </w:r>
      <w:r w:rsidR="008C12AF">
        <w:t>ntificaciones no son consistentes en todos los documentos del Pp.</w:t>
      </w:r>
    </w:p>
    <w:p w:rsidR="00DB379B" w:rsidRDefault="00DB379B" w:rsidP="00612160">
      <w:pPr>
        <w:pStyle w:val="Cdetexto"/>
      </w:pPr>
      <w:r w:rsidRPr="00A94568">
        <w:t>Matriz de Indicadores para Resultados:</w:t>
      </w:r>
    </w:p>
    <w:p w:rsidR="00DB379B" w:rsidRDefault="00577F09" w:rsidP="00612160">
      <w:pPr>
        <w:pStyle w:val="Cdetexto"/>
      </w:pPr>
      <w:r>
        <w:t>E</w:t>
      </w:r>
      <w:r w:rsidR="00DB379B">
        <w:t xml:space="preserve">l propósito del Pp </w:t>
      </w:r>
      <w:r w:rsidRPr="00577F09">
        <w:t xml:space="preserve">es consecuencia directa del resultado de los </w:t>
      </w:r>
      <w:r>
        <w:t>c</w:t>
      </w:r>
      <w:r w:rsidRPr="00577F09">
        <w:t xml:space="preserve">omponentes </w:t>
      </w:r>
      <w:r>
        <w:t xml:space="preserve">y de los supuestos. </w:t>
      </w:r>
      <w:r w:rsidR="00E74BC6">
        <w:t xml:space="preserve">El fin está </w:t>
      </w:r>
      <w:r w:rsidR="00E74BC6" w:rsidRPr="00E74BC6">
        <w:t xml:space="preserve">redactado de manera adecuada </w:t>
      </w:r>
      <w:r w:rsidR="00C7660B">
        <w:t xml:space="preserve">y </w:t>
      </w:r>
      <w:r w:rsidR="00E74BC6" w:rsidRPr="00E74BC6">
        <w:t>apegad</w:t>
      </w:r>
      <w:r w:rsidR="00C7660B">
        <w:t>a</w:t>
      </w:r>
      <w:r w:rsidR="00E74BC6" w:rsidRPr="00E74BC6">
        <w:t xml:space="preserve"> a la </w:t>
      </w:r>
      <w:r w:rsidR="006E4A98" w:rsidRPr="006E4A98">
        <w:t>Metodología de Marco Lógico (MML)</w:t>
      </w:r>
      <w:r w:rsidR="00E74BC6">
        <w:t xml:space="preserve">: no </w:t>
      </w:r>
      <w:r w:rsidR="00E74BC6" w:rsidRPr="00E74BC6">
        <w:t>contiene ambigüedades, es una contribución a un logro superior, su</w:t>
      </w:r>
      <w:r w:rsidR="00E74BC6">
        <w:t xml:space="preserve"> </w:t>
      </w:r>
      <w:r w:rsidR="00E74BC6" w:rsidRPr="00E74BC6">
        <w:t>consecución no está controlada por los responsables del Pp</w:t>
      </w:r>
      <w:r w:rsidR="00E74BC6">
        <w:t xml:space="preserve">, </w:t>
      </w:r>
      <w:r w:rsidR="00E74BC6" w:rsidRPr="00E74BC6">
        <w:t>está vinculado con los</w:t>
      </w:r>
      <w:r w:rsidR="00E74BC6">
        <w:t xml:space="preserve"> </w:t>
      </w:r>
      <w:r w:rsidR="00E74BC6" w:rsidRPr="00E74BC6">
        <w:t xml:space="preserve">objetivos del PSG </w:t>
      </w:r>
      <w:r w:rsidR="00E74BC6">
        <w:t xml:space="preserve">y </w:t>
      </w:r>
      <w:r w:rsidR="00E74BC6" w:rsidRPr="00E74BC6">
        <w:t xml:space="preserve">contempla </w:t>
      </w:r>
      <w:r w:rsidR="00E74BC6">
        <w:t>solamente</w:t>
      </w:r>
      <w:r w:rsidR="00E74BC6" w:rsidRPr="00E74BC6">
        <w:t xml:space="preserve"> un objetivo</w:t>
      </w:r>
      <w:r w:rsidR="00DB379B">
        <w:t>.</w:t>
      </w:r>
    </w:p>
    <w:p w:rsidR="00E74BC6" w:rsidRDefault="00741445" w:rsidP="00612160">
      <w:pPr>
        <w:pStyle w:val="Cdetexto"/>
      </w:pPr>
      <w:r>
        <w:t>Lo</w:t>
      </w:r>
      <w:r w:rsidR="00C6205C">
        <w:t xml:space="preserve">s 11 indicadores de la MIR </w:t>
      </w:r>
      <w:r w:rsidR="009677F5">
        <w:t xml:space="preserve">del Pp </w:t>
      </w:r>
      <w:r w:rsidR="00C6205C">
        <w:t xml:space="preserve">cumplen en promedio con cuatro o cinco de las siguientes características: claro, relevante, económico, </w:t>
      </w:r>
      <w:proofErr w:type="spellStart"/>
      <w:r w:rsidR="00C6205C">
        <w:t>monitoreable</w:t>
      </w:r>
      <w:proofErr w:type="spellEnd"/>
      <w:r w:rsidR="00C6205C">
        <w:t xml:space="preserve"> y adecuado.</w:t>
      </w:r>
    </w:p>
    <w:p w:rsidR="00DB379B" w:rsidRDefault="00DB379B" w:rsidP="00612160">
      <w:pPr>
        <w:pStyle w:val="Cdetexto"/>
      </w:pPr>
      <w:r w:rsidRPr="00A94568">
        <w:t>Complementariedades y coincidencias con otros Pp:</w:t>
      </w:r>
    </w:p>
    <w:p w:rsidR="00380641" w:rsidRDefault="00DB379B" w:rsidP="00612160">
      <w:pPr>
        <w:pStyle w:val="Cdetexto"/>
      </w:pPr>
      <w:r>
        <w:t xml:space="preserve">El Pp </w:t>
      </w:r>
      <w:r w:rsidR="00380641">
        <w:t>podría ser coincidente con nueve Pp del Ramo 4</w:t>
      </w:r>
      <w:r w:rsidR="00730261">
        <w:t xml:space="preserve"> Gobernación</w:t>
      </w:r>
      <w:r w:rsidR="00380641">
        <w:t xml:space="preserve"> y uno del Ramo 33</w:t>
      </w:r>
      <w:r w:rsidR="00730261">
        <w:t xml:space="preserve"> Aportaciones Federales para Estados y Municipios</w:t>
      </w:r>
      <w:r w:rsidR="00380641">
        <w:t xml:space="preserve">. Asimismo, podría ser complementario con cuatro Pp del Ramo 4 y </w:t>
      </w:r>
      <w:r w:rsidR="00380641" w:rsidRPr="00380641">
        <w:t>uno del Ramo 33</w:t>
      </w:r>
      <w:r w:rsidR="00380641">
        <w:t>.</w:t>
      </w:r>
    </w:p>
    <w:p w:rsidR="000434E9" w:rsidRDefault="00DB379B" w:rsidP="000434E9">
      <w:pPr>
        <w:pStyle w:val="Cdetextonegrita"/>
      </w:pPr>
      <w:r w:rsidRPr="00FC7306">
        <w:t>Principales Recomendaciones</w:t>
      </w:r>
    </w:p>
    <w:p w:rsidR="00405938" w:rsidRPr="008D4B4C" w:rsidRDefault="000434E9" w:rsidP="00802019">
      <w:pPr>
        <w:pStyle w:val="Bala"/>
        <w:numPr>
          <w:ilvl w:val="0"/>
          <w:numId w:val="16"/>
        </w:numPr>
        <w:ind w:left="357" w:hanging="357"/>
      </w:pPr>
      <w:r w:rsidRPr="000434E9">
        <w:t>Incorporar en los documentos de planeación estratégi</w:t>
      </w:r>
      <w:r>
        <w:t xml:space="preserve">ca y de diagnóstico </w:t>
      </w:r>
      <w:r w:rsidRPr="000434E9">
        <w:t xml:space="preserve">el planteamiento del </w:t>
      </w:r>
      <w:r w:rsidRPr="00616156">
        <w:t xml:space="preserve">problema que se pretende resolver de la misma forma en que se hace en el </w:t>
      </w:r>
      <w:r w:rsidR="00E14CB3" w:rsidRPr="00616156">
        <w:t>á</w:t>
      </w:r>
      <w:r w:rsidRPr="00616156">
        <w:t xml:space="preserve">rbol de </w:t>
      </w:r>
      <w:r w:rsidR="00E14CB3" w:rsidRPr="00616156">
        <w:t>p</w:t>
      </w:r>
      <w:r w:rsidRPr="00616156">
        <w:t>roblemas.</w:t>
      </w:r>
    </w:p>
    <w:p w:rsidR="00405938" w:rsidRPr="008D4B4C" w:rsidRDefault="00405938" w:rsidP="00802019">
      <w:pPr>
        <w:pStyle w:val="Bala"/>
        <w:numPr>
          <w:ilvl w:val="0"/>
          <w:numId w:val="16"/>
        </w:numPr>
        <w:ind w:left="357" w:hanging="357"/>
      </w:pPr>
      <w:r w:rsidRPr="00616156">
        <w:t>Aprobar los manuales de organización específicos del Pp que se encuentran actualmente en proceso.</w:t>
      </w:r>
    </w:p>
    <w:p w:rsidR="00405938" w:rsidRPr="008D4B4C" w:rsidRDefault="00405938" w:rsidP="00802019">
      <w:pPr>
        <w:pStyle w:val="Bala"/>
        <w:numPr>
          <w:ilvl w:val="0"/>
          <w:numId w:val="16"/>
        </w:numPr>
        <w:ind w:left="357" w:hanging="357"/>
      </w:pPr>
      <w:r w:rsidRPr="00616156">
        <w:t>Revisar y homologar la definición</w:t>
      </w:r>
      <w:r w:rsidR="00963660">
        <w:t xml:space="preserve"> y cuantificación</w:t>
      </w:r>
      <w:r w:rsidRPr="00616156">
        <w:t xml:space="preserve"> de la </w:t>
      </w:r>
      <w:proofErr w:type="spellStart"/>
      <w:r w:rsidR="00963660">
        <w:t>PPo</w:t>
      </w:r>
      <w:proofErr w:type="spellEnd"/>
      <w:r w:rsidRPr="00616156">
        <w:t xml:space="preserve"> para que sea consistente en todos </w:t>
      </w:r>
      <w:r w:rsidR="00963660">
        <w:t xml:space="preserve">los </w:t>
      </w:r>
      <w:r w:rsidRPr="00616156">
        <w:t xml:space="preserve">documentos </w:t>
      </w:r>
      <w:r w:rsidR="00963660">
        <w:t>del Pp</w:t>
      </w:r>
      <w:r w:rsidRPr="00616156">
        <w:t>.</w:t>
      </w:r>
    </w:p>
    <w:p w:rsidR="000434E9" w:rsidRPr="00DB379B" w:rsidRDefault="000434E9" w:rsidP="000434E9">
      <w:pPr>
        <w:pStyle w:val="Cdetextonegrita"/>
        <w:ind w:left="720"/>
        <w:rPr>
          <w:b w:val="0"/>
          <w:szCs w:val="22"/>
        </w:rPr>
      </w:pPr>
    </w:p>
    <w:tbl>
      <w:tblPr>
        <w:tblStyle w:val="Tablaconcuadrcula3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94"/>
        <w:gridCol w:w="2220"/>
        <w:gridCol w:w="1803"/>
        <w:gridCol w:w="4455"/>
      </w:tblGrid>
      <w:tr w:rsidR="00DB379B" w:rsidRPr="00D82875" w:rsidTr="009F05AF">
        <w:trPr>
          <w:trHeight w:val="675"/>
        </w:trPr>
        <w:tc>
          <w:tcPr>
            <w:tcW w:w="749" w:type="pct"/>
            <w:vAlign w:val="center"/>
          </w:tcPr>
          <w:p w:rsidR="00DB379B" w:rsidRPr="00896D39" w:rsidRDefault="00DB379B" w:rsidP="009F05AF">
            <w:pPr>
              <w:spacing w:before="20"/>
              <w:ind w:left="170"/>
              <w:rPr>
                <w:b/>
                <w:sz w:val="16"/>
                <w:szCs w:val="16"/>
                <w:lang w:val="es-ES"/>
              </w:rPr>
            </w:pPr>
            <w:r w:rsidRPr="00896D39">
              <w:rPr>
                <w:b/>
                <w:sz w:val="16"/>
                <w:szCs w:val="16"/>
                <w:lang w:val="es-ES"/>
              </w:rPr>
              <w:t>Evaluador Externo</w:t>
            </w:r>
          </w:p>
        </w:tc>
        <w:tc>
          <w:tcPr>
            <w:tcW w:w="4251" w:type="pct"/>
            <w:gridSpan w:val="3"/>
            <w:vAlign w:val="center"/>
          </w:tcPr>
          <w:p w:rsidR="00DB379B" w:rsidRPr="00844680" w:rsidRDefault="00DB379B" w:rsidP="00844680">
            <w:pPr>
              <w:spacing w:before="20"/>
              <w:ind w:left="113"/>
              <w:rPr>
                <w:sz w:val="16"/>
                <w:szCs w:val="16"/>
                <w:lang w:val="es-ES"/>
              </w:rPr>
            </w:pPr>
            <w:r w:rsidRPr="00896D39">
              <w:rPr>
                <w:sz w:val="16"/>
                <w:szCs w:val="16"/>
                <w:lang w:val="es-ES"/>
              </w:rPr>
              <w:t xml:space="preserve">1. Instancia Evaluadora: </w:t>
            </w:r>
            <w:r w:rsidR="00844680" w:rsidRPr="00844680">
              <w:rPr>
                <w:sz w:val="16"/>
                <w:szCs w:val="16"/>
                <w:lang w:val="es-ES"/>
              </w:rPr>
              <w:t>Universidad Nacional Autónoma de México. Facult</w:t>
            </w:r>
            <w:r w:rsidR="00844680">
              <w:rPr>
                <w:sz w:val="16"/>
                <w:szCs w:val="16"/>
                <w:lang w:val="es-ES"/>
              </w:rPr>
              <w:t xml:space="preserve">ad de </w:t>
            </w:r>
            <w:r w:rsidR="00844680" w:rsidRPr="00844680">
              <w:rPr>
                <w:sz w:val="16"/>
                <w:szCs w:val="16"/>
                <w:lang w:val="es-ES"/>
              </w:rPr>
              <w:t>Economía</w:t>
            </w:r>
          </w:p>
          <w:p w:rsidR="00DB379B" w:rsidRPr="00896D39" w:rsidRDefault="00DB379B" w:rsidP="009F05AF">
            <w:pPr>
              <w:spacing w:before="20"/>
              <w:ind w:left="113"/>
              <w:rPr>
                <w:sz w:val="16"/>
                <w:szCs w:val="16"/>
                <w:lang w:val="es-ES"/>
              </w:rPr>
            </w:pPr>
            <w:r w:rsidRPr="00896D39">
              <w:rPr>
                <w:sz w:val="16"/>
                <w:szCs w:val="16"/>
                <w:lang w:val="es-ES"/>
              </w:rPr>
              <w:t xml:space="preserve">2. Coordinador de la Evaluación: </w:t>
            </w:r>
            <w:r w:rsidR="00844680" w:rsidRPr="00844680">
              <w:rPr>
                <w:sz w:val="16"/>
                <w:szCs w:val="16"/>
                <w:lang w:val="es-ES"/>
              </w:rPr>
              <w:t>Miguel Ángel González Guadarrama</w:t>
            </w:r>
          </w:p>
          <w:p w:rsidR="00DB379B" w:rsidRPr="00896D39" w:rsidRDefault="00DB379B" w:rsidP="00844680">
            <w:pPr>
              <w:spacing w:before="20"/>
              <w:ind w:left="113"/>
              <w:rPr>
                <w:sz w:val="16"/>
                <w:szCs w:val="16"/>
                <w:lang w:val="es-ES"/>
              </w:rPr>
            </w:pPr>
            <w:r w:rsidRPr="00896D39">
              <w:rPr>
                <w:sz w:val="16"/>
                <w:szCs w:val="16"/>
                <w:lang w:val="es-ES"/>
              </w:rPr>
              <w:t>3. Forma de contratación</w:t>
            </w:r>
            <w:r w:rsidRPr="006E4A98">
              <w:rPr>
                <w:sz w:val="16"/>
                <w:szCs w:val="16"/>
                <w:lang w:val="es-ES"/>
              </w:rPr>
              <w:t xml:space="preserve">: </w:t>
            </w:r>
            <w:r w:rsidR="00844680" w:rsidRPr="006E4A98">
              <w:rPr>
                <w:sz w:val="16"/>
                <w:szCs w:val="16"/>
                <w:lang w:val="es-ES"/>
              </w:rPr>
              <w:t>Convenio</w:t>
            </w:r>
            <w:r w:rsidR="006E2D24">
              <w:rPr>
                <w:sz w:val="16"/>
                <w:szCs w:val="16"/>
                <w:lang w:val="es-ES"/>
              </w:rPr>
              <w:t xml:space="preserve"> de colaboración</w:t>
            </w:r>
          </w:p>
        </w:tc>
      </w:tr>
      <w:tr w:rsidR="00DB379B" w:rsidRPr="00D82875" w:rsidTr="009F05AF">
        <w:tc>
          <w:tcPr>
            <w:tcW w:w="749" w:type="pct"/>
            <w:vAlign w:val="center"/>
          </w:tcPr>
          <w:p w:rsidR="00DB379B" w:rsidRPr="00896D39" w:rsidRDefault="00DB379B" w:rsidP="009F05AF">
            <w:pPr>
              <w:spacing w:before="20"/>
              <w:ind w:left="170"/>
              <w:rPr>
                <w:b/>
                <w:sz w:val="16"/>
                <w:szCs w:val="16"/>
                <w:lang w:val="es-ES"/>
              </w:rPr>
            </w:pPr>
            <w:r w:rsidRPr="00896D39">
              <w:rPr>
                <w:b/>
                <w:sz w:val="16"/>
                <w:szCs w:val="16"/>
                <w:lang w:val="es-ES"/>
              </w:rPr>
              <w:t>Costo:</w:t>
            </w:r>
          </w:p>
        </w:tc>
        <w:tc>
          <w:tcPr>
            <w:tcW w:w="1113" w:type="pct"/>
            <w:vAlign w:val="center"/>
          </w:tcPr>
          <w:p w:rsidR="00DB379B" w:rsidRPr="00896D39" w:rsidRDefault="00DB379B" w:rsidP="00844680">
            <w:pPr>
              <w:spacing w:before="20"/>
              <w:ind w:left="113"/>
              <w:rPr>
                <w:sz w:val="16"/>
                <w:szCs w:val="16"/>
                <w:lang w:val="es-ES"/>
              </w:rPr>
            </w:pPr>
            <w:r w:rsidRPr="00896D39">
              <w:rPr>
                <w:sz w:val="16"/>
                <w:szCs w:val="16"/>
                <w:lang w:val="es-ES"/>
              </w:rPr>
              <w:t xml:space="preserve">$ </w:t>
            </w:r>
            <w:r w:rsidR="00844680">
              <w:rPr>
                <w:sz w:val="16"/>
                <w:szCs w:val="16"/>
                <w:lang w:val="es-ES"/>
              </w:rPr>
              <w:t>400,000</w:t>
            </w:r>
            <w:r w:rsidRPr="00896D39">
              <w:rPr>
                <w:sz w:val="16"/>
                <w:szCs w:val="16"/>
                <w:lang w:val="es-ES"/>
              </w:rPr>
              <w:t xml:space="preserve"> con IVA incluido</w:t>
            </w:r>
          </w:p>
        </w:tc>
        <w:tc>
          <w:tcPr>
            <w:tcW w:w="904" w:type="pct"/>
            <w:vAlign w:val="center"/>
          </w:tcPr>
          <w:p w:rsidR="00DB379B" w:rsidRPr="00896D39" w:rsidRDefault="00DB379B" w:rsidP="009F05AF">
            <w:pPr>
              <w:spacing w:before="20"/>
              <w:ind w:left="170"/>
              <w:rPr>
                <w:b/>
                <w:sz w:val="16"/>
                <w:szCs w:val="16"/>
                <w:lang w:val="es-ES"/>
              </w:rPr>
            </w:pPr>
          </w:p>
          <w:p w:rsidR="00DB379B" w:rsidRPr="00896D39" w:rsidRDefault="00DB379B" w:rsidP="009F05AF">
            <w:pPr>
              <w:spacing w:before="20"/>
              <w:ind w:left="170"/>
              <w:rPr>
                <w:b/>
                <w:sz w:val="16"/>
                <w:szCs w:val="16"/>
                <w:lang w:val="es-ES"/>
              </w:rPr>
            </w:pPr>
            <w:r w:rsidRPr="00896D39">
              <w:rPr>
                <w:b/>
                <w:sz w:val="16"/>
                <w:szCs w:val="16"/>
                <w:lang w:val="es-ES"/>
              </w:rPr>
              <w:t xml:space="preserve">Fuente de Financiamiento: </w:t>
            </w:r>
          </w:p>
        </w:tc>
        <w:tc>
          <w:tcPr>
            <w:tcW w:w="2234" w:type="pct"/>
            <w:vAlign w:val="center"/>
          </w:tcPr>
          <w:p w:rsidR="00DB379B" w:rsidRPr="00896D39" w:rsidRDefault="00DB379B" w:rsidP="009F05AF">
            <w:pPr>
              <w:spacing w:before="20"/>
              <w:rPr>
                <w:sz w:val="16"/>
                <w:szCs w:val="16"/>
                <w:highlight w:val="yellow"/>
                <w:lang w:val="es-ES"/>
              </w:rPr>
            </w:pPr>
            <w:r w:rsidRPr="00896D39">
              <w:rPr>
                <w:sz w:val="16"/>
                <w:szCs w:val="16"/>
                <w:lang w:val="es-ES"/>
              </w:rPr>
              <w:t>Recursos Fiscales</w:t>
            </w:r>
          </w:p>
        </w:tc>
      </w:tr>
      <w:tr w:rsidR="00DB379B" w:rsidRPr="00D82875" w:rsidTr="009F05AF">
        <w:tc>
          <w:tcPr>
            <w:tcW w:w="749" w:type="pct"/>
            <w:tcBorders>
              <w:bottom w:val="single" w:sz="4" w:space="0" w:color="auto"/>
            </w:tcBorders>
            <w:vAlign w:val="center"/>
          </w:tcPr>
          <w:p w:rsidR="00DB379B" w:rsidRPr="003F3BBB" w:rsidRDefault="00DB379B" w:rsidP="009F05AF">
            <w:pPr>
              <w:pStyle w:val="Textocuadroneg1"/>
              <w:rPr>
                <w:sz w:val="16"/>
                <w:szCs w:val="16"/>
              </w:rPr>
            </w:pPr>
            <w:r w:rsidRPr="003F3BBB">
              <w:rPr>
                <w:sz w:val="16"/>
                <w:szCs w:val="16"/>
              </w:rPr>
              <w:t>Coordinación de la Evaluación:</w:t>
            </w:r>
          </w:p>
        </w:tc>
        <w:tc>
          <w:tcPr>
            <w:tcW w:w="1113" w:type="pct"/>
            <w:tcBorders>
              <w:bottom w:val="single" w:sz="4" w:space="0" w:color="auto"/>
            </w:tcBorders>
            <w:vAlign w:val="center"/>
          </w:tcPr>
          <w:p w:rsidR="00DB379B" w:rsidRPr="00896D39" w:rsidRDefault="00DB379B" w:rsidP="009F05AF">
            <w:pPr>
              <w:pStyle w:val="Cdetexto"/>
              <w:spacing w:after="0"/>
              <w:jc w:val="center"/>
              <w:rPr>
                <w:sz w:val="16"/>
                <w:szCs w:val="16"/>
              </w:rPr>
            </w:pPr>
            <w:r w:rsidRPr="00896D39">
              <w:rPr>
                <w:sz w:val="16"/>
                <w:szCs w:val="16"/>
              </w:rPr>
              <w:t>SHCP</w:t>
            </w:r>
          </w:p>
        </w:tc>
        <w:tc>
          <w:tcPr>
            <w:tcW w:w="904" w:type="pct"/>
            <w:tcBorders>
              <w:bottom w:val="single" w:sz="4" w:space="0" w:color="auto"/>
            </w:tcBorders>
            <w:vAlign w:val="center"/>
          </w:tcPr>
          <w:p w:rsidR="00DB379B" w:rsidRPr="003F3BBB" w:rsidRDefault="00DB379B" w:rsidP="009F05AF">
            <w:pPr>
              <w:pStyle w:val="Textocuadroneg1"/>
              <w:rPr>
                <w:sz w:val="16"/>
                <w:szCs w:val="16"/>
              </w:rPr>
            </w:pPr>
            <w:r w:rsidRPr="003F3BBB">
              <w:rPr>
                <w:sz w:val="16"/>
                <w:szCs w:val="16"/>
              </w:rPr>
              <w:t>Informe completo:</w:t>
            </w:r>
          </w:p>
        </w:tc>
        <w:tc>
          <w:tcPr>
            <w:tcW w:w="2234" w:type="pct"/>
            <w:tcBorders>
              <w:bottom w:val="single" w:sz="4" w:space="0" w:color="auto"/>
            </w:tcBorders>
            <w:vAlign w:val="center"/>
          </w:tcPr>
          <w:p w:rsidR="00DB379B" w:rsidRPr="00D82875" w:rsidRDefault="00DB379B" w:rsidP="009F05AF">
            <w:pPr>
              <w:pStyle w:val="Textocuadro1"/>
              <w:rPr>
                <w:sz w:val="16"/>
                <w:szCs w:val="16"/>
              </w:rPr>
            </w:pPr>
            <w:r w:rsidRPr="00D82875">
              <w:rPr>
                <w:sz w:val="16"/>
                <w:szCs w:val="16"/>
              </w:rPr>
              <w:t>Disponible en:</w:t>
            </w:r>
          </w:p>
          <w:p w:rsidR="00DB379B" w:rsidRPr="00D82875" w:rsidRDefault="00DB379B" w:rsidP="009F05AF">
            <w:pPr>
              <w:pStyle w:val="Textocuadro1"/>
              <w:rPr>
                <w:sz w:val="16"/>
                <w:szCs w:val="16"/>
              </w:rPr>
            </w:pPr>
            <w:r w:rsidRPr="00D82875">
              <w:rPr>
                <w:sz w:val="16"/>
                <w:szCs w:val="16"/>
              </w:rPr>
              <w:t>http://www.transparenciapresupuestaria.gob.mx/</w:t>
            </w:r>
          </w:p>
        </w:tc>
      </w:tr>
    </w:tbl>
    <w:p w:rsidR="00C7660B" w:rsidRDefault="00C7660B" w:rsidP="00DB379B">
      <w:pPr>
        <w:pStyle w:val="Cdetexto"/>
        <w:rPr>
          <w:lang w:val="es-ES_tradnl"/>
        </w:rPr>
      </w:pPr>
    </w:p>
    <w:p w:rsidR="005E20FD" w:rsidRDefault="005E20FD" w:rsidP="00DB379B">
      <w:pPr>
        <w:pStyle w:val="Cdetexto"/>
        <w:rPr>
          <w:lang w:val="es-ES_tradnl"/>
        </w:rPr>
      </w:pPr>
    </w:p>
    <w:p w:rsidR="00DB379B" w:rsidRDefault="00DB379B" w:rsidP="001B5252">
      <w:pPr>
        <w:jc w:val="both"/>
        <w:rPr>
          <w:b/>
        </w:rPr>
      </w:pPr>
    </w:p>
    <w:tbl>
      <w:tblPr>
        <w:tblStyle w:val="Tablaconcuadrcula32"/>
        <w:tblW w:w="100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9"/>
        <w:gridCol w:w="734"/>
        <w:gridCol w:w="685"/>
        <w:gridCol w:w="1016"/>
        <w:gridCol w:w="6271"/>
      </w:tblGrid>
      <w:tr w:rsidR="00FE45B3" w:rsidRPr="00FC7306" w:rsidTr="009F05AF">
        <w:trPr>
          <w:trHeight w:val="296"/>
          <w:jc w:val="center"/>
        </w:trPr>
        <w:tc>
          <w:tcPr>
            <w:tcW w:w="10065" w:type="dxa"/>
            <w:gridSpan w:val="5"/>
            <w:shd w:val="clear" w:color="auto" w:fill="D6E3BC" w:themeFill="accent3" w:themeFillTint="66"/>
          </w:tcPr>
          <w:p w:rsidR="00FE45B3" w:rsidRPr="00896D39" w:rsidRDefault="00FE45B3" w:rsidP="00612160">
            <w:pPr>
              <w:pStyle w:val="CABEZA"/>
            </w:pPr>
            <w:r w:rsidRPr="00896D39">
              <w:lastRenderedPageBreak/>
              <w:t xml:space="preserve">Ramo </w:t>
            </w:r>
            <w:r w:rsidR="00965BCB">
              <w:t>12</w:t>
            </w:r>
            <w:r w:rsidRPr="00896D39">
              <w:t xml:space="preserve">. </w:t>
            </w:r>
            <w:r w:rsidR="00965BCB">
              <w:t>Salud</w:t>
            </w:r>
          </w:p>
        </w:tc>
      </w:tr>
      <w:tr w:rsidR="00FE45B3" w:rsidRPr="00FC7306" w:rsidTr="009F05AF">
        <w:trPr>
          <w:jc w:val="center"/>
        </w:trPr>
        <w:tc>
          <w:tcPr>
            <w:tcW w:w="1359" w:type="dxa"/>
            <w:shd w:val="clear" w:color="auto" w:fill="D9D9D9" w:themeFill="background1" w:themeFillShade="D9"/>
          </w:tcPr>
          <w:p w:rsidR="00FE45B3" w:rsidRPr="00896D39" w:rsidRDefault="00FE45B3" w:rsidP="009F05AF">
            <w:pPr>
              <w:spacing w:before="20"/>
              <w:rPr>
                <w:b/>
                <w:sz w:val="16"/>
                <w:lang w:val="es-ES"/>
              </w:rPr>
            </w:pPr>
            <w:r w:rsidRPr="00896D39">
              <w:rPr>
                <w:b/>
                <w:sz w:val="16"/>
                <w:lang w:val="es-ES"/>
              </w:rPr>
              <w:t>Clave del Pp:</w:t>
            </w:r>
          </w:p>
        </w:tc>
        <w:tc>
          <w:tcPr>
            <w:tcW w:w="734" w:type="dxa"/>
            <w:shd w:val="clear" w:color="auto" w:fill="D9D9D9" w:themeFill="background1" w:themeFillShade="D9"/>
          </w:tcPr>
          <w:p w:rsidR="00FE45B3" w:rsidRPr="00896D39" w:rsidRDefault="00965BCB" w:rsidP="009F05AF">
            <w:pPr>
              <w:contextualSpacing/>
              <w:rPr>
                <w:sz w:val="16"/>
                <w:szCs w:val="16"/>
                <w:lang w:val="es-ES"/>
              </w:rPr>
            </w:pPr>
            <w:r>
              <w:rPr>
                <w:sz w:val="16"/>
                <w:szCs w:val="16"/>
                <w:lang w:val="es-ES"/>
              </w:rPr>
              <w:t>P018</w:t>
            </w:r>
          </w:p>
        </w:tc>
        <w:tc>
          <w:tcPr>
            <w:tcW w:w="1701" w:type="dxa"/>
            <w:gridSpan w:val="2"/>
            <w:shd w:val="clear" w:color="auto" w:fill="D9D9D9" w:themeFill="background1" w:themeFillShade="D9"/>
          </w:tcPr>
          <w:p w:rsidR="00FE45B3" w:rsidRPr="00896D39" w:rsidRDefault="00FE45B3" w:rsidP="009F05AF">
            <w:pPr>
              <w:spacing w:before="20"/>
              <w:rPr>
                <w:b/>
                <w:sz w:val="16"/>
                <w:lang w:val="es-ES"/>
              </w:rPr>
            </w:pPr>
            <w:r w:rsidRPr="00896D39">
              <w:rPr>
                <w:b/>
                <w:sz w:val="16"/>
                <w:lang w:val="es-ES"/>
              </w:rPr>
              <w:t>Denominación:</w:t>
            </w:r>
          </w:p>
        </w:tc>
        <w:tc>
          <w:tcPr>
            <w:tcW w:w="6271" w:type="dxa"/>
            <w:shd w:val="clear" w:color="auto" w:fill="D9D9D9" w:themeFill="background1" w:themeFillShade="D9"/>
          </w:tcPr>
          <w:p w:rsidR="00FE45B3" w:rsidRPr="00896D39" w:rsidRDefault="00965BCB" w:rsidP="009F05AF">
            <w:pPr>
              <w:contextualSpacing/>
              <w:rPr>
                <w:sz w:val="16"/>
                <w:szCs w:val="16"/>
              </w:rPr>
            </w:pPr>
            <w:r w:rsidRPr="00965BCB">
              <w:rPr>
                <w:sz w:val="16"/>
                <w:szCs w:val="16"/>
                <w:lang w:val="es-ES"/>
              </w:rPr>
              <w:t>Prevención y control de enfermedades</w:t>
            </w:r>
          </w:p>
        </w:tc>
      </w:tr>
      <w:tr w:rsidR="00FE45B3" w:rsidRPr="00FC7306" w:rsidTr="009F05AF">
        <w:trPr>
          <w:jc w:val="center"/>
        </w:trPr>
        <w:tc>
          <w:tcPr>
            <w:tcW w:w="2778" w:type="dxa"/>
            <w:gridSpan w:val="3"/>
          </w:tcPr>
          <w:p w:rsidR="00FE45B3" w:rsidRPr="00896D39" w:rsidRDefault="00FE45B3" w:rsidP="009F05AF">
            <w:pPr>
              <w:spacing w:before="20"/>
              <w:rPr>
                <w:b/>
                <w:sz w:val="16"/>
                <w:lang w:val="es-ES"/>
              </w:rPr>
            </w:pPr>
            <w:r w:rsidRPr="00896D39">
              <w:rPr>
                <w:b/>
                <w:sz w:val="16"/>
                <w:lang w:val="es-ES"/>
              </w:rPr>
              <w:t xml:space="preserve">Unidad Administrativa </w:t>
            </w:r>
          </w:p>
        </w:tc>
        <w:tc>
          <w:tcPr>
            <w:tcW w:w="7287" w:type="dxa"/>
            <w:gridSpan w:val="2"/>
          </w:tcPr>
          <w:p w:rsidR="00BA0C42" w:rsidRDefault="00BA0C42" w:rsidP="009F05AF">
            <w:pPr>
              <w:contextualSpacing/>
              <w:rPr>
                <w:sz w:val="16"/>
                <w:szCs w:val="16"/>
                <w:lang w:val="es-ES"/>
              </w:rPr>
            </w:pPr>
            <w:r w:rsidRPr="00BA0C42">
              <w:rPr>
                <w:sz w:val="16"/>
                <w:szCs w:val="16"/>
                <w:lang w:val="es-ES"/>
              </w:rPr>
              <w:t>Subsecretaría de Prevención y Promoción de la Salud</w:t>
            </w:r>
          </w:p>
          <w:p w:rsidR="00BA0C42" w:rsidRDefault="00BA0C42" w:rsidP="009F05AF">
            <w:pPr>
              <w:contextualSpacing/>
              <w:rPr>
                <w:sz w:val="16"/>
                <w:szCs w:val="16"/>
                <w:lang w:val="es-ES"/>
              </w:rPr>
            </w:pPr>
            <w:r w:rsidRPr="00BA0C42">
              <w:rPr>
                <w:sz w:val="16"/>
                <w:szCs w:val="16"/>
                <w:lang w:val="es-ES"/>
              </w:rPr>
              <w:t>Dirección General de Promoción de la Salud</w:t>
            </w:r>
          </w:p>
          <w:p w:rsidR="00BA0C42" w:rsidRDefault="00BA0C42" w:rsidP="009F05AF">
            <w:pPr>
              <w:contextualSpacing/>
              <w:rPr>
                <w:sz w:val="16"/>
                <w:szCs w:val="16"/>
                <w:lang w:val="es-ES"/>
              </w:rPr>
            </w:pPr>
            <w:r w:rsidRPr="00BA0C42">
              <w:rPr>
                <w:sz w:val="16"/>
                <w:szCs w:val="16"/>
                <w:lang w:val="es-ES"/>
              </w:rPr>
              <w:t>Secretariado Técnico del Consejo Nacional de Salud Mental</w:t>
            </w:r>
          </w:p>
          <w:p w:rsidR="00BA0C42" w:rsidRDefault="00BA0C42" w:rsidP="009F05AF">
            <w:pPr>
              <w:contextualSpacing/>
              <w:rPr>
                <w:sz w:val="16"/>
                <w:szCs w:val="16"/>
                <w:lang w:val="es-ES"/>
              </w:rPr>
            </w:pPr>
            <w:r w:rsidRPr="00BA0C42">
              <w:rPr>
                <w:sz w:val="16"/>
                <w:szCs w:val="16"/>
                <w:lang w:val="es-ES"/>
              </w:rPr>
              <w:t>Secretariado Técnico del Consejo Nacional para la Prevención de Accidentes</w:t>
            </w:r>
          </w:p>
          <w:p w:rsidR="00BA0C42" w:rsidRDefault="00BA0C42" w:rsidP="009F05AF">
            <w:pPr>
              <w:contextualSpacing/>
              <w:rPr>
                <w:sz w:val="16"/>
                <w:szCs w:val="16"/>
                <w:lang w:val="es-ES"/>
              </w:rPr>
            </w:pPr>
            <w:r w:rsidRPr="00BA0C42">
              <w:rPr>
                <w:sz w:val="16"/>
                <w:szCs w:val="16"/>
                <w:lang w:val="es-ES"/>
              </w:rPr>
              <w:t>Dirección General de Epidemiología</w:t>
            </w:r>
          </w:p>
          <w:p w:rsidR="00BA0C42" w:rsidRDefault="00BA0C42" w:rsidP="009F05AF">
            <w:pPr>
              <w:contextualSpacing/>
              <w:rPr>
                <w:sz w:val="16"/>
                <w:szCs w:val="16"/>
                <w:lang w:val="es-ES"/>
              </w:rPr>
            </w:pPr>
            <w:r w:rsidRPr="00BA0C42">
              <w:rPr>
                <w:sz w:val="16"/>
                <w:szCs w:val="16"/>
                <w:lang w:val="es-ES"/>
              </w:rPr>
              <w:t>Centro Nacional de Programas Preventivos y Control de Enfermedades</w:t>
            </w:r>
          </w:p>
          <w:p w:rsidR="00BA0C42" w:rsidRDefault="00BA0C42" w:rsidP="009F05AF">
            <w:pPr>
              <w:contextualSpacing/>
              <w:rPr>
                <w:sz w:val="16"/>
                <w:szCs w:val="16"/>
                <w:lang w:val="es-ES"/>
              </w:rPr>
            </w:pPr>
            <w:r w:rsidRPr="00BA0C42">
              <w:rPr>
                <w:sz w:val="16"/>
                <w:szCs w:val="16"/>
                <w:lang w:val="es-ES"/>
              </w:rPr>
              <w:t>Centro Nacional para la Salud de la Infancia y la Adolescencia</w:t>
            </w:r>
          </w:p>
          <w:p w:rsidR="00BA0C42" w:rsidRDefault="00BA0C42" w:rsidP="009F05AF">
            <w:pPr>
              <w:contextualSpacing/>
              <w:rPr>
                <w:sz w:val="16"/>
                <w:szCs w:val="16"/>
                <w:lang w:val="es-ES"/>
              </w:rPr>
            </w:pPr>
            <w:r w:rsidRPr="00BA0C42">
              <w:rPr>
                <w:sz w:val="16"/>
                <w:szCs w:val="16"/>
                <w:lang w:val="es-ES"/>
              </w:rPr>
              <w:t>Centro Nacional para la Prevención y el Control de las Adicciones</w:t>
            </w:r>
          </w:p>
          <w:p w:rsidR="00FE45B3" w:rsidRPr="00896D39" w:rsidRDefault="00BA0C42" w:rsidP="00BA0C42">
            <w:pPr>
              <w:contextualSpacing/>
            </w:pPr>
            <w:r w:rsidRPr="00BA0C42">
              <w:rPr>
                <w:sz w:val="16"/>
                <w:szCs w:val="16"/>
                <w:lang w:val="es-ES"/>
              </w:rPr>
              <w:t>Comisión Nacional Contra las Adicciones</w:t>
            </w:r>
          </w:p>
        </w:tc>
      </w:tr>
      <w:tr w:rsidR="00FE45B3" w:rsidRPr="00FC7306" w:rsidTr="009F05AF">
        <w:trPr>
          <w:jc w:val="center"/>
        </w:trPr>
        <w:tc>
          <w:tcPr>
            <w:tcW w:w="2778" w:type="dxa"/>
            <w:gridSpan w:val="3"/>
          </w:tcPr>
          <w:p w:rsidR="00FE45B3" w:rsidRPr="00896D39" w:rsidRDefault="00FE45B3" w:rsidP="009F05AF">
            <w:pPr>
              <w:spacing w:before="20"/>
              <w:rPr>
                <w:b/>
                <w:sz w:val="16"/>
                <w:lang w:val="es-ES"/>
              </w:rPr>
            </w:pPr>
            <w:r w:rsidRPr="00896D39">
              <w:rPr>
                <w:b/>
                <w:sz w:val="16"/>
                <w:lang w:val="es-ES"/>
              </w:rPr>
              <w:t xml:space="preserve">Responsable </w:t>
            </w:r>
          </w:p>
        </w:tc>
        <w:tc>
          <w:tcPr>
            <w:tcW w:w="7287" w:type="dxa"/>
            <w:gridSpan w:val="2"/>
          </w:tcPr>
          <w:p w:rsidR="00FE45B3" w:rsidRDefault="001D7804" w:rsidP="009F05AF">
            <w:pPr>
              <w:contextualSpacing/>
              <w:rPr>
                <w:sz w:val="16"/>
                <w:lang w:val="es-ES"/>
              </w:rPr>
            </w:pPr>
            <w:r w:rsidRPr="001D7804">
              <w:rPr>
                <w:sz w:val="16"/>
                <w:lang w:val="es-ES"/>
              </w:rPr>
              <w:t>Pablo Antonio Kuri Morales</w:t>
            </w:r>
          </w:p>
          <w:p w:rsidR="001D7804" w:rsidRDefault="001D7804" w:rsidP="009F05AF">
            <w:pPr>
              <w:contextualSpacing/>
              <w:rPr>
                <w:sz w:val="16"/>
                <w:lang w:val="es-ES"/>
              </w:rPr>
            </w:pPr>
            <w:r w:rsidRPr="001D7804">
              <w:rPr>
                <w:sz w:val="16"/>
                <w:lang w:val="es-ES"/>
              </w:rPr>
              <w:t>Eduardo Jaramillo Navarrete</w:t>
            </w:r>
          </w:p>
          <w:p w:rsidR="001D7804" w:rsidRDefault="001D7804" w:rsidP="009F05AF">
            <w:pPr>
              <w:contextualSpacing/>
              <w:rPr>
                <w:sz w:val="16"/>
                <w:lang w:val="es-ES"/>
              </w:rPr>
            </w:pPr>
            <w:r w:rsidRPr="001D7804">
              <w:rPr>
                <w:sz w:val="16"/>
                <w:lang w:val="es-ES"/>
              </w:rPr>
              <w:t>María Virginia González Torres</w:t>
            </w:r>
          </w:p>
          <w:p w:rsidR="001D7804" w:rsidRDefault="001D7804" w:rsidP="009F05AF">
            <w:pPr>
              <w:contextualSpacing/>
              <w:rPr>
                <w:sz w:val="16"/>
                <w:lang w:val="es-ES"/>
              </w:rPr>
            </w:pPr>
            <w:r w:rsidRPr="001D7804">
              <w:rPr>
                <w:sz w:val="16"/>
                <w:lang w:val="es-ES"/>
              </w:rPr>
              <w:t xml:space="preserve">Martha Cecilia </w:t>
            </w:r>
            <w:proofErr w:type="spellStart"/>
            <w:r w:rsidRPr="001D7804">
              <w:rPr>
                <w:sz w:val="16"/>
                <w:lang w:val="es-ES"/>
              </w:rPr>
              <w:t>Hijar</w:t>
            </w:r>
            <w:proofErr w:type="spellEnd"/>
            <w:r w:rsidRPr="001D7804">
              <w:rPr>
                <w:sz w:val="16"/>
                <w:lang w:val="es-ES"/>
              </w:rPr>
              <w:t xml:space="preserve"> Medina</w:t>
            </w:r>
          </w:p>
          <w:p w:rsidR="009A1F72" w:rsidRDefault="001D7804" w:rsidP="009F05AF">
            <w:pPr>
              <w:contextualSpacing/>
              <w:rPr>
                <w:sz w:val="16"/>
                <w:lang w:val="es-ES"/>
              </w:rPr>
            </w:pPr>
            <w:r w:rsidRPr="001D7804">
              <w:rPr>
                <w:sz w:val="16"/>
                <w:lang w:val="es-ES"/>
              </w:rPr>
              <w:t>Cuitláhuac Ruiz Matus</w:t>
            </w:r>
          </w:p>
          <w:p w:rsidR="009A1F72" w:rsidRDefault="001D7804" w:rsidP="009F05AF">
            <w:pPr>
              <w:contextualSpacing/>
              <w:rPr>
                <w:sz w:val="16"/>
                <w:lang w:val="es-ES"/>
              </w:rPr>
            </w:pPr>
            <w:r w:rsidRPr="001D7804">
              <w:rPr>
                <w:sz w:val="16"/>
                <w:lang w:val="es-ES"/>
              </w:rPr>
              <w:t>Jesús Felipe González Roldán</w:t>
            </w:r>
          </w:p>
          <w:p w:rsidR="001D7804" w:rsidRDefault="001D7804" w:rsidP="009F05AF">
            <w:pPr>
              <w:contextualSpacing/>
              <w:rPr>
                <w:sz w:val="16"/>
                <w:lang w:val="es-ES"/>
              </w:rPr>
            </w:pPr>
            <w:r w:rsidRPr="001D7804">
              <w:rPr>
                <w:sz w:val="16"/>
                <w:lang w:val="es-ES"/>
              </w:rPr>
              <w:t>Ignacio Federico Villaseñor Ruíz</w:t>
            </w:r>
          </w:p>
          <w:p w:rsidR="001D7804" w:rsidRDefault="001D7804" w:rsidP="009F05AF">
            <w:pPr>
              <w:contextualSpacing/>
              <w:rPr>
                <w:sz w:val="16"/>
                <w:lang w:val="es-ES"/>
              </w:rPr>
            </w:pPr>
            <w:r w:rsidRPr="001D7804">
              <w:rPr>
                <w:sz w:val="16"/>
                <w:lang w:val="es-ES"/>
              </w:rPr>
              <w:t>Raúl Martín del Campo Sánchez</w:t>
            </w:r>
          </w:p>
          <w:p w:rsidR="00FE45B3" w:rsidRPr="00896D39" w:rsidRDefault="001D7804" w:rsidP="001D7804">
            <w:pPr>
              <w:contextualSpacing/>
              <w:rPr>
                <w:sz w:val="16"/>
                <w:lang w:val="es-ES"/>
              </w:rPr>
            </w:pPr>
            <w:r w:rsidRPr="001D7804">
              <w:rPr>
                <w:sz w:val="16"/>
                <w:lang w:val="es-ES"/>
              </w:rPr>
              <w:t>Manuel Mondragón y Kalb</w:t>
            </w:r>
          </w:p>
        </w:tc>
      </w:tr>
      <w:tr w:rsidR="00FE45B3" w:rsidRPr="00FC7306" w:rsidTr="009F05AF">
        <w:trPr>
          <w:jc w:val="center"/>
        </w:trPr>
        <w:tc>
          <w:tcPr>
            <w:tcW w:w="2778" w:type="dxa"/>
            <w:gridSpan w:val="3"/>
            <w:tcBorders>
              <w:bottom w:val="single" w:sz="4" w:space="0" w:color="auto"/>
            </w:tcBorders>
            <w:shd w:val="clear" w:color="auto" w:fill="D9D9D9" w:themeFill="background1" w:themeFillShade="D9"/>
          </w:tcPr>
          <w:p w:rsidR="00FE45B3" w:rsidRPr="00896D39" w:rsidRDefault="00FE45B3" w:rsidP="009F05AF">
            <w:pPr>
              <w:spacing w:before="20"/>
              <w:rPr>
                <w:b/>
                <w:sz w:val="16"/>
                <w:lang w:val="es-ES"/>
              </w:rPr>
            </w:pPr>
            <w:r w:rsidRPr="00896D39">
              <w:rPr>
                <w:b/>
                <w:sz w:val="16"/>
                <w:lang w:val="es-ES"/>
              </w:rPr>
              <w:t>Tipo de Evaluación</w:t>
            </w:r>
          </w:p>
        </w:tc>
        <w:tc>
          <w:tcPr>
            <w:tcW w:w="7287" w:type="dxa"/>
            <w:gridSpan w:val="2"/>
            <w:tcBorders>
              <w:bottom w:val="single" w:sz="4" w:space="0" w:color="auto"/>
            </w:tcBorders>
            <w:shd w:val="clear" w:color="auto" w:fill="D9D9D9" w:themeFill="background1" w:themeFillShade="D9"/>
          </w:tcPr>
          <w:p w:rsidR="00FE45B3" w:rsidRPr="00896D39" w:rsidRDefault="00FE45B3" w:rsidP="009F05AF">
            <w:pPr>
              <w:spacing w:before="20"/>
              <w:rPr>
                <w:sz w:val="16"/>
                <w:lang w:val="es-ES"/>
              </w:rPr>
            </w:pPr>
            <w:r w:rsidRPr="00896D39">
              <w:rPr>
                <w:sz w:val="16"/>
                <w:lang w:val="es-ES"/>
              </w:rPr>
              <w:t>En materia de Diseño</w:t>
            </w:r>
          </w:p>
        </w:tc>
      </w:tr>
    </w:tbl>
    <w:p w:rsidR="00FE45B3" w:rsidRDefault="00FE45B3" w:rsidP="00FE45B3"/>
    <w:p w:rsidR="00FE45B3" w:rsidRDefault="00FE45B3" w:rsidP="00612160">
      <w:pPr>
        <w:pStyle w:val="Cdetextonegrita"/>
      </w:pPr>
      <w:r w:rsidRPr="00850537">
        <w:t>Descripción del Pp</w:t>
      </w:r>
    </w:p>
    <w:p w:rsidR="009F084D" w:rsidRPr="009F084D" w:rsidRDefault="009F084D" w:rsidP="00612160">
      <w:pPr>
        <w:pStyle w:val="Cdetexto"/>
      </w:pPr>
      <w:r w:rsidRPr="009F084D">
        <w:t xml:space="preserve">El Pp </w:t>
      </w:r>
      <w:r>
        <w:t>P018</w:t>
      </w:r>
      <w:r w:rsidRPr="009F084D">
        <w:t xml:space="preserve"> inició operaciones en 2016 y es resultado de la reingeniería del gasto público </w:t>
      </w:r>
      <w:r w:rsidR="00876372">
        <w:t>plasmada</w:t>
      </w:r>
      <w:r w:rsidR="00876372" w:rsidRPr="009F084D">
        <w:t xml:space="preserve"> </w:t>
      </w:r>
      <w:r w:rsidRPr="009F084D">
        <w:t>en la “Estructura Programática a emplear en el proyecto de Presupuesto de Egresos 2016” (EPPEF)</w:t>
      </w:r>
      <w:r w:rsidR="00A27D0B">
        <w:t>;</w:t>
      </w:r>
      <w:r w:rsidRPr="009F084D">
        <w:t xml:space="preserve"> para su conformación</w:t>
      </w:r>
      <w:r w:rsidR="00A27D0B">
        <w:t xml:space="preserve"> </w:t>
      </w:r>
      <w:r w:rsidR="00A27D0B" w:rsidRPr="009F084D">
        <w:t>se consideró</w:t>
      </w:r>
      <w:r w:rsidRPr="009F084D">
        <w:t xml:space="preserve"> la fusión de los siguientes Pp: </w:t>
      </w:r>
      <w:r>
        <w:t xml:space="preserve">S037 </w:t>
      </w:r>
      <w:r w:rsidRPr="009F084D">
        <w:t>Programa Comunidades Saludables y P014 Promoción de</w:t>
      </w:r>
      <w:r>
        <w:t xml:space="preserve"> </w:t>
      </w:r>
      <w:r w:rsidRPr="009F084D">
        <w:t>la salud, prevención y control de enfermeda</w:t>
      </w:r>
      <w:r>
        <w:t xml:space="preserve">des, crónicas no transmisibles, </w:t>
      </w:r>
      <w:r w:rsidRPr="009F084D">
        <w:t>enfermedades transmisibles y lesiones.</w:t>
      </w:r>
    </w:p>
    <w:p w:rsidR="009F084D" w:rsidRDefault="009F084D" w:rsidP="00612160">
      <w:pPr>
        <w:pStyle w:val="Cdetexto"/>
      </w:pPr>
      <w:r w:rsidRPr="009F084D">
        <w:t>El problema que atiende es “</w:t>
      </w:r>
      <w:r w:rsidR="009B568E" w:rsidRPr="009B568E">
        <w:t>México presenta un incremento en la morbilidad y mortalidad por enferme</w:t>
      </w:r>
      <w:r w:rsidR="009B568E">
        <w:t>dades crónicas no transmisibles, transmisibles</w:t>
      </w:r>
      <w:r w:rsidR="009B568E" w:rsidRPr="009B568E">
        <w:t>, lesiones y trastornos mentales que inciden en la salud de la población, principalmente aquella ubicada en localidades de alta y muy alta marginación</w:t>
      </w:r>
      <w:r w:rsidRPr="009F084D">
        <w:t>”.</w:t>
      </w:r>
    </w:p>
    <w:p w:rsidR="00FE45B3" w:rsidRPr="00DB379B" w:rsidRDefault="00FE45B3" w:rsidP="00612160">
      <w:pPr>
        <w:pStyle w:val="Cdetexto"/>
      </w:pPr>
      <w:r w:rsidRPr="00DB379B">
        <w:t>El fin del Pp es “</w:t>
      </w:r>
      <w:r w:rsidR="008D2DF5" w:rsidRPr="008D2DF5">
        <w:t>Contribuir a consolidar las acciones de protección, promoción de la salud y prevención de enfermedades mediante el control de padecimientos, que inciden en la</w:t>
      </w:r>
      <w:r w:rsidR="00110D7B">
        <w:t xml:space="preserve"> salud de la población nacional</w:t>
      </w:r>
      <w:r w:rsidR="008D2DF5" w:rsidRPr="008D2DF5">
        <w:t>”</w:t>
      </w:r>
      <w:r w:rsidR="00110D7B">
        <w:t>.</w:t>
      </w:r>
    </w:p>
    <w:p w:rsidR="00FE45B3" w:rsidRPr="00DB379B" w:rsidRDefault="00FE45B3" w:rsidP="00612160">
      <w:pPr>
        <w:pStyle w:val="Cdetexto"/>
      </w:pPr>
      <w:r w:rsidRPr="00DB379B">
        <w:t>El propósito del Pp es “</w:t>
      </w:r>
      <w:r w:rsidR="008D2DF5" w:rsidRPr="008D2DF5">
        <w:t>La población nacional recibe acciones de promoción, prevención y control de enfermedades para mejorar las condiciones de salud de la población</w:t>
      </w:r>
      <w:r w:rsidRPr="00DB379B">
        <w:t xml:space="preserve">”. </w:t>
      </w:r>
      <w:r w:rsidR="00D74376">
        <w:t>L</w:t>
      </w:r>
      <w:r w:rsidRPr="00DB379B">
        <w:t xml:space="preserve">os componentes </w:t>
      </w:r>
      <w:r w:rsidR="00356630">
        <w:t xml:space="preserve">del Pp </w:t>
      </w:r>
      <w:r w:rsidRPr="00DB379B">
        <w:t>son</w:t>
      </w:r>
      <w:r w:rsidR="00D74376">
        <w:t xml:space="preserve"> los siguientes</w:t>
      </w:r>
      <w:r w:rsidRPr="00DB379B">
        <w:t>: 1) “</w:t>
      </w:r>
      <w:r w:rsidR="008D2DF5" w:rsidRPr="008D2DF5">
        <w:t>Acciones de promoción de la salud implementadas en las comunidades para fomentar la participación social en la mejora del entorno</w:t>
      </w:r>
      <w:r w:rsidRPr="00DB379B">
        <w:t>”</w:t>
      </w:r>
      <w:r>
        <w:t xml:space="preserve"> y</w:t>
      </w:r>
      <w:r w:rsidRPr="00DB379B">
        <w:t xml:space="preserve"> 2) “</w:t>
      </w:r>
      <w:r w:rsidR="008D2DF5" w:rsidRPr="008D2DF5">
        <w:t>Acciones específicas de prevención realizadas para el control de enfermedades</w:t>
      </w:r>
      <w:r w:rsidRPr="00DB379B">
        <w:t>”.</w:t>
      </w:r>
    </w:p>
    <w:p w:rsidR="00FE45B3" w:rsidRPr="00DB379B" w:rsidRDefault="00FE45B3" w:rsidP="00612160">
      <w:pPr>
        <w:pStyle w:val="Cdetexto"/>
      </w:pPr>
      <w:r w:rsidRPr="00DB379B">
        <w:t xml:space="preserve">La </w:t>
      </w:r>
      <w:proofErr w:type="spellStart"/>
      <w:r w:rsidRPr="00DB379B">
        <w:t>PP</w:t>
      </w:r>
      <w:r w:rsidR="00DC14A2">
        <w:t>o</w:t>
      </w:r>
      <w:proofErr w:type="spellEnd"/>
      <w:r w:rsidR="00F91642">
        <w:t xml:space="preserve"> y PO</w:t>
      </w:r>
      <w:r w:rsidRPr="00DB379B">
        <w:t xml:space="preserve"> del Pp </w:t>
      </w:r>
      <w:r w:rsidR="00F91642">
        <w:t xml:space="preserve">son las mismas y </w:t>
      </w:r>
      <w:r w:rsidRPr="00DB379B">
        <w:t>es</w:t>
      </w:r>
      <w:r>
        <w:t>tá</w:t>
      </w:r>
      <w:r w:rsidR="00F91642">
        <w:t>n</w:t>
      </w:r>
      <w:r>
        <w:t xml:space="preserve"> definida</w:t>
      </w:r>
      <w:r w:rsidR="00F91642">
        <w:t>s</w:t>
      </w:r>
      <w:r>
        <w:t xml:space="preserve"> como</w:t>
      </w:r>
      <w:r w:rsidRPr="00DB379B">
        <w:t xml:space="preserve"> “</w:t>
      </w:r>
      <w:r w:rsidR="00F91642" w:rsidRPr="00F91642">
        <w:t>el total de la población del país</w:t>
      </w:r>
      <w:r>
        <w:t>”</w:t>
      </w:r>
      <w:r w:rsidRPr="00DB379B">
        <w:t>.</w:t>
      </w:r>
    </w:p>
    <w:p w:rsidR="00FE45B3" w:rsidRDefault="00FE45B3" w:rsidP="00612160">
      <w:pPr>
        <w:pStyle w:val="Cdetexto"/>
      </w:pPr>
      <w:r w:rsidRPr="00DB379B">
        <w:t xml:space="preserve">Asimismo, el Pp está alineado con el PND en la Meta Nacional </w:t>
      </w:r>
      <w:r>
        <w:t>I</w:t>
      </w:r>
      <w:r w:rsidR="00913E7A">
        <w:t>I</w:t>
      </w:r>
      <w:r w:rsidRPr="00DB379B">
        <w:t xml:space="preserve"> México </w:t>
      </w:r>
      <w:r w:rsidR="00913E7A">
        <w:t>Incluyente</w:t>
      </w:r>
      <w:r w:rsidRPr="00DB379B">
        <w:t>,</w:t>
      </w:r>
      <w:r>
        <w:t xml:space="preserve"> en el</w:t>
      </w:r>
      <w:r w:rsidRPr="00DB379B">
        <w:t xml:space="preserve"> Objetivo </w:t>
      </w:r>
      <w:r w:rsidR="00913E7A">
        <w:t>2</w:t>
      </w:r>
      <w:r>
        <w:t>.3</w:t>
      </w:r>
      <w:r w:rsidRPr="00DB379B">
        <w:t xml:space="preserve"> </w:t>
      </w:r>
      <w:r w:rsidR="00913E7A" w:rsidRPr="00913E7A">
        <w:t>Asegurar el acceso a los servicios de salud</w:t>
      </w:r>
      <w:r w:rsidRPr="00DB379B">
        <w:t xml:space="preserve">, y con el Programa Sectorial de </w:t>
      </w:r>
      <w:r w:rsidR="00913E7A">
        <w:t>Salud</w:t>
      </w:r>
      <w:r w:rsidRPr="00DB379B">
        <w:t xml:space="preserve"> 2013-2018 (P</w:t>
      </w:r>
      <w:r w:rsidR="00913E7A">
        <w:t>ROSESA</w:t>
      </w:r>
      <w:r w:rsidRPr="00DB379B">
        <w:t>)</w:t>
      </w:r>
      <w:r w:rsidR="00D74376">
        <w:t>,</w:t>
      </w:r>
      <w:r w:rsidRPr="00DB379B">
        <w:t xml:space="preserve"> en el Objetivo </w:t>
      </w:r>
      <w:r w:rsidR="006E7D7B">
        <w:t>2</w:t>
      </w:r>
      <w:r>
        <w:t xml:space="preserve"> </w:t>
      </w:r>
      <w:r w:rsidR="000730D0" w:rsidRPr="000730D0">
        <w:t>Consolidar las acciones de protección, promoción de la salud y prevención de enfermedades</w:t>
      </w:r>
      <w:r w:rsidRPr="00DB379B">
        <w:t>.</w:t>
      </w:r>
    </w:p>
    <w:p w:rsidR="004560DD" w:rsidRDefault="004560DD">
      <w:pPr>
        <w:spacing w:after="0"/>
        <w:rPr>
          <w:rFonts w:eastAsia="Times New Roman" w:cs="Arial"/>
          <w:b/>
          <w:szCs w:val="20"/>
          <w:lang w:val="es-ES"/>
        </w:rPr>
      </w:pPr>
      <w:r>
        <w:br w:type="page"/>
      </w:r>
    </w:p>
    <w:p w:rsidR="00FE45B3" w:rsidRPr="00FC7306" w:rsidRDefault="00FE45B3" w:rsidP="00FE45B3">
      <w:pPr>
        <w:pStyle w:val="Cdetextonegrita"/>
        <w:rPr>
          <w:szCs w:val="22"/>
        </w:rPr>
      </w:pPr>
      <w:r w:rsidRPr="00FC7306">
        <w:lastRenderedPageBreak/>
        <w:t>Principales Hallazgos</w:t>
      </w:r>
    </w:p>
    <w:p w:rsidR="00FE45B3" w:rsidRDefault="00FE45B3" w:rsidP="00612160">
      <w:pPr>
        <w:pStyle w:val="Cdetexto"/>
      </w:pPr>
      <w:r w:rsidRPr="00832523">
        <w:t>Justificación de la creación o modificación sustancial, así como del diseño del Pp</w:t>
      </w:r>
      <w:r w:rsidRPr="00A94568">
        <w:t>:</w:t>
      </w:r>
    </w:p>
    <w:p w:rsidR="00CF40BC" w:rsidRDefault="00CF40BC" w:rsidP="00612160">
      <w:pPr>
        <w:pStyle w:val="Cdetexto"/>
      </w:pPr>
      <w:r w:rsidRPr="00CF40BC">
        <w:t xml:space="preserve">La definición del problema cumple los criterios establecidos en la </w:t>
      </w:r>
      <w:r>
        <w:t>MML</w:t>
      </w:r>
      <w:r w:rsidRPr="00CF40BC">
        <w:t xml:space="preserve">. Sin embargo, </w:t>
      </w:r>
      <w:r>
        <w:t>el</w:t>
      </w:r>
      <w:r w:rsidRPr="00CF40BC">
        <w:t xml:space="preserve"> área de enfoque</w:t>
      </w:r>
      <w:r w:rsidR="00D369E9">
        <w:t xml:space="preserve"> (A</w:t>
      </w:r>
      <w:r w:rsidR="00EE12E1">
        <w:t>E</w:t>
      </w:r>
      <w:r w:rsidR="00D369E9">
        <w:t>)</w:t>
      </w:r>
      <w:r>
        <w:t xml:space="preserve"> identificada presenta</w:t>
      </w:r>
      <w:r w:rsidRPr="00CF40BC">
        <w:t xml:space="preserve"> inconsistencias entre el propósito</w:t>
      </w:r>
      <w:r w:rsidR="00333463">
        <w:t xml:space="preserve"> </w:t>
      </w:r>
      <w:r w:rsidR="00670B34">
        <w:t xml:space="preserve">y </w:t>
      </w:r>
      <w:r w:rsidR="00C50CB4">
        <w:t xml:space="preserve">el </w:t>
      </w:r>
      <w:r w:rsidR="00670B34">
        <w:t xml:space="preserve">diagnóstico </w:t>
      </w:r>
      <w:r w:rsidR="00333463">
        <w:t>del Pp</w:t>
      </w:r>
      <w:r w:rsidR="00670B34">
        <w:t>.</w:t>
      </w:r>
      <w:r>
        <w:t xml:space="preserve"> </w:t>
      </w:r>
      <w:r w:rsidR="00670B34">
        <w:t>El primero define al</w:t>
      </w:r>
      <w:r w:rsidRPr="00CF40BC">
        <w:t xml:space="preserve"> </w:t>
      </w:r>
      <w:r w:rsidR="00EE12E1">
        <w:t>AE</w:t>
      </w:r>
      <w:r w:rsidRPr="00CF40BC">
        <w:t xml:space="preserve"> </w:t>
      </w:r>
      <w:r w:rsidR="00670B34">
        <w:t xml:space="preserve">como </w:t>
      </w:r>
      <w:r w:rsidRPr="00CF40BC">
        <w:t>la población nacional que recibe acciones de promoción, prevención y control de enfermedades</w:t>
      </w:r>
      <w:r w:rsidR="00670B34">
        <w:t>. El segundo</w:t>
      </w:r>
      <w:r w:rsidR="00333463">
        <w:t xml:space="preserve">, </w:t>
      </w:r>
      <w:r w:rsidRPr="00CF40BC">
        <w:t xml:space="preserve">establece como </w:t>
      </w:r>
      <w:r w:rsidR="00EE12E1">
        <w:t>AE</w:t>
      </w:r>
      <w:r w:rsidRPr="00CF40BC">
        <w:t xml:space="preserve"> a la población ubicada en localidades de alta y muy alta marginación</w:t>
      </w:r>
      <w:r>
        <w:t>.</w:t>
      </w:r>
    </w:p>
    <w:p w:rsidR="00CF40BC" w:rsidRDefault="007C3CF4" w:rsidP="00612160">
      <w:pPr>
        <w:pStyle w:val="Cdetexto"/>
      </w:pPr>
      <w:r w:rsidRPr="007C3CF4">
        <w:t xml:space="preserve">El </w:t>
      </w:r>
      <w:r>
        <w:t xml:space="preserve">Pp </w:t>
      </w:r>
      <w:r w:rsidRPr="007C3CF4">
        <w:t xml:space="preserve">cuenta con </w:t>
      </w:r>
      <w:r>
        <w:t xml:space="preserve">una </w:t>
      </w:r>
      <w:r w:rsidRPr="007C3CF4">
        <w:t xml:space="preserve">justificación empírica documentada en </w:t>
      </w:r>
      <w:r>
        <w:t xml:space="preserve">el PROSESA y </w:t>
      </w:r>
      <w:r w:rsidRPr="007C3CF4">
        <w:t xml:space="preserve">en </w:t>
      </w:r>
      <w:r>
        <w:t>su</w:t>
      </w:r>
      <w:r w:rsidRPr="007C3CF4">
        <w:t xml:space="preserve"> diagnóstico</w:t>
      </w:r>
      <w:r w:rsidR="00670B34">
        <w:t>; en dichos documentos</w:t>
      </w:r>
      <w:r>
        <w:t xml:space="preserve"> </w:t>
      </w:r>
      <w:r w:rsidR="00BD3555">
        <w:t xml:space="preserve">se </w:t>
      </w:r>
      <w:r w:rsidRPr="007C3CF4">
        <w:t xml:space="preserve">establece </w:t>
      </w:r>
      <w:r>
        <w:t>el</w:t>
      </w:r>
      <w:r w:rsidRPr="007C3CF4">
        <w:t xml:space="preserve"> panorama actual del problema </w:t>
      </w:r>
      <w:r>
        <w:t>que atiende</w:t>
      </w:r>
      <w:r w:rsidRPr="007C3CF4">
        <w:t>, sus causas</w:t>
      </w:r>
      <w:r w:rsidR="00670B34">
        <w:t xml:space="preserve"> y</w:t>
      </w:r>
      <w:r w:rsidRPr="007C3CF4">
        <w:t xml:space="preserve"> efectos</w:t>
      </w:r>
      <w:r w:rsidR="00670B34">
        <w:t>, así como</w:t>
      </w:r>
      <w:r w:rsidRPr="007C3CF4">
        <w:t xml:space="preserve"> evidencias internacionales de los efectos positivos atribuibles a </w:t>
      </w:r>
      <w:r w:rsidR="00670B34">
        <w:t>sus</w:t>
      </w:r>
      <w:r w:rsidR="00670B34" w:rsidRPr="007C3CF4">
        <w:t xml:space="preserve"> </w:t>
      </w:r>
      <w:r w:rsidRPr="007C3CF4">
        <w:t>apoyos otorgados o acciones realizadas.</w:t>
      </w:r>
    </w:p>
    <w:p w:rsidR="00FE45B3" w:rsidRDefault="00FE45B3" w:rsidP="00612160">
      <w:pPr>
        <w:pStyle w:val="Cdetexto"/>
      </w:pPr>
      <w:r w:rsidRPr="00832523">
        <w:t>Contribución del Pp a las Metas Nacionales y planeación orientada a resultados</w:t>
      </w:r>
      <w:r w:rsidRPr="00A94568">
        <w:t>:</w:t>
      </w:r>
    </w:p>
    <w:p w:rsidR="001404F1" w:rsidRDefault="009C297C" w:rsidP="00612160">
      <w:pPr>
        <w:pStyle w:val="Cdetexto"/>
      </w:pPr>
      <w:r>
        <w:t>E</w:t>
      </w:r>
      <w:r w:rsidR="001404F1">
        <w:t xml:space="preserve">l Pp cuenta con un documento </w:t>
      </w:r>
      <w:r w:rsidR="001404F1" w:rsidRPr="001404F1">
        <w:t xml:space="preserve">en el que es posible establecer </w:t>
      </w:r>
      <w:r w:rsidR="00137073">
        <w:t>su</w:t>
      </w:r>
      <w:r w:rsidR="001404F1" w:rsidRPr="001404F1">
        <w:t xml:space="preserve"> relación con los objetivos del P</w:t>
      </w:r>
      <w:r w:rsidR="001404F1">
        <w:t>ND</w:t>
      </w:r>
      <w:r w:rsidR="001404F1" w:rsidRPr="001404F1">
        <w:t xml:space="preserve"> y con el </w:t>
      </w:r>
      <w:r w:rsidR="001404F1">
        <w:t>PROSESA</w:t>
      </w:r>
      <w:r>
        <w:t>; p</w:t>
      </w:r>
      <w:r w:rsidR="001404F1">
        <w:t xml:space="preserve">or tanto, </w:t>
      </w:r>
      <w:r w:rsidR="001404F1" w:rsidRPr="001404F1">
        <w:t xml:space="preserve">aporta al cumplimiento </w:t>
      </w:r>
      <w:r w:rsidR="00F77F13">
        <w:t xml:space="preserve">de </w:t>
      </w:r>
      <w:r>
        <w:t xml:space="preserve">sus </w:t>
      </w:r>
      <w:r w:rsidR="001404F1" w:rsidRPr="001404F1">
        <w:t xml:space="preserve">metas y de algunos </w:t>
      </w:r>
      <w:r>
        <w:t>de sus</w:t>
      </w:r>
      <w:r w:rsidRPr="001404F1">
        <w:t xml:space="preserve"> </w:t>
      </w:r>
      <w:r w:rsidR="001404F1" w:rsidRPr="001404F1">
        <w:t>objetivos</w:t>
      </w:r>
      <w:r w:rsidR="001404F1">
        <w:t>.</w:t>
      </w:r>
    </w:p>
    <w:p w:rsidR="00FE45B3" w:rsidRDefault="00FE45B3" w:rsidP="00612160">
      <w:pPr>
        <w:pStyle w:val="Cdetexto"/>
      </w:pPr>
      <w:r w:rsidRPr="00832523">
        <w:t>Poblaciones o áreas de enfoque potencial y objetivo</w:t>
      </w:r>
      <w:r w:rsidRPr="00A94568">
        <w:t>:</w:t>
      </w:r>
    </w:p>
    <w:p w:rsidR="001404F1" w:rsidRDefault="00C12945" w:rsidP="00612160">
      <w:pPr>
        <w:pStyle w:val="Cdetexto"/>
      </w:pPr>
      <w:r>
        <w:t>L</w:t>
      </w:r>
      <w:r w:rsidR="00137073" w:rsidRPr="00137073">
        <w:t xml:space="preserve">as definiciones de </w:t>
      </w:r>
      <w:proofErr w:type="spellStart"/>
      <w:r w:rsidR="00137073">
        <w:t>PP</w:t>
      </w:r>
      <w:r w:rsidR="00DC14A2">
        <w:t>o</w:t>
      </w:r>
      <w:proofErr w:type="spellEnd"/>
      <w:r w:rsidR="00137073">
        <w:t xml:space="preserve"> </w:t>
      </w:r>
      <w:r>
        <w:t>y</w:t>
      </w:r>
      <w:r w:rsidR="00137073">
        <w:t xml:space="preserve"> PO</w:t>
      </w:r>
      <w:r w:rsidR="00137073" w:rsidRPr="00137073">
        <w:t xml:space="preserve"> del P</w:t>
      </w:r>
      <w:r w:rsidR="00137073">
        <w:t>p</w:t>
      </w:r>
      <w:r w:rsidR="00137073" w:rsidRPr="00137073">
        <w:t xml:space="preserve"> </w:t>
      </w:r>
      <w:r w:rsidR="00137073">
        <w:t>presentan áreas de mejora</w:t>
      </w:r>
      <w:r>
        <w:t>;</w:t>
      </w:r>
      <w:r w:rsidR="00137073">
        <w:t xml:space="preserve"> </w:t>
      </w:r>
      <w:r w:rsidR="00B56AB1">
        <w:t xml:space="preserve">están definidas en términos de personas </w:t>
      </w:r>
      <w:r w:rsidR="00137073">
        <w:t xml:space="preserve">y </w:t>
      </w:r>
      <w:r w:rsidR="00137073" w:rsidRPr="00137073">
        <w:t xml:space="preserve">se deben centrar en las entidades y dependencias del </w:t>
      </w:r>
      <w:r w:rsidR="00137073">
        <w:t>sector s</w:t>
      </w:r>
      <w:r w:rsidR="00137073" w:rsidRPr="00137073">
        <w:t>alud en nuestro país</w:t>
      </w:r>
      <w:r w:rsidR="00137073">
        <w:t>.</w:t>
      </w:r>
    </w:p>
    <w:p w:rsidR="00FE45B3" w:rsidRDefault="00FE45B3" w:rsidP="00612160">
      <w:pPr>
        <w:pStyle w:val="Cdetexto"/>
      </w:pPr>
      <w:r w:rsidRPr="00A94568">
        <w:t>Matriz de Indicadores para Resultados:</w:t>
      </w:r>
    </w:p>
    <w:p w:rsidR="00A93E7C" w:rsidRDefault="00FE45B3" w:rsidP="00612160">
      <w:pPr>
        <w:pStyle w:val="Cdetexto"/>
      </w:pPr>
      <w:r>
        <w:t xml:space="preserve">El propósito del Pp </w:t>
      </w:r>
      <w:r w:rsidRPr="00577F09">
        <w:t xml:space="preserve">es </w:t>
      </w:r>
      <w:r w:rsidR="00A93E7C" w:rsidRPr="00A93E7C">
        <w:t xml:space="preserve">consecuencia directa </w:t>
      </w:r>
      <w:r w:rsidR="00A93E7C">
        <w:t xml:space="preserve">de lo </w:t>
      </w:r>
      <w:r w:rsidR="00A93E7C" w:rsidRPr="00A93E7C">
        <w:t xml:space="preserve">que se espera ocurrirá como resultado de </w:t>
      </w:r>
      <w:r w:rsidR="00BB349E">
        <w:t xml:space="preserve">la realización de </w:t>
      </w:r>
      <w:r w:rsidR="00A93E7C" w:rsidRPr="00A93E7C">
        <w:t xml:space="preserve">los </w:t>
      </w:r>
      <w:r w:rsidR="00A93E7C">
        <w:t>c</w:t>
      </w:r>
      <w:r w:rsidR="00A93E7C" w:rsidRPr="00A93E7C">
        <w:t>omponentes y supuestos a ese nivel de objetivo</w:t>
      </w:r>
      <w:r w:rsidR="00D967F4">
        <w:t>;</w:t>
      </w:r>
      <w:r w:rsidR="00A93E7C">
        <w:t xml:space="preserve"> s</w:t>
      </w:r>
      <w:r w:rsidR="00A93E7C" w:rsidRPr="00A93E7C">
        <w:t xml:space="preserve">u logro no está controlado por los responsables del </w:t>
      </w:r>
      <w:r w:rsidR="00A93E7C">
        <w:t>Pp</w:t>
      </w:r>
      <w:r w:rsidR="00D967F4">
        <w:t>;</w:t>
      </w:r>
      <w:r w:rsidR="00A93E7C">
        <w:t xml:space="preserve"> es </w:t>
      </w:r>
      <w:r w:rsidR="00A93E7C" w:rsidRPr="00A93E7C">
        <w:t>único</w:t>
      </w:r>
      <w:r w:rsidR="00D967F4">
        <w:t xml:space="preserve"> debido a que</w:t>
      </w:r>
      <w:r w:rsidR="00A93E7C" w:rsidRPr="00A93E7C">
        <w:t xml:space="preserve"> incluye un solo objetivo</w:t>
      </w:r>
      <w:r w:rsidR="00D967F4">
        <w:t>;</w:t>
      </w:r>
      <w:r w:rsidR="00A93E7C">
        <w:t xml:space="preserve"> </w:t>
      </w:r>
      <w:r w:rsidR="00A93E7C" w:rsidRPr="00A93E7C">
        <w:t>está redactado como una situación alcanzada</w:t>
      </w:r>
      <w:r w:rsidR="00BB349E">
        <w:t>; s</w:t>
      </w:r>
      <w:r w:rsidR="00A93E7C" w:rsidRPr="00A93E7C">
        <w:t xml:space="preserve">in embargo, no incluye de manera clara y específica </w:t>
      </w:r>
      <w:r w:rsidR="00BB349E">
        <w:t xml:space="preserve">a </w:t>
      </w:r>
      <w:r w:rsidR="00A93E7C" w:rsidRPr="00A93E7C">
        <w:t xml:space="preserve">la </w:t>
      </w:r>
      <w:r w:rsidR="00A93E7C">
        <w:t>PO del Pp</w:t>
      </w:r>
      <w:r w:rsidR="00A93E7C" w:rsidRPr="00A93E7C">
        <w:t>.</w:t>
      </w:r>
    </w:p>
    <w:p w:rsidR="00A93E7C" w:rsidRDefault="008B45D3" w:rsidP="00612160">
      <w:pPr>
        <w:pStyle w:val="Cdetexto"/>
      </w:pPr>
      <w:r w:rsidRPr="008B45D3">
        <w:t xml:space="preserve">El </w:t>
      </w:r>
      <w:r>
        <w:t>f</w:t>
      </w:r>
      <w:r w:rsidRPr="008B45D3">
        <w:t xml:space="preserve">in </w:t>
      </w:r>
      <w:r>
        <w:t xml:space="preserve">del Pp </w:t>
      </w:r>
      <w:r w:rsidRPr="008B45D3">
        <w:t xml:space="preserve">presenta ambigüedad en su redacción, </w:t>
      </w:r>
      <w:r>
        <w:t xml:space="preserve">debido a </w:t>
      </w:r>
      <w:r w:rsidRPr="008B45D3">
        <w:t>que “Contribuir a consolidar” debiera poderse expresar de una forma más clara</w:t>
      </w:r>
      <w:r>
        <w:t xml:space="preserve">; </w:t>
      </w:r>
      <w:r w:rsidR="007228CE">
        <w:t xml:space="preserve">contribuye a </w:t>
      </w:r>
      <w:r w:rsidRPr="008B45D3">
        <w:t>un objetivo superior</w:t>
      </w:r>
      <w:r w:rsidR="00320365">
        <w:t>;</w:t>
      </w:r>
      <w:r w:rsidRPr="008B45D3">
        <w:t xml:space="preserve"> </w:t>
      </w:r>
      <w:r>
        <w:t>su</w:t>
      </w:r>
      <w:r w:rsidRPr="008B45D3">
        <w:t xml:space="preserve"> logro no está controlado por </w:t>
      </w:r>
      <w:r w:rsidR="007228CE">
        <w:t>sus</w:t>
      </w:r>
      <w:r w:rsidR="007228CE" w:rsidRPr="008B45D3">
        <w:t xml:space="preserve"> </w:t>
      </w:r>
      <w:r w:rsidRPr="008B45D3">
        <w:t>responsables</w:t>
      </w:r>
      <w:r w:rsidR="00320365">
        <w:t>;</w:t>
      </w:r>
      <w:r>
        <w:t xml:space="preserve"> </w:t>
      </w:r>
      <w:r w:rsidRPr="008B45D3">
        <w:t>incluye un solo objetivo</w:t>
      </w:r>
      <w:r w:rsidR="007E3E56">
        <w:t>, y</w:t>
      </w:r>
      <w:r w:rsidRPr="008B45D3">
        <w:t xml:space="preserve"> está vinculado con objetivos estratégicos del </w:t>
      </w:r>
      <w:r>
        <w:t>PROSESA.</w:t>
      </w:r>
    </w:p>
    <w:p w:rsidR="00A46BCF" w:rsidRDefault="00A46BCF" w:rsidP="00612160">
      <w:pPr>
        <w:pStyle w:val="Cdetexto"/>
      </w:pPr>
      <w:r>
        <w:t>L</w:t>
      </w:r>
      <w:r w:rsidRPr="00A46BCF">
        <w:t>os indicadores</w:t>
      </w:r>
      <w:r w:rsidR="00554578">
        <w:t xml:space="preserve"> </w:t>
      </w:r>
      <w:r w:rsidR="000760C0">
        <w:t>de</w:t>
      </w:r>
      <w:r w:rsidR="00554578">
        <w:t xml:space="preserve"> la MIR del Pp</w:t>
      </w:r>
      <w:r w:rsidRPr="00A46BCF">
        <w:t xml:space="preserve"> a nivel </w:t>
      </w:r>
      <w:r>
        <w:t>f</w:t>
      </w:r>
      <w:r w:rsidRPr="00A46BCF">
        <w:t>in</w:t>
      </w:r>
      <w:r>
        <w:t xml:space="preserve"> y</w:t>
      </w:r>
      <w:r w:rsidRPr="00A46BCF">
        <w:t xml:space="preserve"> </w:t>
      </w:r>
      <w:r>
        <w:t>p</w:t>
      </w:r>
      <w:r w:rsidRPr="00A46BCF">
        <w:t xml:space="preserve">ropósito, dos de </w:t>
      </w:r>
      <w:r>
        <w:t>c</w:t>
      </w:r>
      <w:r w:rsidRPr="00A46BCF">
        <w:t xml:space="preserve">omponente y uno de </w:t>
      </w:r>
      <w:r>
        <w:t>a</w:t>
      </w:r>
      <w:r w:rsidRPr="00A46BCF">
        <w:t xml:space="preserve">ctividad son claros, relevantes, económicos </w:t>
      </w:r>
      <w:proofErr w:type="spellStart"/>
      <w:r w:rsidRPr="00A46BCF">
        <w:t>monitoreables</w:t>
      </w:r>
      <w:proofErr w:type="spellEnd"/>
      <w:r w:rsidRPr="00A46BCF">
        <w:t xml:space="preserve"> y adecuados.</w:t>
      </w:r>
      <w:r w:rsidR="00554578">
        <w:t xml:space="preserve"> </w:t>
      </w:r>
      <w:r w:rsidR="007228CE">
        <w:t>L</w:t>
      </w:r>
      <w:r w:rsidR="00554578">
        <w:t xml:space="preserve">os </w:t>
      </w:r>
      <w:r w:rsidRPr="00A46BCF">
        <w:t>indicador</w:t>
      </w:r>
      <w:r w:rsidR="00554578">
        <w:t>es</w:t>
      </w:r>
      <w:r w:rsidRPr="00A46BCF">
        <w:t xml:space="preserve"> de </w:t>
      </w:r>
      <w:r w:rsidR="00554578">
        <w:t>c</w:t>
      </w:r>
      <w:r w:rsidRPr="00A46BCF">
        <w:t>omponente “Cobertura de localidades prioritarias con acciones integrales de prevención para el control del vector” y de actividad “Cobertura del Servicio de Diagnóstico y de Referencia realizado por el Instituto de Diagnóstico y Referencia Epidemiológicos (</w:t>
      </w:r>
      <w:proofErr w:type="spellStart"/>
      <w:r w:rsidRPr="00A46BCF">
        <w:t>InDRE</w:t>
      </w:r>
      <w:proofErr w:type="spellEnd"/>
      <w:r w:rsidRPr="00A46BCF">
        <w:t xml:space="preserve">)” y “Cobertura de detección de sintomáticos respiratorios”, no son </w:t>
      </w:r>
      <w:proofErr w:type="spellStart"/>
      <w:r w:rsidRPr="00A46BCF">
        <w:t>monitoreables</w:t>
      </w:r>
      <w:proofErr w:type="spellEnd"/>
      <w:r w:rsidRPr="00A46BCF">
        <w:t xml:space="preserve"> </w:t>
      </w:r>
      <w:r w:rsidR="007E3E56">
        <w:t>debido a</w:t>
      </w:r>
      <w:r w:rsidR="007E3E56" w:rsidRPr="00A46BCF">
        <w:t xml:space="preserve"> </w:t>
      </w:r>
      <w:r w:rsidRPr="00A46BCF">
        <w:t xml:space="preserve">que </w:t>
      </w:r>
      <w:r w:rsidR="007228CE">
        <w:t>sus</w:t>
      </w:r>
      <w:r w:rsidR="007228CE" w:rsidRPr="00A46BCF">
        <w:t xml:space="preserve"> </w:t>
      </w:r>
      <w:r w:rsidRPr="00A46BCF">
        <w:t>medios de verificación no están disponibles al público, por lo que no puede</w:t>
      </w:r>
      <w:r w:rsidR="007228CE">
        <w:t>n</w:t>
      </w:r>
      <w:r w:rsidRPr="00A46BCF">
        <w:t xml:space="preserve"> ser verificado</w:t>
      </w:r>
      <w:r w:rsidR="007228CE">
        <w:t>s</w:t>
      </w:r>
      <w:r w:rsidRPr="00A46BCF">
        <w:t xml:space="preserve"> de forma independiente</w:t>
      </w:r>
      <w:r w:rsidR="00554578">
        <w:t>.</w:t>
      </w:r>
    </w:p>
    <w:p w:rsidR="00FE45B3" w:rsidRDefault="00FE45B3" w:rsidP="00612160">
      <w:pPr>
        <w:pStyle w:val="Cdetexto"/>
      </w:pPr>
      <w:r w:rsidRPr="00A94568">
        <w:t>Complementariedades y coincidencias con otros Pp:</w:t>
      </w:r>
    </w:p>
    <w:p w:rsidR="004034D9" w:rsidRDefault="00FE45B3" w:rsidP="00612160">
      <w:pPr>
        <w:pStyle w:val="Cdetexto"/>
      </w:pPr>
      <w:r>
        <w:t xml:space="preserve">El Pp </w:t>
      </w:r>
      <w:r w:rsidR="004034D9">
        <w:t>se complementa con los siguientes Pp</w:t>
      </w:r>
      <w:r w:rsidR="006A34FE">
        <w:t xml:space="preserve"> del Ramo 12</w:t>
      </w:r>
      <w:r w:rsidR="004034D9">
        <w:t xml:space="preserve">: S200 </w:t>
      </w:r>
      <w:r w:rsidR="004034D9" w:rsidRPr="004034D9">
        <w:t>Programa Forta</w:t>
      </w:r>
      <w:r w:rsidR="004034D9">
        <w:t>lecimiento a la Atención Médica</w:t>
      </w:r>
      <w:r w:rsidR="004034D9" w:rsidRPr="004034D9">
        <w:t>, cuyo propósito es contribuir a cerrar las brechas existentes en salud entre los diferentes grupos sociales y regiones del país</w:t>
      </w:r>
      <w:r w:rsidR="004034D9">
        <w:t xml:space="preserve">; S072 </w:t>
      </w:r>
      <w:r w:rsidR="004034D9" w:rsidRPr="004034D9">
        <w:t>PROSPERA</w:t>
      </w:r>
      <w:r w:rsidR="001231AB">
        <w:t xml:space="preserve"> Programa de Inclusión Social</w:t>
      </w:r>
      <w:r w:rsidR="004034D9" w:rsidRPr="004034D9">
        <w:t xml:space="preserve"> en su </w:t>
      </w:r>
      <w:r w:rsidR="004034D9">
        <w:t>c</w:t>
      </w:r>
      <w:r w:rsidR="004034D9" w:rsidRPr="004034D9">
        <w:t xml:space="preserve">omponente de </w:t>
      </w:r>
      <w:r w:rsidR="004034D9">
        <w:t>s</w:t>
      </w:r>
      <w:r w:rsidR="004034D9" w:rsidRPr="004034D9">
        <w:t>alud, cuyo objetivo es asegurar el acceso al Paquete Básico Garantizado de Salud a través del Catálogo Universal de Servicios de Salud</w:t>
      </w:r>
      <w:r w:rsidR="000760C0" w:rsidRPr="000760C0">
        <w:t xml:space="preserve"> </w:t>
      </w:r>
      <w:r w:rsidR="000760C0">
        <w:t>(</w:t>
      </w:r>
      <w:r w:rsidR="000760C0" w:rsidRPr="004034D9">
        <w:t>CAUSES</w:t>
      </w:r>
      <w:r w:rsidR="000760C0">
        <w:t>)</w:t>
      </w:r>
      <w:r w:rsidR="004034D9">
        <w:t xml:space="preserve">; </w:t>
      </w:r>
      <w:r w:rsidR="00780DCA">
        <w:t xml:space="preserve">U008 </w:t>
      </w:r>
      <w:r w:rsidR="00780DCA" w:rsidRPr="00780DCA">
        <w:t xml:space="preserve">Prevención y Control de </w:t>
      </w:r>
      <w:r w:rsidR="00780DCA" w:rsidRPr="00780DCA">
        <w:lastRenderedPageBreak/>
        <w:t xml:space="preserve">Sobrepeso, Obesidad y Diabetes y </w:t>
      </w:r>
      <w:r w:rsidR="00780DCA">
        <w:t xml:space="preserve">U009 </w:t>
      </w:r>
      <w:r w:rsidR="00780DCA" w:rsidRPr="00780DCA">
        <w:t xml:space="preserve">Vigilancia epidemiológica, debido a que la </w:t>
      </w:r>
      <w:r w:rsidR="00780DCA">
        <w:t>PO</w:t>
      </w:r>
      <w:r w:rsidR="00780DCA" w:rsidRPr="00780DCA">
        <w:t xml:space="preserve"> de dichos </w:t>
      </w:r>
      <w:r w:rsidR="00780DCA">
        <w:t>Pp</w:t>
      </w:r>
      <w:r w:rsidR="00780DCA" w:rsidRPr="00780DCA">
        <w:t xml:space="preserve"> se puede definir como un subconjunto de la </w:t>
      </w:r>
      <w:r w:rsidR="00780DCA">
        <w:t xml:space="preserve">PO del Pp </w:t>
      </w:r>
      <w:r w:rsidR="00780DCA" w:rsidRPr="00780DCA">
        <w:t>P018</w:t>
      </w:r>
      <w:r w:rsidR="00780DCA">
        <w:t>.</w:t>
      </w:r>
    </w:p>
    <w:p w:rsidR="00FE45B3" w:rsidRDefault="00FE45B3" w:rsidP="00FE45B3">
      <w:pPr>
        <w:pStyle w:val="Cdetextonegrita"/>
      </w:pPr>
      <w:r w:rsidRPr="00FC7306">
        <w:t>Principales Recomendaciones</w:t>
      </w:r>
    </w:p>
    <w:p w:rsidR="00FE45B3" w:rsidRPr="00D9520B" w:rsidRDefault="00C01D57" w:rsidP="00802019">
      <w:pPr>
        <w:pStyle w:val="Cdetexto"/>
        <w:numPr>
          <w:ilvl w:val="0"/>
          <w:numId w:val="16"/>
        </w:numPr>
        <w:ind w:left="284" w:hanging="284"/>
        <w:rPr>
          <w:rFonts w:eastAsia="Calibri"/>
        </w:rPr>
      </w:pPr>
      <w:r w:rsidRPr="00D9520B">
        <w:rPr>
          <w:rFonts w:eastAsia="Calibri"/>
        </w:rPr>
        <w:t>Elaborar un documento normativo que contenga los lineamientos rectores sobre la forma como se coordina el Pp.</w:t>
      </w:r>
    </w:p>
    <w:p w:rsidR="00322891" w:rsidRPr="00D9520B" w:rsidRDefault="00322891" w:rsidP="00802019">
      <w:pPr>
        <w:pStyle w:val="Cdetexto"/>
        <w:numPr>
          <w:ilvl w:val="0"/>
          <w:numId w:val="16"/>
        </w:numPr>
        <w:ind w:left="284" w:hanging="284"/>
        <w:rPr>
          <w:rFonts w:eastAsia="Calibri"/>
        </w:rPr>
      </w:pPr>
      <w:r w:rsidRPr="00D9520B">
        <w:rPr>
          <w:rFonts w:eastAsia="Calibri"/>
        </w:rPr>
        <w:t>Adecuar el diagnóstico del Pp, puesto que requiere de un replanteamiento de la problemática que atiende.</w:t>
      </w:r>
    </w:p>
    <w:p w:rsidR="00FE45B3" w:rsidRPr="00D9520B" w:rsidRDefault="008E3B43" w:rsidP="00802019">
      <w:pPr>
        <w:pStyle w:val="Cdetexto"/>
        <w:numPr>
          <w:ilvl w:val="0"/>
          <w:numId w:val="16"/>
        </w:numPr>
        <w:ind w:left="284" w:hanging="284"/>
        <w:rPr>
          <w:rFonts w:eastAsia="Calibri"/>
        </w:rPr>
      </w:pPr>
      <w:r w:rsidRPr="00D9520B">
        <w:rPr>
          <w:rFonts w:eastAsia="Calibri"/>
        </w:rPr>
        <w:t xml:space="preserve">Cambiar el </w:t>
      </w:r>
      <w:proofErr w:type="spellStart"/>
      <w:r w:rsidR="00EE12E1">
        <w:rPr>
          <w:rFonts w:eastAsia="Calibri"/>
        </w:rPr>
        <w:t>AE</w:t>
      </w:r>
      <w:r w:rsidR="00DC14A2" w:rsidRPr="00D9520B">
        <w:rPr>
          <w:rFonts w:eastAsia="Calibri"/>
        </w:rPr>
        <w:t>P</w:t>
      </w:r>
      <w:r w:rsidR="00EE12E1">
        <w:rPr>
          <w:rFonts w:eastAsia="Calibri"/>
        </w:rPr>
        <w:t>o</w:t>
      </w:r>
      <w:proofErr w:type="spellEnd"/>
      <w:r w:rsidRPr="00D9520B">
        <w:rPr>
          <w:rFonts w:eastAsia="Calibri"/>
        </w:rPr>
        <w:t xml:space="preserve"> del Pp a los 32 sistemas estatales de salud, ya que actualmente está </w:t>
      </w:r>
      <w:r w:rsidR="00AD0315">
        <w:rPr>
          <w:rFonts w:eastAsia="Calibri"/>
        </w:rPr>
        <w:t xml:space="preserve">considerada </w:t>
      </w:r>
      <w:r w:rsidRPr="00D9520B">
        <w:rPr>
          <w:rFonts w:eastAsia="Calibri"/>
        </w:rPr>
        <w:t>como personas y el Pp no atiende a la población de manera directa.</w:t>
      </w:r>
    </w:p>
    <w:p w:rsidR="00FE45B3" w:rsidRPr="00D9520B" w:rsidRDefault="00097004" w:rsidP="00802019">
      <w:pPr>
        <w:pStyle w:val="Cdetexto"/>
        <w:numPr>
          <w:ilvl w:val="0"/>
          <w:numId w:val="16"/>
        </w:numPr>
        <w:ind w:left="284" w:hanging="284"/>
        <w:rPr>
          <w:rFonts w:eastAsia="Calibri"/>
        </w:rPr>
      </w:pPr>
      <w:r w:rsidRPr="00D9520B">
        <w:rPr>
          <w:rFonts w:eastAsia="Calibri"/>
        </w:rPr>
        <w:t>Adecuar la redacción del propósito del Pp en función del replanteamiento que se haga sobre la problemática que atiende</w:t>
      </w:r>
      <w:r w:rsidR="00FE45B3" w:rsidRPr="00D9520B">
        <w:rPr>
          <w:rFonts w:eastAsia="Calibri"/>
        </w:rPr>
        <w:t>.</w:t>
      </w:r>
    </w:p>
    <w:p w:rsidR="00FE45B3" w:rsidRPr="00DB379B" w:rsidRDefault="00FE45B3" w:rsidP="00FE45B3">
      <w:pPr>
        <w:pStyle w:val="Cdetextonegrita"/>
        <w:ind w:left="720"/>
        <w:rPr>
          <w:b w:val="0"/>
          <w:szCs w:val="22"/>
        </w:rPr>
      </w:pPr>
    </w:p>
    <w:tbl>
      <w:tblPr>
        <w:tblStyle w:val="Tablaconcuadrcula3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94"/>
        <w:gridCol w:w="2220"/>
        <w:gridCol w:w="1803"/>
        <w:gridCol w:w="4455"/>
      </w:tblGrid>
      <w:tr w:rsidR="00FE45B3" w:rsidRPr="00D82875" w:rsidTr="009F05AF">
        <w:trPr>
          <w:trHeight w:val="675"/>
        </w:trPr>
        <w:tc>
          <w:tcPr>
            <w:tcW w:w="749" w:type="pct"/>
            <w:vAlign w:val="center"/>
          </w:tcPr>
          <w:p w:rsidR="00FE45B3" w:rsidRPr="00896D39" w:rsidRDefault="00FE45B3" w:rsidP="009F05AF">
            <w:pPr>
              <w:spacing w:before="20"/>
              <w:ind w:left="170"/>
              <w:rPr>
                <w:b/>
                <w:sz w:val="16"/>
                <w:szCs w:val="16"/>
                <w:lang w:val="es-ES"/>
              </w:rPr>
            </w:pPr>
            <w:r w:rsidRPr="00896D39">
              <w:rPr>
                <w:b/>
                <w:sz w:val="16"/>
                <w:szCs w:val="16"/>
                <w:lang w:val="es-ES"/>
              </w:rPr>
              <w:t>Evaluador Externo</w:t>
            </w:r>
          </w:p>
        </w:tc>
        <w:tc>
          <w:tcPr>
            <w:tcW w:w="4251" w:type="pct"/>
            <w:gridSpan w:val="3"/>
            <w:vAlign w:val="center"/>
          </w:tcPr>
          <w:p w:rsidR="00FE45B3" w:rsidRPr="00844680" w:rsidRDefault="00FE45B3" w:rsidP="009F05AF">
            <w:pPr>
              <w:spacing w:before="20"/>
              <w:ind w:left="113"/>
              <w:rPr>
                <w:sz w:val="16"/>
                <w:szCs w:val="16"/>
                <w:lang w:val="es-ES"/>
              </w:rPr>
            </w:pPr>
            <w:r w:rsidRPr="00896D39">
              <w:rPr>
                <w:sz w:val="16"/>
                <w:szCs w:val="16"/>
                <w:lang w:val="es-ES"/>
              </w:rPr>
              <w:t xml:space="preserve">1. Instancia Evaluadora: </w:t>
            </w:r>
            <w:r w:rsidR="00BE47F5" w:rsidRPr="00BE47F5">
              <w:rPr>
                <w:sz w:val="16"/>
                <w:szCs w:val="16"/>
                <w:lang w:val="es-ES"/>
              </w:rPr>
              <w:t>Evaluare Expertos en Políticas Públicas, SA de CV</w:t>
            </w:r>
          </w:p>
          <w:p w:rsidR="00FE45B3" w:rsidRPr="00896D39" w:rsidRDefault="00FE45B3" w:rsidP="009F05AF">
            <w:pPr>
              <w:spacing w:before="20"/>
              <w:ind w:left="113"/>
              <w:rPr>
                <w:sz w:val="16"/>
                <w:szCs w:val="16"/>
                <w:lang w:val="es-ES"/>
              </w:rPr>
            </w:pPr>
            <w:r w:rsidRPr="00896D39">
              <w:rPr>
                <w:sz w:val="16"/>
                <w:szCs w:val="16"/>
                <w:lang w:val="es-ES"/>
              </w:rPr>
              <w:t xml:space="preserve">2. Coordinador de la Evaluación: </w:t>
            </w:r>
            <w:r w:rsidR="00BE47F5" w:rsidRPr="00BE47F5">
              <w:rPr>
                <w:sz w:val="16"/>
                <w:szCs w:val="16"/>
                <w:lang w:val="es-ES"/>
              </w:rPr>
              <w:t>Gerardo Arturo García Giles</w:t>
            </w:r>
          </w:p>
          <w:p w:rsidR="00FE45B3" w:rsidRPr="00896D39" w:rsidRDefault="00FE45B3" w:rsidP="00BE47F5">
            <w:pPr>
              <w:spacing w:before="20"/>
              <w:ind w:left="113"/>
              <w:rPr>
                <w:sz w:val="16"/>
                <w:szCs w:val="16"/>
                <w:lang w:val="es-ES"/>
              </w:rPr>
            </w:pPr>
            <w:r w:rsidRPr="00896D39">
              <w:rPr>
                <w:sz w:val="16"/>
                <w:szCs w:val="16"/>
                <w:lang w:val="es-ES"/>
              </w:rPr>
              <w:t xml:space="preserve">3. Forma de contratación: </w:t>
            </w:r>
            <w:r w:rsidR="00BE47F5">
              <w:rPr>
                <w:sz w:val="16"/>
                <w:szCs w:val="16"/>
                <w:lang w:val="es-ES"/>
              </w:rPr>
              <w:t>I</w:t>
            </w:r>
            <w:r w:rsidR="00BE47F5" w:rsidRPr="00BE47F5">
              <w:rPr>
                <w:sz w:val="16"/>
                <w:szCs w:val="16"/>
                <w:lang w:val="es-ES"/>
              </w:rPr>
              <w:t>nvitación a cuando menos tres personas</w:t>
            </w:r>
          </w:p>
        </w:tc>
      </w:tr>
      <w:tr w:rsidR="00FE45B3" w:rsidRPr="00D82875" w:rsidTr="009F05AF">
        <w:tc>
          <w:tcPr>
            <w:tcW w:w="749" w:type="pct"/>
            <w:vAlign w:val="center"/>
          </w:tcPr>
          <w:p w:rsidR="00FE45B3" w:rsidRPr="00896D39" w:rsidRDefault="00FE45B3" w:rsidP="009F05AF">
            <w:pPr>
              <w:spacing w:before="20"/>
              <w:ind w:left="170"/>
              <w:rPr>
                <w:b/>
                <w:sz w:val="16"/>
                <w:szCs w:val="16"/>
                <w:lang w:val="es-ES"/>
              </w:rPr>
            </w:pPr>
            <w:r w:rsidRPr="00896D39">
              <w:rPr>
                <w:b/>
                <w:sz w:val="16"/>
                <w:szCs w:val="16"/>
                <w:lang w:val="es-ES"/>
              </w:rPr>
              <w:t>Costo:</w:t>
            </w:r>
          </w:p>
        </w:tc>
        <w:tc>
          <w:tcPr>
            <w:tcW w:w="1113" w:type="pct"/>
            <w:vAlign w:val="center"/>
          </w:tcPr>
          <w:p w:rsidR="00FE45B3" w:rsidRPr="00896D39" w:rsidRDefault="00FE45B3" w:rsidP="009F05AF">
            <w:pPr>
              <w:spacing w:before="20"/>
              <w:ind w:left="113"/>
              <w:rPr>
                <w:sz w:val="16"/>
                <w:szCs w:val="16"/>
                <w:lang w:val="es-ES"/>
              </w:rPr>
            </w:pPr>
            <w:r w:rsidRPr="00896D39">
              <w:rPr>
                <w:sz w:val="16"/>
                <w:szCs w:val="16"/>
                <w:lang w:val="es-ES"/>
              </w:rPr>
              <w:t xml:space="preserve">$ </w:t>
            </w:r>
            <w:r w:rsidR="00BE47F5" w:rsidRPr="00BE47F5">
              <w:rPr>
                <w:sz w:val="16"/>
                <w:szCs w:val="16"/>
                <w:lang w:val="es-ES"/>
              </w:rPr>
              <w:t>292,691.20</w:t>
            </w:r>
            <w:r w:rsidR="00BE47F5">
              <w:rPr>
                <w:sz w:val="16"/>
                <w:szCs w:val="16"/>
                <w:lang w:val="es-ES"/>
              </w:rPr>
              <w:t xml:space="preserve"> </w:t>
            </w:r>
            <w:r w:rsidRPr="00896D39">
              <w:rPr>
                <w:sz w:val="16"/>
                <w:szCs w:val="16"/>
                <w:lang w:val="es-ES"/>
              </w:rPr>
              <w:t>con IVA incluido</w:t>
            </w:r>
          </w:p>
        </w:tc>
        <w:tc>
          <w:tcPr>
            <w:tcW w:w="904" w:type="pct"/>
            <w:vAlign w:val="center"/>
          </w:tcPr>
          <w:p w:rsidR="00FE45B3" w:rsidRPr="00896D39" w:rsidRDefault="00FE45B3" w:rsidP="009F05AF">
            <w:pPr>
              <w:spacing w:before="20"/>
              <w:ind w:left="170"/>
              <w:rPr>
                <w:b/>
                <w:sz w:val="16"/>
                <w:szCs w:val="16"/>
                <w:lang w:val="es-ES"/>
              </w:rPr>
            </w:pPr>
          </w:p>
          <w:p w:rsidR="00FE45B3" w:rsidRPr="00896D39" w:rsidRDefault="00FE45B3" w:rsidP="009F05AF">
            <w:pPr>
              <w:spacing w:before="20"/>
              <w:ind w:left="170"/>
              <w:rPr>
                <w:b/>
                <w:sz w:val="16"/>
                <w:szCs w:val="16"/>
                <w:lang w:val="es-ES"/>
              </w:rPr>
            </w:pPr>
            <w:r w:rsidRPr="00896D39">
              <w:rPr>
                <w:b/>
                <w:sz w:val="16"/>
                <w:szCs w:val="16"/>
                <w:lang w:val="es-ES"/>
              </w:rPr>
              <w:t xml:space="preserve">Fuente de Financiamiento: </w:t>
            </w:r>
          </w:p>
        </w:tc>
        <w:tc>
          <w:tcPr>
            <w:tcW w:w="2234" w:type="pct"/>
            <w:vAlign w:val="center"/>
          </w:tcPr>
          <w:p w:rsidR="00FE45B3" w:rsidRPr="00896D39" w:rsidRDefault="00FE45B3" w:rsidP="009F05AF">
            <w:pPr>
              <w:spacing w:before="20"/>
              <w:rPr>
                <w:sz w:val="16"/>
                <w:szCs w:val="16"/>
                <w:highlight w:val="yellow"/>
                <w:lang w:val="es-ES"/>
              </w:rPr>
            </w:pPr>
            <w:r w:rsidRPr="00896D39">
              <w:rPr>
                <w:sz w:val="16"/>
                <w:szCs w:val="16"/>
                <w:lang w:val="es-ES"/>
              </w:rPr>
              <w:t>Recursos Fiscales</w:t>
            </w:r>
          </w:p>
        </w:tc>
      </w:tr>
      <w:tr w:rsidR="00FE45B3" w:rsidRPr="00D82875" w:rsidTr="009F05AF">
        <w:tc>
          <w:tcPr>
            <w:tcW w:w="749" w:type="pct"/>
            <w:tcBorders>
              <w:bottom w:val="single" w:sz="4" w:space="0" w:color="auto"/>
            </w:tcBorders>
            <w:vAlign w:val="center"/>
          </w:tcPr>
          <w:p w:rsidR="00FE45B3" w:rsidRPr="003F3BBB" w:rsidRDefault="00FE45B3" w:rsidP="009F05AF">
            <w:pPr>
              <w:pStyle w:val="Textocuadroneg1"/>
              <w:rPr>
                <w:sz w:val="16"/>
                <w:szCs w:val="16"/>
              </w:rPr>
            </w:pPr>
            <w:r w:rsidRPr="003F3BBB">
              <w:rPr>
                <w:sz w:val="16"/>
                <w:szCs w:val="16"/>
              </w:rPr>
              <w:t>Coordinación de la Evaluación:</w:t>
            </w:r>
          </w:p>
        </w:tc>
        <w:tc>
          <w:tcPr>
            <w:tcW w:w="1113" w:type="pct"/>
            <w:tcBorders>
              <w:bottom w:val="single" w:sz="4" w:space="0" w:color="auto"/>
            </w:tcBorders>
            <w:vAlign w:val="center"/>
          </w:tcPr>
          <w:p w:rsidR="00FE45B3" w:rsidRPr="00896D39" w:rsidRDefault="00FE45B3" w:rsidP="009F05AF">
            <w:pPr>
              <w:pStyle w:val="Cdetexto"/>
              <w:spacing w:after="0"/>
              <w:jc w:val="center"/>
              <w:rPr>
                <w:sz w:val="16"/>
                <w:szCs w:val="16"/>
              </w:rPr>
            </w:pPr>
            <w:r w:rsidRPr="00896D39">
              <w:rPr>
                <w:sz w:val="16"/>
                <w:szCs w:val="16"/>
              </w:rPr>
              <w:t>SHCP</w:t>
            </w:r>
          </w:p>
        </w:tc>
        <w:tc>
          <w:tcPr>
            <w:tcW w:w="904" w:type="pct"/>
            <w:tcBorders>
              <w:bottom w:val="single" w:sz="4" w:space="0" w:color="auto"/>
            </w:tcBorders>
            <w:vAlign w:val="center"/>
          </w:tcPr>
          <w:p w:rsidR="00FE45B3" w:rsidRPr="003F3BBB" w:rsidRDefault="00FE45B3" w:rsidP="009F05AF">
            <w:pPr>
              <w:pStyle w:val="Textocuadroneg1"/>
              <w:rPr>
                <w:sz w:val="16"/>
                <w:szCs w:val="16"/>
              </w:rPr>
            </w:pPr>
            <w:r w:rsidRPr="003F3BBB">
              <w:rPr>
                <w:sz w:val="16"/>
                <w:szCs w:val="16"/>
              </w:rPr>
              <w:t>Informe completo:</w:t>
            </w:r>
          </w:p>
        </w:tc>
        <w:tc>
          <w:tcPr>
            <w:tcW w:w="2234" w:type="pct"/>
            <w:tcBorders>
              <w:bottom w:val="single" w:sz="4" w:space="0" w:color="auto"/>
            </w:tcBorders>
            <w:vAlign w:val="center"/>
          </w:tcPr>
          <w:p w:rsidR="00FE45B3" w:rsidRPr="00D82875" w:rsidRDefault="00FE45B3" w:rsidP="009F05AF">
            <w:pPr>
              <w:pStyle w:val="Textocuadro1"/>
              <w:rPr>
                <w:sz w:val="16"/>
                <w:szCs w:val="16"/>
              </w:rPr>
            </w:pPr>
            <w:r w:rsidRPr="00D82875">
              <w:rPr>
                <w:sz w:val="16"/>
                <w:szCs w:val="16"/>
              </w:rPr>
              <w:t>Disponible en:</w:t>
            </w:r>
          </w:p>
          <w:p w:rsidR="00FE45B3" w:rsidRPr="00D82875" w:rsidRDefault="00FE45B3" w:rsidP="009F05AF">
            <w:pPr>
              <w:pStyle w:val="Textocuadro1"/>
              <w:rPr>
                <w:sz w:val="16"/>
                <w:szCs w:val="16"/>
              </w:rPr>
            </w:pPr>
            <w:r w:rsidRPr="00D82875">
              <w:rPr>
                <w:sz w:val="16"/>
                <w:szCs w:val="16"/>
              </w:rPr>
              <w:t>http://www.transparenciapresupuestaria.gob.mx/</w:t>
            </w:r>
          </w:p>
        </w:tc>
      </w:tr>
    </w:tbl>
    <w:p w:rsidR="00FE45B3" w:rsidRDefault="00FE45B3" w:rsidP="00FE45B3">
      <w:pPr>
        <w:pStyle w:val="Cdetexto"/>
        <w:rPr>
          <w:lang w:val="es-ES_tradnl"/>
        </w:rPr>
      </w:pPr>
    </w:p>
    <w:p w:rsidR="008C4BCA" w:rsidRPr="008C4BCA" w:rsidRDefault="008C4BCA" w:rsidP="008C4BCA">
      <w:pPr>
        <w:spacing w:after="0"/>
        <w:jc w:val="both"/>
      </w:pPr>
    </w:p>
    <w:tbl>
      <w:tblPr>
        <w:tblStyle w:val="Tablaconcuadrcula32"/>
        <w:tblW w:w="100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9"/>
        <w:gridCol w:w="734"/>
        <w:gridCol w:w="685"/>
        <w:gridCol w:w="1016"/>
        <w:gridCol w:w="6271"/>
      </w:tblGrid>
      <w:tr w:rsidR="008C4BCA" w:rsidRPr="00FC7306" w:rsidTr="00400649">
        <w:trPr>
          <w:trHeight w:val="296"/>
          <w:jc w:val="center"/>
        </w:trPr>
        <w:tc>
          <w:tcPr>
            <w:tcW w:w="10065" w:type="dxa"/>
            <w:gridSpan w:val="5"/>
            <w:shd w:val="clear" w:color="auto" w:fill="D6E3BC" w:themeFill="accent3" w:themeFillTint="66"/>
          </w:tcPr>
          <w:p w:rsidR="008C4BCA" w:rsidRPr="00896D39" w:rsidRDefault="008C4BCA" w:rsidP="00D603EB">
            <w:pPr>
              <w:pStyle w:val="CABEZA"/>
            </w:pPr>
            <w:r w:rsidRPr="00896D39">
              <w:t xml:space="preserve">Ramo </w:t>
            </w:r>
            <w:r>
              <w:t>12</w:t>
            </w:r>
            <w:r w:rsidRPr="00896D39">
              <w:t xml:space="preserve">. </w:t>
            </w:r>
            <w:r>
              <w:t>Salud</w:t>
            </w:r>
          </w:p>
        </w:tc>
      </w:tr>
      <w:tr w:rsidR="008C4BCA" w:rsidRPr="00FC7306" w:rsidTr="00400649">
        <w:trPr>
          <w:jc w:val="center"/>
        </w:trPr>
        <w:tc>
          <w:tcPr>
            <w:tcW w:w="1359" w:type="dxa"/>
            <w:shd w:val="clear" w:color="auto" w:fill="D9D9D9" w:themeFill="background1" w:themeFillShade="D9"/>
          </w:tcPr>
          <w:p w:rsidR="008C4BCA" w:rsidRPr="00896D39" w:rsidRDefault="008C4BCA" w:rsidP="00400649">
            <w:pPr>
              <w:spacing w:before="20"/>
              <w:rPr>
                <w:b/>
                <w:sz w:val="16"/>
                <w:lang w:val="es-ES"/>
              </w:rPr>
            </w:pPr>
            <w:r w:rsidRPr="00896D39">
              <w:rPr>
                <w:b/>
                <w:sz w:val="16"/>
                <w:lang w:val="es-ES"/>
              </w:rPr>
              <w:t>Clave del Pp:</w:t>
            </w:r>
          </w:p>
        </w:tc>
        <w:tc>
          <w:tcPr>
            <w:tcW w:w="734" w:type="dxa"/>
            <w:shd w:val="clear" w:color="auto" w:fill="D9D9D9" w:themeFill="background1" w:themeFillShade="D9"/>
          </w:tcPr>
          <w:p w:rsidR="008C4BCA" w:rsidRPr="00896D39" w:rsidRDefault="008C4BCA" w:rsidP="00400649">
            <w:pPr>
              <w:contextualSpacing/>
              <w:rPr>
                <w:sz w:val="16"/>
                <w:szCs w:val="16"/>
                <w:lang w:val="es-ES"/>
              </w:rPr>
            </w:pPr>
            <w:r>
              <w:rPr>
                <w:sz w:val="16"/>
                <w:szCs w:val="16"/>
                <w:lang w:val="es-ES"/>
              </w:rPr>
              <w:t>P020</w:t>
            </w:r>
          </w:p>
        </w:tc>
        <w:tc>
          <w:tcPr>
            <w:tcW w:w="1701" w:type="dxa"/>
            <w:gridSpan w:val="2"/>
            <w:shd w:val="clear" w:color="auto" w:fill="D9D9D9" w:themeFill="background1" w:themeFillShade="D9"/>
          </w:tcPr>
          <w:p w:rsidR="008C4BCA" w:rsidRPr="00896D39" w:rsidRDefault="008C4BCA" w:rsidP="00400649">
            <w:pPr>
              <w:spacing w:before="20"/>
              <w:rPr>
                <w:b/>
                <w:sz w:val="16"/>
                <w:lang w:val="es-ES"/>
              </w:rPr>
            </w:pPr>
            <w:r w:rsidRPr="00896D39">
              <w:rPr>
                <w:b/>
                <w:sz w:val="16"/>
                <w:lang w:val="es-ES"/>
              </w:rPr>
              <w:t>Denominación:</w:t>
            </w:r>
          </w:p>
        </w:tc>
        <w:tc>
          <w:tcPr>
            <w:tcW w:w="6271" w:type="dxa"/>
            <w:shd w:val="clear" w:color="auto" w:fill="D9D9D9" w:themeFill="background1" w:themeFillShade="D9"/>
          </w:tcPr>
          <w:p w:rsidR="008C4BCA" w:rsidRPr="00896D39" w:rsidRDefault="008C4BCA" w:rsidP="00400649">
            <w:pPr>
              <w:contextualSpacing/>
              <w:rPr>
                <w:sz w:val="16"/>
                <w:szCs w:val="16"/>
              </w:rPr>
            </w:pPr>
            <w:r w:rsidRPr="008C4BCA">
              <w:rPr>
                <w:sz w:val="16"/>
                <w:szCs w:val="16"/>
                <w:lang w:val="es-ES"/>
              </w:rPr>
              <w:t>Salud materna, sexual y reproductiva</w:t>
            </w:r>
          </w:p>
        </w:tc>
      </w:tr>
      <w:tr w:rsidR="008C4BCA" w:rsidRPr="00FC7306" w:rsidTr="00400649">
        <w:trPr>
          <w:jc w:val="center"/>
        </w:trPr>
        <w:tc>
          <w:tcPr>
            <w:tcW w:w="2778" w:type="dxa"/>
            <w:gridSpan w:val="3"/>
          </w:tcPr>
          <w:p w:rsidR="008C4BCA" w:rsidRPr="00896D39" w:rsidRDefault="008C4BCA" w:rsidP="00400649">
            <w:pPr>
              <w:spacing w:before="20"/>
              <w:rPr>
                <w:b/>
                <w:sz w:val="16"/>
                <w:lang w:val="es-ES"/>
              </w:rPr>
            </w:pPr>
            <w:r w:rsidRPr="00896D39">
              <w:rPr>
                <w:b/>
                <w:sz w:val="16"/>
                <w:lang w:val="es-ES"/>
              </w:rPr>
              <w:t xml:space="preserve">Unidad Administrativa </w:t>
            </w:r>
          </w:p>
        </w:tc>
        <w:tc>
          <w:tcPr>
            <w:tcW w:w="7287" w:type="dxa"/>
            <w:gridSpan w:val="2"/>
          </w:tcPr>
          <w:p w:rsidR="008C4BCA" w:rsidRDefault="008C4BCA" w:rsidP="008C4BCA">
            <w:pPr>
              <w:contextualSpacing/>
              <w:rPr>
                <w:sz w:val="16"/>
                <w:szCs w:val="16"/>
                <w:lang w:val="es-ES"/>
              </w:rPr>
            </w:pPr>
            <w:r w:rsidRPr="008C4BCA">
              <w:rPr>
                <w:sz w:val="16"/>
                <w:szCs w:val="16"/>
                <w:lang w:val="es-ES"/>
              </w:rPr>
              <w:t>Centro Nacional de Equidad de</w:t>
            </w:r>
            <w:r>
              <w:rPr>
                <w:sz w:val="16"/>
                <w:szCs w:val="16"/>
                <w:lang w:val="es-ES"/>
              </w:rPr>
              <w:t xml:space="preserve"> </w:t>
            </w:r>
            <w:r w:rsidRPr="008C4BCA">
              <w:rPr>
                <w:sz w:val="16"/>
                <w:szCs w:val="16"/>
                <w:lang w:val="es-ES"/>
              </w:rPr>
              <w:t>Género y Salud Reproductiva</w:t>
            </w:r>
          </w:p>
          <w:p w:rsidR="008C4BCA" w:rsidRDefault="008C4BCA" w:rsidP="008C4BCA">
            <w:pPr>
              <w:contextualSpacing/>
              <w:rPr>
                <w:sz w:val="16"/>
                <w:szCs w:val="16"/>
                <w:lang w:val="es-ES"/>
              </w:rPr>
            </w:pPr>
            <w:r w:rsidRPr="008C4BCA">
              <w:rPr>
                <w:sz w:val="16"/>
                <w:szCs w:val="16"/>
                <w:lang w:val="es-ES"/>
              </w:rPr>
              <w:t>Dirección General de Calidad y Educación en Salud</w:t>
            </w:r>
          </w:p>
          <w:p w:rsidR="008C4BCA" w:rsidRDefault="008C4BCA" w:rsidP="008C4BCA">
            <w:pPr>
              <w:contextualSpacing/>
              <w:rPr>
                <w:sz w:val="16"/>
                <w:szCs w:val="16"/>
                <w:lang w:val="es-ES"/>
              </w:rPr>
            </w:pPr>
            <w:r w:rsidRPr="008C4BCA">
              <w:rPr>
                <w:sz w:val="16"/>
                <w:szCs w:val="16"/>
                <w:lang w:val="es-ES"/>
              </w:rPr>
              <w:t>Instituto Nacional de Cancerología</w:t>
            </w:r>
          </w:p>
          <w:p w:rsidR="008C4BCA" w:rsidRDefault="008C4BCA" w:rsidP="008C4BCA">
            <w:pPr>
              <w:contextualSpacing/>
              <w:rPr>
                <w:sz w:val="16"/>
                <w:szCs w:val="16"/>
                <w:lang w:val="es-ES"/>
              </w:rPr>
            </w:pPr>
            <w:r w:rsidRPr="008C4BCA">
              <w:rPr>
                <w:sz w:val="16"/>
                <w:szCs w:val="16"/>
                <w:lang w:val="es-ES"/>
              </w:rPr>
              <w:t xml:space="preserve">Instituto Nacional de Ciencias Médicas y Nutrición Salvador </w:t>
            </w:r>
            <w:proofErr w:type="spellStart"/>
            <w:r w:rsidRPr="008C4BCA">
              <w:rPr>
                <w:sz w:val="16"/>
                <w:szCs w:val="16"/>
                <w:lang w:val="es-ES"/>
              </w:rPr>
              <w:t>Zubirán</w:t>
            </w:r>
            <w:proofErr w:type="spellEnd"/>
          </w:p>
          <w:p w:rsidR="008C4BCA" w:rsidRDefault="008C4BCA" w:rsidP="008C4BCA">
            <w:pPr>
              <w:contextualSpacing/>
              <w:rPr>
                <w:sz w:val="16"/>
                <w:szCs w:val="16"/>
                <w:lang w:val="es-ES"/>
              </w:rPr>
            </w:pPr>
            <w:r w:rsidRPr="008C4BCA">
              <w:rPr>
                <w:sz w:val="16"/>
                <w:szCs w:val="16"/>
                <w:lang w:val="es-ES"/>
              </w:rPr>
              <w:t>Instituto Nacional de Enfermedades Respiratorias Ismael Cosío Villegas</w:t>
            </w:r>
          </w:p>
          <w:p w:rsidR="008C4BCA" w:rsidRDefault="008C4BCA" w:rsidP="008C4BCA">
            <w:pPr>
              <w:contextualSpacing/>
              <w:rPr>
                <w:sz w:val="16"/>
                <w:szCs w:val="16"/>
                <w:lang w:val="es-ES"/>
              </w:rPr>
            </w:pPr>
            <w:r w:rsidRPr="008C4BCA">
              <w:rPr>
                <w:sz w:val="16"/>
                <w:szCs w:val="16"/>
                <w:lang w:val="es-ES"/>
              </w:rPr>
              <w:t>Instituto Nacional de Perinatología Isidro Espinosa de los Reyes</w:t>
            </w:r>
          </w:p>
          <w:p w:rsidR="008C4BCA" w:rsidRPr="00896D39" w:rsidRDefault="008C4BCA" w:rsidP="008C4BCA">
            <w:pPr>
              <w:contextualSpacing/>
            </w:pPr>
            <w:r w:rsidRPr="008C4BCA">
              <w:rPr>
                <w:sz w:val="16"/>
                <w:szCs w:val="16"/>
                <w:lang w:val="es-ES"/>
              </w:rPr>
              <w:t>Instituto Nacional de Psiquiatría Ramón de la Fuente Muñiz</w:t>
            </w:r>
          </w:p>
        </w:tc>
      </w:tr>
      <w:tr w:rsidR="008C4BCA" w:rsidRPr="00FC7306" w:rsidTr="00400649">
        <w:trPr>
          <w:jc w:val="center"/>
        </w:trPr>
        <w:tc>
          <w:tcPr>
            <w:tcW w:w="2778" w:type="dxa"/>
            <w:gridSpan w:val="3"/>
          </w:tcPr>
          <w:p w:rsidR="008C4BCA" w:rsidRPr="00896D39" w:rsidRDefault="008C4BCA" w:rsidP="00400649">
            <w:pPr>
              <w:spacing w:before="20"/>
              <w:rPr>
                <w:b/>
                <w:sz w:val="16"/>
                <w:lang w:val="es-ES"/>
              </w:rPr>
            </w:pPr>
            <w:r w:rsidRPr="00896D39">
              <w:rPr>
                <w:b/>
                <w:sz w:val="16"/>
                <w:lang w:val="es-ES"/>
              </w:rPr>
              <w:t xml:space="preserve">Responsable </w:t>
            </w:r>
          </w:p>
        </w:tc>
        <w:tc>
          <w:tcPr>
            <w:tcW w:w="7287" w:type="dxa"/>
            <w:gridSpan w:val="2"/>
          </w:tcPr>
          <w:p w:rsidR="008C4BCA" w:rsidRDefault="00D22A71" w:rsidP="00400649">
            <w:pPr>
              <w:contextualSpacing/>
              <w:rPr>
                <w:sz w:val="16"/>
                <w:lang w:val="es-ES"/>
              </w:rPr>
            </w:pPr>
            <w:r w:rsidRPr="00D22A71">
              <w:rPr>
                <w:sz w:val="16"/>
                <w:lang w:val="es-ES"/>
              </w:rPr>
              <w:t>Ricardo Juan García Cavazos</w:t>
            </w:r>
          </w:p>
          <w:p w:rsidR="00D22A71" w:rsidRDefault="00D22A71" w:rsidP="00400649">
            <w:pPr>
              <w:contextualSpacing/>
              <w:rPr>
                <w:sz w:val="16"/>
                <w:lang w:val="es-ES"/>
              </w:rPr>
            </w:pPr>
            <w:r>
              <w:rPr>
                <w:sz w:val="16"/>
                <w:lang w:val="es-ES"/>
              </w:rPr>
              <w:t>Juan Luis Gerardo Durán Arenas</w:t>
            </w:r>
          </w:p>
          <w:p w:rsidR="002A6032" w:rsidRDefault="002A6032" w:rsidP="00400649">
            <w:pPr>
              <w:contextualSpacing/>
              <w:rPr>
                <w:sz w:val="16"/>
                <w:lang w:val="es-ES"/>
              </w:rPr>
            </w:pPr>
            <w:proofErr w:type="spellStart"/>
            <w:r>
              <w:rPr>
                <w:sz w:val="16"/>
                <w:lang w:val="es-ES"/>
              </w:rPr>
              <w:t>Antelmo</w:t>
            </w:r>
            <w:proofErr w:type="spellEnd"/>
            <w:r>
              <w:rPr>
                <w:sz w:val="16"/>
                <w:lang w:val="es-ES"/>
              </w:rPr>
              <w:t xml:space="preserve"> Abelardo Meneses García</w:t>
            </w:r>
          </w:p>
          <w:p w:rsidR="00D15175" w:rsidRDefault="00D15175" w:rsidP="00400649">
            <w:pPr>
              <w:contextualSpacing/>
              <w:rPr>
                <w:sz w:val="16"/>
                <w:lang w:val="es-ES"/>
              </w:rPr>
            </w:pPr>
            <w:r>
              <w:rPr>
                <w:sz w:val="16"/>
                <w:lang w:val="es-ES"/>
              </w:rPr>
              <w:t xml:space="preserve">David </w:t>
            </w:r>
            <w:proofErr w:type="spellStart"/>
            <w:r>
              <w:rPr>
                <w:sz w:val="16"/>
                <w:lang w:val="es-ES"/>
              </w:rPr>
              <w:t>Kershenobich</w:t>
            </w:r>
            <w:proofErr w:type="spellEnd"/>
            <w:r>
              <w:rPr>
                <w:sz w:val="16"/>
                <w:lang w:val="es-ES"/>
              </w:rPr>
              <w:t xml:space="preserve"> </w:t>
            </w:r>
            <w:proofErr w:type="spellStart"/>
            <w:r>
              <w:rPr>
                <w:sz w:val="16"/>
                <w:lang w:val="es-ES"/>
              </w:rPr>
              <w:t>Stalnikowitz</w:t>
            </w:r>
            <w:proofErr w:type="spellEnd"/>
          </w:p>
          <w:p w:rsidR="008001EF" w:rsidRDefault="008001EF" w:rsidP="00400649">
            <w:pPr>
              <w:contextualSpacing/>
              <w:rPr>
                <w:sz w:val="16"/>
                <w:lang w:val="es-ES"/>
              </w:rPr>
            </w:pPr>
            <w:r>
              <w:rPr>
                <w:sz w:val="16"/>
                <w:lang w:val="es-ES"/>
              </w:rPr>
              <w:t>Jorge Salas Hernández</w:t>
            </w:r>
          </w:p>
          <w:p w:rsidR="00FE41C4" w:rsidRDefault="00FE41C4" w:rsidP="00400649">
            <w:pPr>
              <w:contextualSpacing/>
              <w:rPr>
                <w:sz w:val="16"/>
                <w:lang w:val="es-ES"/>
              </w:rPr>
            </w:pPr>
            <w:r>
              <w:rPr>
                <w:sz w:val="16"/>
                <w:lang w:val="es-ES"/>
              </w:rPr>
              <w:t>Jorge Arturo Cardona Pérez</w:t>
            </w:r>
          </w:p>
          <w:p w:rsidR="008C4BCA" w:rsidRPr="00896D39" w:rsidRDefault="00FE41C4" w:rsidP="00FE41C4">
            <w:pPr>
              <w:contextualSpacing/>
              <w:rPr>
                <w:sz w:val="16"/>
                <w:lang w:val="es-ES"/>
              </w:rPr>
            </w:pPr>
            <w:r>
              <w:rPr>
                <w:sz w:val="16"/>
                <w:lang w:val="es-ES"/>
              </w:rPr>
              <w:t>María Elena Medina Mora Icaza</w:t>
            </w:r>
          </w:p>
        </w:tc>
      </w:tr>
      <w:tr w:rsidR="008C4BCA" w:rsidRPr="00FC7306" w:rsidTr="00400649">
        <w:trPr>
          <w:jc w:val="center"/>
        </w:trPr>
        <w:tc>
          <w:tcPr>
            <w:tcW w:w="2778" w:type="dxa"/>
            <w:gridSpan w:val="3"/>
            <w:tcBorders>
              <w:bottom w:val="single" w:sz="4" w:space="0" w:color="auto"/>
            </w:tcBorders>
            <w:shd w:val="clear" w:color="auto" w:fill="D9D9D9" w:themeFill="background1" w:themeFillShade="D9"/>
          </w:tcPr>
          <w:p w:rsidR="008C4BCA" w:rsidRPr="00896D39" w:rsidRDefault="008C4BCA" w:rsidP="00400649">
            <w:pPr>
              <w:spacing w:before="20"/>
              <w:rPr>
                <w:b/>
                <w:sz w:val="16"/>
                <w:lang w:val="es-ES"/>
              </w:rPr>
            </w:pPr>
            <w:r w:rsidRPr="00896D39">
              <w:rPr>
                <w:b/>
                <w:sz w:val="16"/>
                <w:lang w:val="es-ES"/>
              </w:rPr>
              <w:t>Tipo de Evaluación</w:t>
            </w:r>
          </w:p>
        </w:tc>
        <w:tc>
          <w:tcPr>
            <w:tcW w:w="7287" w:type="dxa"/>
            <w:gridSpan w:val="2"/>
            <w:tcBorders>
              <w:bottom w:val="single" w:sz="4" w:space="0" w:color="auto"/>
            </w:tcBorders>
            <w:shd w:val="clear" w:color="auto" w:fill="D9D9D9" w:themeFill="background1" w:themeFillShade="D9"/>
          </w:tcPr>
          <w:p w:rsidR="008C4BCA" w:rsidRPr="00896D39" w:rsidRDefault="008C4BCA" w:rsidP="00400649">
            <w:pPr>
              <w:spacing w:before="20"/>
              <w:rPr>
                <w:sz w:val="16"/>
                <w:lang w:val="es-ES"/>
              </w:rPr>
            </w:pPr>
            <w:r w:rsidRPr="00896D39">
              <w:rPr>
                <w:sz w:val="16"/>
                <w:lang w:val="es-ES"/>
              </w:rPr>
              <w:t>En materia de Diseño</w:t>
            </w:r>
          </w:p>
        </w:tc>
      </w:tr>
    </w:tbl>
    <w:p w:rsidR="008C4BCA" w:rsidRDefault="008C4BCA" w:rsidP="00D603EB">
      <w:pPr>
        <w:pStyle w:val="Cdetextonegrita"/>
      </w:pPr>
    </w:p>
    <w:p w:rsidR="008C4BCA" w:rsidRDefault="008C4BCA" w:rsidP="00D603EB">
      <w:pPr>
        <w:pStyle w:val="Cdetextonegrita"/>
      </w:pPr>
      <w:r w:rsidRPr="00850537">
        <w:t>Descripción del Pp</w:t>
      </w:r>
    </w:p>
    <w:p w:rsidR="0006208B" w:rsidRDefault="008C4BCA" w:rsidP="00D603EB">
      <w:pPr>
        <w:pStyle w:val="Cdetexto"/>
      </w:pPr>
      <w:r w:rsidRPr="009F084D">
        <w:t xml:space="preserve">El Pp </w:t>
      </w:r>
      <w:r>
        <w:t>P0</w:t>
      </w:r>
      <w:r w:rsidR="0006208B">
        <w:t>20</w:t>
      </w:r>
      <w:r w:rsidRPr="009F084D">
        <w:t xml:space="preserve"> inició operaciones en 2016 y es resultado de la reingeniería del gasto público </w:t>
      </w:r>
      <w:r w:rsidR="00AD0315">
        <w:t>plasmada</w:t>
      </w:r>
      <w:r w:rsidR="00AD0315" w:rsidRPr="009F084D">
        <w:t xml:space="preserve"> </w:t>
      </w:r>
      <w:r w:rsidRPr="009F084D">
        <w:t>en la EPPEF</w:t>
      </w:r>
      <w:r w:rsidR="00CC0ED8">
        <w:t>;</w:t>
      </w:r>
      <w:r w:rsidRPr="009F084D">
        <w:t xml:space="preserve"> para su conformación </w:t>
      </w:r>
      <w:r w:rsidR="00CC0ED8" w:rsidRPr="009F084D">
        <w:t xml:space="preserve">se consideró </w:t>
      </w:r>
      <w:r w:rsidRPr="009F084D">
        <w:t xml:space="preserve">la fusión de los siguientes Pp: </w:t>
      </w:r>
      <w:r w:rsidR="0006208B" w:rsidRPr="0006208B">
        <w:t xml:space="preserve">U007 Reducción de </w:t>
      </w:r>
      <w:r w:rsidR="0006208B" w:rsidRPr="0006208B">
        <w:lastRenderedPageBreak/>
        <w:t>la mortalidad materna y calidad en la atención</w:t>
      </w:r>
      <w:r w:rsidR="0006208B">
        <w:t xml:space="preserve"> </w:t>
      </w:r>
      <w:r w:rsidR="0006208B" w:rsidRPr="0006208B">
        <w:t>obstétrica y P017 Atención de la salud reproductiva y la igualdad de género</w:t>
      </w:r>
      <w:r w:rsidR="0006208B">
        <w:t xml:space="preserve"> </w:t>
      </w:r>
      <w:r w:rsidR="0006208B" w:rsidRPr="0006208B">
        <w:t>en salud</w:t>
      </w:r>
      <w:r w:rsidR="0006208B">
        <w:t>.</w:t>
      </w:r>
    </w:p>
    <w:p w:rsidR="008C4BCA" w:rsidRDefault="008C4BCA" w:rsidP="00D603EB">
      <w:pPr>
        <w:pStyle w:val="Cdetexto"/>
      </w:pPr>
      <w:r w:rsidRPr="009F084D">
        <w:t>El problema que atiende es “</w:t>
      </w:r>
      <w:r w:rsidR="00CB533E" w:rsidRPr="00CB533E">
        <w:t>alta</w:t>
      </w:r>
      <w:r w:rsidR="00CB533E">
        <w:t xml:space="preserve"> </w:t>
      </w:r>
      <w:r w:rsidR="00CB533E" w:rsidRPr="00CB533E">
        <w:t>frecuencia de problemas de salud sexual y reproductiva, así como de violencia de género</w:t>
      </w:r>
      <w:r w:rsidR="00CB533E">
        <w:t xml:space="preserve"> </w:t>
      </w:r>
      <w:r w:rsidR="00CB533E" w:rsidRPr="00CB533E">
        <w:t>que afectan a la población femenina en territorio nacional”</w:t>
      </w:r>
      <w:r w:rsidRPr="009F084D">
        <w:t>.</w:t>
      </w:r>
    </w:p>
    <w:p w:rsidR="009B77D9" w:rsidRDefault="008C4BCA" w:rsidP="00D603EB">
      <w:pPr>
        <w:pStyle w:val="Cdetexto"/>
      </w:pPr>
      <w:r w:rsidRPr="00DB379B">
        <w:t xml:space="preserve">El fin del Pp es </w:t>
      </w:r>
      <w:r w:rsidR="009B77D9" w:rsidRPr="009B77D9">
        <w:t xml:space="preserve">“Contribuir a cerrar </w:t>
      </w:r>
      <w:r w:rsidR="009B77D9">
        <w:t xml:space="preserve">las brechas existentes en salud </w:t>
      </w:r>
      <w:r w:rsidR="009B77D9" w:rsidRPr="009B77D9">
        <w:t>entre diferentes grupos sociales y regiones del país media</w:t>
      </w:r>
      <w:r w:rsidR="009B77D9">
        <w:t xml:space="preserve">nte </w:t>
      </w:r>
      <w:r w:rsidR="003C1ED0">
        <w:t>e</w:t>
      </w:r>
      <w:r w:rsidR="009B77D9">
        <w:t xml:space="preserve">speranza de vida saludable </w:t>
      </w:r>
      <w:r w:rsidR="009B77D9" w:rsidRPr="009B77D9">
        <w:t>en la población de mujeres y hombres de 10 años y más y recién nacidos/as, asociada a</w:t>
      </w:r>
      <w:r w:rsidR="009B77D9">
        <w:t xml:space="preserve"> </w:t>
      </w:r>
      <w:r w:rsidR="009B77D9" w:rsidRPr="009B77D9">
        <w:t>embarazos no planeados en adolescentes, embarazos con enfermedades concomitantes,</w:t>
      </w:r>
      <w:r w:rsidR="009B77D9">
        <w:t xml:space="preserve"> </w:t>
      </w:r>
      <w:r w:rsidR="009B77D9" w:rsidRPr="009B77D9">
        <w:t>complicaciones maternas y neonatales durante el embarazo, parto y puerperio y etapa</w:t>
      </w:r>
      <w:r w:rsidR="009B77D9">
        <w:t xml:space="preserve"> </w:t>
      </w:r>
      <w:r w:rsidR="009B77D9" w:rsidRPr="009B77D9">
        <w:t>neonatal, prevalencia de violencia familiar y de género, cáncer de la mujer (cáncer de mama</w:t>
      </w:r>
      <w:r w:rsidR="009B77D9">
        <w:t xml:space="preserve"> </w:t>
      </w:r>
      <w:r w:rsidR="009B77D9" w:rsidRPr="009B77D9">
        <w:t xml:space="preserve">y </w:t>
      </w:r>
      <w:proofErr w:type="spellStart"/>
      <w:r w:rsidR="009B77D9" w:rsidRPr="009B77D9">
        <w:t>cérvico</w:t>
      </w:r>
      <w:proofErr w:type="spellEnd"/>
      <w:r w:rsidR="009B77D9" w:rsidRPr="009B77D9">
        <w:t xml:space="preserve"> uterino), así</w:t>
      </w:r>
      <w:r w:rsidR="009B77D9">
        <w:t xml:space="preserve"> como discriminación por género</w:t>
      </w:r>
      <w:r w:rsidR="009B77D9" w:rsidRPr="009B77D9">
        <w:t>”</w:t>
      </w:r>
      <w:r w:rsidR="009B77D9">
        <w:t>.</w:t>
      </w:r>
    </w:p>
    <w:p w:rsidR="00297B27" w:rsidRDefault="008C4BCA" w:rsidP="00D603EB">
      <w:pPr>
        <w:pStyle w:val="Cdetexto"/>
      </w:pPr>
      <w:r w:rsidRPr="00DB379B">
        <w:t>El propósito del Pp es “</w:t>
      </w:r>
      <w:r w:rsidR="00297B27" w:rsidRPr="00297B27">
        <w:t>Las mujeres y hombres</w:t>
      </w:r>
      <w:r w:rsidR="00297B27">
        <w:t xml:space="preserve"> </w:t>
      </w:r>
      <w:r w:rsidR="00297B27" w:rsidRPr="00297B27">
        <w:t>de 10 años y más utilizan servicios de prevención y atención oportunos y con calidad en materia de:</w:t>
      </w:r>
      <w:r w:rsidR="00297B27">
        <w:t xml:space="preserve"> </w:t>
      </w:r>
      <w:r w:rsidR="00297B27" w:rsidRPr="00297B27">
        <w:t>orientación y educación en sexualidad humana, planificación familiar, anticoncepción; durante la etapa</w:t>
      </w:r>
      <w:r w:rsidR="00297B27">
        <w:t xml:space="preserve"> </w:t>
      </w:r>
      <w:proofErr w:type="spellStart"/>
      <w:r w:rsidR="00297B27" w:rsidRPr="00297B27">
        <w:t>pregestacional</w:t>
      </w:r>
      <w:proofErr w:type="spellEnd"/>
      <w:r w:rsidR="00297B27" w:rsidRPr="00297B27">
        <w:t>, prenatal, del parto, puerperio y del recién nacido; violencia familiar y de género, cáncer</w:t>
      </w:r>
      <w:r w:rsidR="00297B27">
        <w:t xml:space="preserve"> </w:t>
      </w:r>
      <w:r w:rsidR="00126A31">
        <w:t>de la mujer (</w:t>
      </w:r>
      <w:proofErr w:type="spellStart"/>
      <w:r w:rsidR="00126A31">
        <w:t>c</w:t>
      </w:r>
      <w:r w:rsidR="00297B27" w:rsidRPr="00297B27">
        <w:t>érvico</w:t>
      </w:r>
      <w:proofErr w:type="spellEnd"/>
      <w:r w:rsidR="00297B27" w:rsidRPr="00297B27">
        <w:t xml:space="preserve"> uterino y de mama) con perspectiva de género y respeto a los derechos</w:t>
      </w:r>
      <w:r w:rsidR="00297B27">
        <w:t xml:space="preserve"> </w:t>
      </w:r>
      <w:r w:rsidR="00297B27" w:rsidRPr="00297B27">
        <w:t>humanos”</w:t>
      </w:r>
      <w:r w:rsidR="00297B27">
        <w:t>.</w:t>
      </w:r>
    </w:p>
    <w:p w:rsidR="00297B27" w:rsidRDefault="00297B27" w:rsidP="00D603EB">
      <w:pPr>
        <w:pStyle w:val="Cdetexto"/>
      </w:pPr>
      <w:r>
        <w:t>Los</w:t>
      </w:r>
      <w:r w:rsidR="008C4BCA" w:rsidRPr="00DB379B">
        <w:t xml:space="preserve"> componentes </w:t>
      </w:r>
      <w:r>
        <w:t xml:space="preserve">del Pp </w:t>
      </w:r>
      <w:r w:rsidR="008C4BCA" w:rsidRPr="00DB379B">
        <w:t>son</w:t>
      </w:r>
      <w:r w:rsidR="00BE4853">
        <w:t xml:space="preserve"> </w:t>
      </w:r>
      <w:r w:rsidR="0022674A">
        <w:t>definidos como</w:t>
      </w:r>
      <w:r w:rsidR="008C4BCA" w:rsidRPr="00DB379B">
        <w:t xml:space="preserve">: </w:t>
      </w:r>
      <w:r w:rsidR="009B77D9">
        <w:t xml:space="preserve">1) </w:t>
      </w:r>
      <w:r w:rsidR="00E069E4">
        <w:t>“</w:t>
      </w:r>
      <w:r w:rsidR="009B77D9" w:rsidRPr="009B77D9">
        <w:t>Marco normativo para la prestación de servicios de salud materna, sexual y</w:t>
      </w:r>
      <w:r w:rsidR="009B77D9">
        <w:t xml:space="preserve"> </w:t>
      </w:r>
      <w:r w:rsidR="009B77D9" w:rsidRPr="009B77D9">
        <w:t>reproductiva (SMSR) actualizado</w:t>
      </w:r>
      <w:r w:rsidR="00E069E4">
        <w:t>”</w:t>
      </w:r>
      <w:r w:rsidR="009B77D9">
        <w:t xml:space="preserve">, 2) </w:t>
      </w:r>
      <w:r w:rsidR="00E069E4">
        <w:t>“</w:t>
      </w:r>
      <w:r w:rsidR="009B77D9" w:rsidRPr="009B77D9">
        <w:t>Programas de SMSR de los servicios estatales de salud (</w:t>
      </w:r>
      <w:proofErr w:type="spellStart"/>
      <w:r w:rsidR="009B77D9" w:rsidRPr="009B77D9">
        <w:t>SESAs</w:t>
      </w:r>
      <w:proofErr w:type="spellEnd"/>
      <w:r w:rsidR="009B77D9" w:rsidRPr="009B77D9">
        <w:t>) monitoreados y</w:t>
      </w:r>
      <w:r w:rsidR="009B77D9">
        <w:t xml:space="preserve"> </w:t>
      </w:r>
      <w:r w:rsidR="009B77D9" w:rsidRPr="009B77D9">
        <w:t>supervisados</w:t>
      </w:r>
      <w:r w:rsidR="00E069E4">
        <w:t>”</w:t>
      </w:r>
      <w:r w:rsidR="009B77D9">
        <w:t xml:space="preserve">, 3) </w:t>
      </w:r>
      <w:r w:rsidR="00E069E4">
        <w:t>“</w:t>
      </w:r>
      <w:r w:rsidR="009B77D9" w:rsidRPr="009B77D9">
        <w:t xml:space="preserve">Personal de los </w:t>
      </w:r>
      <w:proofErr w:type="spellStart"/>
      <w:r w:rsidR="009B77D9" w:rsidRPr="009B77D9">
        <w:t>SESAs</w:t>
      </w:r>
      <w:proofErr w:type="spellEnd"/>
      <w:r w:rsidR="009B77D9" w:rsidRPr="009B77D9">
        <w:t xml:space="preserve"> capacitados para</w:t>
      </w:r>
      <w:r w:rsidR="009B77D9">
        <w:t xml:space="preserve"> </w:t>
      </w:r>
      <w:r w:rsidR="009B77D9" w:rsidRPr="009B77D9">
        <w:t>implementar los programas de SMSR conforme a las normas y los últimos avances</w:t>
      </w:r>
      <w:r w:rsidR="009B77D9">
        <w:t xml:space="preserve"> técnicos</w:t>
      </w:r>
      <w:r w:rsidR="00E069E4">
        <w:t>”</w:t>
      </w:r>
      <w:r w:rsidR="009B77D9">
        <w:t xml:space="preserve">, 4) </w:t>
      </w:r>
      <w:r w:rsidR="00E069E4">
        <w:t>“</w:t>
      </w:r>
      <w:r w:rsidR="009B77D9" w:rsidRPr="009B77D9">
        <w:t xml:space="preserve">Los </w:t>
      </w:r>
      <w:proofErr w:type="spellStart"/>
      <w:r w:rsidR="009B77D9" w:rsidRPr="009B77D9">
        <w:t>SESAs</w:t>
      </w:r>
      <w:proofErr w:type="spellEnd"/>
      <w:r w:rsidR="009B77D9" w:rsidRPr="009B77D9">
        <w:t xml:space="preserve"> estimaron y recibieron insumos y equipo</w:t>
      </w:r>
      <w:r w:rsidR="009B77D9">
        <w:t xml:space="preserve"> </w:t>
      </w:r>
      <w:r w:rsidR="009B77D9" w:rsidRPr="009B77D9">
        <w:t>de SMSR de calidad y costo apropiados</w:t>
      </w:r>
      <w:r w:rsidR="00E069E4">
        <w:t>”</w:t>
      </w:r>
      <w:r w:rsidR="009B77D9">
        <w:t xml:space="preserve">, 5) </w:t>
      </w:r>
      <w:r w:rsidR="00E069E4">
        <w:t>“</w:t>
      </w:r>
      <w:r w:rsidR="009B77D9" w:rsidRPr="009B77D9">
        <w:t>Pruebas operativas e investigaciones formativas para el mejoramiento de</w:t>
      </w:r>
      <w:r w:rsidR="009B77D9">
        <w:t xml:space="preserve"> </w:t>
      </w:r>
      <w:r w:rsidR="009B77D9" w:rsidRPr="009B77D9">
        <w:t>estrategias y servicios diseñadas e implementadas por los servicios estatales de</w:t>
      </w:r>
      <w:r w:rsidR="009B77D9">
        <w:t xml:space="preserve"> </w:t>
      </w:r>
      <w:r w:rsidR="009B77D9" w:rsidRPr="009B77D9">
        <w:t xml:space="preserve">salud con el apoyo, capacitación y supervisión del personal del </w:t>
      </w:r>
      <w:r w:rsidR="009B77D9">
        <w:t>Pp</w:t>
      </w:r>
      <w:r w:rsidR="00E069E4">
        <w:t>”</w:t>
      </w:r>
      <w:r w:rsidR="009B77D9">
        <w:t xml:space="preserve">, </w:t>
      </w:r>
      <w:r w:rsidR="003C1ED0">
        <w:t xml:space="preserve"> y </w:t>
      </w:r>
      <w:r w:rsidR="009B77D9">
        <w:t>6)</w:t>
      </w:r>
      <w:r w:rsidR="009B77D9" w:rsidRPr="009B77D9">
        <w:t xml:space="preserve"> </w:t>
      </w:r>
      <w:r w:rsidR="00E069E4">
        <w:t>“</w:t>
      </w:r>
      <w:r w:rsidR="009B77D9" w:rsidRPr="009B77D9">
        <w:t>Se han difundido contenidos técnico-normativos y coordinado acciones con otras</w:t>
      </w:r>
      <w:r w:rsidR="009B77D9">
        <w:t xml:space="preserve"> </w:t>
      </w:r>
      <w:r w:rsidR="009B77D9" w:rsidRPr="009B77D9">
        <w:t>instituciones del sector salud y organizaciones de la sociedad civil</w:t>
      </w:r>
      <w:r w:rsidR="00E069E4">
        <w:t>”</w:t>
      </w:r>
      <w:r w:rsidR="009B77D9">
        <w:t>.</w:t>
      </w:r>
    </w:p>
    <w:p w:rsidR="008C4BCA" w:rsidRPr="00DB379B" w:rsidRDefault="00EE10F5" w:rsidP="00D603EB">
      <w:pPr>
        <w:pStyle w:val="Cdetexto"/>
      </w:pPr>
      <w:r w:rsidRPr="00EE10F5">
        <w:t>En los docu</w:t>
      </w:r>
      <w:r>
        <w:t xml:space="preserve">mentos </w:t>
      </w:r>
      <w:r w:rsidR="001B4DB7">
        <w:t xml:space="preserve">del Pp </w:t>
      </w:r>
      <w:r>
        <w:t>revisados no se encontraron definiciones de</w:t>
      </w:r>
      <w:r w:rsidR="001B4DB7">
        <w:t xml:space="preserve"> su</w:t>
      </w:r>
      <w:r>
        <w:t xml:space="preserve"> </w:t>
      </w:r>
      <w:proofErr w:type="spellStart"/>
      <w:r>
        <w:t>PP</w:t>
      </w:r>
      <w:r w:rsidR="00DC14A2">
        <w:t>o</w:t>
      </w:r>
      <w:proofErr w:type="spellEnd"/>
      <w:r>
        <w:t xml:space="preserve"> y PO</w:t>
      </w:r>
      <w:r w:rsidR="008C4BCA" w:rsidRPr="00DB379B">
        <w:t>.</w:t>
      </w:r>
    </w:p>
    <w:p w:rsidR="00B93617" w:rsidRPr="00DB379B" w:rsidRDefault="008C4BCA" w:rsidP="00D603EB">
      <w:pPr>
        <w:pStyle w:val="Cdetexto"/>
      </w:pPr>
      <w:r w:rsidRPr="00DB379B">
        <w:t xml:space="preserve">Asimismo, el Pp está alineado con el PND en la Meta Nacional </w:t>
      </w:r>
      <w:r>
        <w:t>II</w:t>
      </w:r>
      <w:r w:rsidRPr="00DB379B">
        <w:t xml:space="preserve"> México </w:t>
      </w:r>
      <w:r>
        <w:t>Incluyente</w:t>
      </w:r>
      <w:r w:rsidRPr="00DB379B">
        <w:t>,</w:t>
      </w:r>
      <w:r>
        <w:t xml:space="preserve"> en el</w:t>
      </w:r>
      <w:r w:rsidRPr="00DB379B">
        <w:t xml:space="preserve"> Objetivo </w:t>
      </w:r>
      <w:r>
        <w:t>2</w:t>
      </w:r>
      <w:r w:rsidR="00B93617">
        <w:t>.3</w:t>
      </w:r>
      <w:r w:rsidRPr="00DB379B">
        <w:t xml:space="preserve"> </w:t>
      </w:r>
      <w:r w:rsidR="00B93617" w:rsidRPr="00913E7A">
        <w:t>Asegurar el acceso a los servicios de salud</w:t>
      </w:r>
      <w:r w:rsidR="00542BE7">
        <w:t>,</w:t>
      </w:r>
      <w:r w:rsidR="00B93617" w:rsidRPr="00DB379B">
        <w:t xml:space="preserve"> y con el P</w:t>
      </w:r>
      <w:r w:rsidR="00B93617">
        <w:t>ROSESA</w:t>
      </w:r>
      <w:r w:rsidR="00542BE7">
        <w:t>,</w:t>
      </w:r>
      <w:r w:rsidR="00B93617" w:rsidRPr="00DB379B">
        <w:t xml:space="preserve"> en el Objetivo </w:t>
      </w:r>
      <w:r w:rsidR="00B93617">
        <w:t xml:space="preserve">2 </w:t>
      </w:r>
      <w:r w:rsidR="00B93617" w:rsidRPr="000730D0">
        <w:t>Consolidar las acciones de protección, promoción de la salud y prevención de enfermedades</w:t>
      </w:r>
      <w:r w:rsidR="00B93617" w:rsidRPr="00DB379B">
        <w:t>.</w:t>
      </w:r>
    </w:p>
    <w:p w:rsidR="008C4BCA" w:rsidRPr="00FC7306" w:rsidRDefault="008C4BCA" w:rsidP="008C4BCA">
      <w:pPr>
        <w:pStyle w:val="Cdetextonegrita"/>
        <w:rPr>
          <w:szCs w:val="22"/>
        </w:rPr>
      </w:pPr>
      <w:r w:rsidRPr="00FC7306">
        <w:t>Principales Hallazgos</w:t>
      </w:r>
    </w:p>
    <w:p w:rsidR="008C4BCA" w:rsidRDefault="008C4BCA" w:rsidP="00D603EB">
      <w:pPr>
        <w:pStyle w:val="Cdetexto"/>
      </w:pPr>
      <w:r w:rsidRPr="00832523">
        <w:t>Justificación de la creación o modificación sustancial, así como del diseño del Pp</w:t>
      </w:r>
      <w:r w:rsidRPr="00A94568">
        <w:t>:</w:t>
      </w:r>
    </w:p>
    <w:p w:rsidR="0006126D" w:rsidRDefault="0006126D" w:rsidP="00D603EB">
      <w:pPr>
        <w:pStyle w:val="Cdetexto"/>
      </w:pPr>
      <w:r>
        <w:t xml:space="preserve">El problema identificado por el Pp no </w:t>
      </w:r>
      <w:r w:rsidRPr="0006126D">
        <w:t xml:space="preserve">coincide con el objetivo </w:t>
      </w:r>
      <w:r w:rsidR="00CD1EF2">
        <w:t>a</w:t>
      </w:r>
      <w:r>
        <w:t xml:space="preserve"> </w:t>
      </w:r>
      <w:r w:rsidR="00CD1EF2">
        <w:t>nivel propósito</w:t>
      </w:r>
      <w:r w:rsidR="004B3182">
        <w:t>;</w:t>
      </w:r>
      <w:r w:rsidR="0075043E">
        <w:t xml:space="preserve"> </w:t>
      </w:r>
      <w:r w:rsidR="00542BE7">
        <w:t xml:space="preserve">se </w:t>
      </w:r>
      <w:r w:rsidR="00DB4651">
        <w:t xml:space="preserve">presenta como una </w:t>
      </w:r>
      <w:r w:rsidR="00DB4651" w:rsidRPr="00DB4651">
        <w:t xml:space="preserve">consecuencia de </w:t>
      </w:r>
      <w:r w:rsidR="004B3182">
        <w:t xml:space="preserve">los </w:t>
      </w:r>
      <w:r w:rsidR="00DB4651" w:rsidRPr="00DB4651">
        <w:t xml:space="preserve">factores relacionados únicamente </w:t>
      </w:r>
      <w:r w:rsidR="004B3182">
        <w:t>a</w:t>
      </w:r>
      <w:r w:rsidR="00DB4651" w:rsidRPr="00DB4651">
        <w:t xml:space="preserve"> la oferta de servicios y no toma en</w:t>
      </w:r>
      <w:r w:rsidR="00DB4651">
        <w:t xml:space="preserve"> </w:t>
      </w:r>
      <w:r w:rsidR="00DB4651" w:rsidRPr="00DB4651">
        <w:t xml:space="preserve">cuenta las características de la población que afectan </w:t>
      </w:r>
      <w:r w:rsidR="00CD1EF2">
        <w:t xml:space="preserve">a </w:t>
      </w:r>
      <w:r w:rsidR="00DB4651" w:rsidRPr="00DB4651">
        <w:t>la demanda de</w:t>
      </w:r>
      <w:r w:rsidR="00765275">
        <w:t xml:space="preserve"> los mismos</w:t>
      </w:r>
      <w:r w:rsidR="00DB4651" w:rsidRPr="00DB4651">
        <w:t>,</w:t>
      </w:r>
      <w:r w:rsidR="00DB4651">
        <w:t xml:space="preserve"> </w:t>
      </w:r>
      <w:r w:rsidR="00DB4651" w:rsidRPr="00DB4651">
        <w:t>como el grado educativo, el lugar de residencia y otras características socioeconómicas</w:t>
      </w:r>
      <w:r w:rsidR="004B3182">
        <w:t>.</w:t>
      </w:r>
      <w:r w:rsidR="00542BE7">
        <w:t xml:space="preserve"> Asimismo,</w:t>
      </w:r>
      <w:r w:rsidR="00DB4651">
        <w:t xml:space="preserve"> no </w:t>
      </w:r>
      <w:r w:rsidR="004B3182">
        <w:t xml:space="preserve">resulta claro </w:t>
      </w:r>
      <w:r w:rsidR="00542BE7">
        <w:t>el por</w:t>
      </w:r>
      <w:r w:rsidR="00CD1EF2">
        <w:t xml:space="preserve"> </w:t>
      </w:r>
      <w:r w:rsidR="00542BE7">
        <w:t>qué</w:t>
      </w:r>
      <w:r w:rsidR="00DB4651" w:rsidRPr="00DB4651">
        <w:t xml:space="preserve"> las ineq</w:t>
      </w:r>
      <w:r w:rsidR="00DB4651">
        <w:t xml:space="preserve">uidades de género son una causa </w:t>
      </w:r>
      <w:r w:rsidR="00DB4651" w:rsidRPr="00DB4651">
        <w:t>transversal cuando se trata de servicios diseñados específicamente para mujeres</w:t>
      </w:r>
      <w:r w:rsidR="00DB4651">
        <w:t>.</w:t>
      </w:r>
    </w:p>
    <w:p w:rsidR="0075043E" w:rsidRDefault="0075043E" w:rsidP="00D603EB">
      <w:pPr>
        <w:pStyle w:val="Cdetexto"/>
      </w:pPr>
      <w:r w:rsidRPr="0075043E">
        <w:t>Para todos los servicios que entrega el P</w:t>
      </w:r>
      <w:r>
        <w:t xml:space="preserve">p </w:t>
      </w:r>
      <w:r w:rsidRPr="0075043E">
        <w:t>existen justificaciones teóricas y</w:t>
      </w:r>
      <w:r>
        <w:t xml:space="preserve"> </w:t>
      </w:r>
      <w:r w:rsidRPr="0075043E">
        <w:t xml:space="preserve">empíricas documentadas que sustentan a </w:t>
      </w:r>
      <w:r w:rsidR="00542BE7">
        <w:t>sus</w:t>
      </w:r>
      <w:r w:rsidRPr="0075043E">
        <w:t xml:space="preserve"> intervenciones como buenas prácticas</w:t>
      </w:r>
      <w:r>
        <w:t xml:space="preserve"> </w:t>
      </w:r>
      <w:r w:rsidRPr="0075043E">
        <w:t xml:space="preserve">efectivas y sustentables. </w:t>
      </w:r>
    </w:p>
    <w:p w:rsidR="00121947" w:rsidRDefault="00121947" w:rsidP="00D603EB">
      <w:pPr>
        <w:pStyle w:val="Cdetexto"/>
      </w:pPr>
    </w:p>
    <w:p w:rsidR="008C4BCA" w:rsidRDefault="008C4BCA" w:rsidP="00D603EB">
      <w:pPr>
        <w:pStyle w:val="Cdetexto"/>
      </w:pPr>
      <w:r w:rsidRPr="00832523">
        <w:lastRenderedPageBreak/>
        <w:t>Contribución del Pp a las Metas Nacionales y planeación orientada a resultados</w:t>
      </w:r>
      <w:r w:rsidRPr="00A94568">
        <w:t>:</w:t>
      </w:r>
    </w:p>
    <w:p w:rsidR="005D4C03" w:rsidRDefault="005D4C03" w:rsidP="00D603EB">
      <w:pPr>
        <w:pStyle w:val="Cdetexto"/>
      </w:pPr>
      <w:r>
        <w:t xml:space="preserve">El Pp contribuye a alcanzar la meta 2.1 del PROSESA de una tasa de 16 muertes por </w:t>
      </w:r>
      <w:r w:rsidR="004B3182">
        <w:t xml:space="preserve">Cáncer de Mama </w:t>
      </w:r>
      <w:r>
        <w:t xml:space="preserve">por </w:t>
      </w:r>
      <w:r w:rsidR="00A601B6">
        <w:t xml:space="preserve">cada </w:t>
      </w:r>
      <w:r>
        <w:t xml:space="preserve">100 mil mujeres de 25 y más años; la meta 2.2 de 10 muertes por </w:t>
      </w:r>
      <w:r w:rsidR="004B3182">
        <w:t xml:space="preserve">Cáncer </w:t>
      </w:r>
      <w:proofErr w:type="spellStart"/>
      <w:r w:rsidR="004B3182">
        <w:t>Cérvico</w:t>
      </w:r>
      <w:proofErr w:type="spellEnd"/>
      <w:r w:rsidR="004B3182">
        <w:t xml:space="preserve"> Uterino </w:t>
      </w:r>
      <w:r>
        <w:t xml:space="preserve">por </w:t>
      </w:r>
      <w:r w:rsidR="00A601B6">
        <w:t xml:space="preserve">cada </w:t>
      </w:r>
      <w:r>
        <w:t xml:space="preserve">100 mil mujeres mayores de 25 años; y la meta 4.2 de una razón de mortalidad materna de 30 muertes por </w:t>
      </w:r>
      <w:r w:rsidR="00A601B6">
        <w:t xml:space="preserve">cada </w:t>
      </w:r>
      <w:r>
        <w:t>100 mil nacidos vivos para el año 2018.</w:t>
      </w:r>
    </w:p>
    <w:p w:rsidR="008C4BCA" w:rsidRDefault="008C4BCA" w:rsidP="00D603EB">
      <w:pPr>
        <w:pStyle w:val="Cdetexto"/>
      </w:pPr>
      <w:r w:rsidRPr="00832523">
        <w:t>Poblaciones o áreas de enfoque potencial y objetivo</w:t>
      </w:r>
      <w:r w:rsidRPr="00A94568">
        <w:t>:</w:t>
      </w:r>
    </w:p>
    <w:p w:rsidR="00666962" w:rsidRDefault="005210C6" w:rsidP="00D603EB">
      <w:pPr>
        <w:pStyle w:val="Cdetexto"/>
      </w:pPr>
      <w:r w:rsidRPr="005210C6">
        <w:t>En los documentos revisados no se encontró información sobre la</w:t>
      </w:r>
      <w:r>
        <w:t xml:space="preserve"> </w:t>
      </w:r>
      <w:proofErr w:type="spellStart"/>
      <w:r>
        <w:t>PP</w:t>
      </w:r>
      <w:r w:rsidR="00A228AB">
        <w:t>o</w:t>
      </w:r>
      <w:proofErr w:type="spellEnd"/>
      <w:r>
        <w:t xml:space="preserve"> y PO del Pp. </w:t>
      </w:r>
    </w:p>
    <w:p w:rsidR="005762E5" w:rsidRDefault="00A743D8" w:rsidP="00D603EB">
      <w:pPr>
        <w:pStyle w:val="Cdetexto"/>
      </w:pPr>
      <w:r w:rsidRPr="00A743D8">
        <w:t>El P</w:t>
      </w:r>
      <w:r>
        <w:t>p</w:t>
      </w:r>
      <w:r w:rsidRPr="00A743D8">
        <w:t xml:space="preserve"> cuenta con diversos mecanismos e instrumentos</w:t>
      </w:r>
      <w:r>
        <w:t xml:space="preserve"> para la rendición de cuentas y </w:t>
      </w:r>
      <w:r w:rsidRPr="00A743D8">
        <w:t>la transparencia</w:t>
      </w:r>
      <w:r>
        <w:t>, entre los que destacan</w:t>
      </w:r>
      <w:r w:rsidR="003E3EBD">
        <w:t xml:space="preserve"> los siguientes</w:t>
      </w:r>
      <w:r>
        <w:t xml:space="preserve">: </w:t>
      </w:r>
      <w:r w:rsidR="005762E5">
        <w:t>1) l</w:t>
      </w:r>
      <w:r w:rsidR="005762E5" w:rsidRPr="005762E5">
        <w:t>os informes</w:t>
      </w:r>
      <w:r w:rsidR="005762E5">
        <w:t xml:space="preserve"> </w:t>
      </w:r>
      <w:r w:rsidR="005762E5" w:rsidRPr="005762E5">
        <w:t>trimestrales y anuales presentados al Comité de Con</w:t>
      </w:r>
      <w:r w:rsidR="005762E5">
        <w:t xml:space="preserve">trol y Desarrollo Institucional </w:t>
      </w:r>
      <w:r w:rsidR="005762E5" w:rsidRPr="005762E5">
        <w:t xml:space="preserve">(COCODI), coordinado por la Secretaría de la Función Pública (SFP), que </w:t>
      </w:r>
      <w:r w:rsidR="00C2545D">
        <w:t>realiza</w:t>
      </w:r>
      <w:r w:rsidR="005762E5" w:rsidRPr="005762E5">
        <w:t xml:space="preserve"> seguimiento</w:t>
      </w:r>
      <w:r w:rsidR="005762E5">
        <w:t xml:space="preserve"> </w:t>
      </w:r>
      <w:r w:rsidR="005762E5" w:rsidRPr="005762E5">
        <w:t>al cumplimiento de objetivos y a las observaciones de órganos fiscalizadores</w:t>
      </w:r>
      <w:r w:rsidR="00055ADE">
        <w:t>,</w:t>
      </w:r>
      <w:r w:rsidR="005762E5" w:rsidRPr="005762E5">
        <w:t xml:space="preserve"> y 2) el estudio</w:t>
      </w:r>
      <w:r w:rsidR="005762E5">
        <w:t xml:space="preserve"> </w:t>
      </w:r>
      <w:r w:rsidR="005762E5" w:rsidRPr="005762E5">
        <w:t>Cuentas en Salud Reproductiva y Equidad de Género que el Centro Nacional de Equidad de Género y Salud Reproductiva</w:t>
      </w:r>
      <w:r w:rsidR="005762E5">
        <w:t xml:space="preserve"> (</w:t>
      </w:r>
      <w:r w:rsidR="005762E5" w:rsidRPr="005762E5">
        <w:t>CNEGSR</w:t>
      </w:r>
      <w:r w:rsidR="005762E5">
        <w:t>)</w:t>
      </w:r>
      <w:r w:rsidR="005762E5" w:rsidRPr="005762E5">
        <w:t xml:space="preserve"> y el Centro de</w:t>
      </w:r>
      <w:r w:rsidR="005762E5">
        <w:t xml:space="preserve"> </w:t>
      </w:r>
      <w:r w:rsidR="005762E5" w:rsidRPr="005762E5">
        <w:t>Investigación en Sistemas de Salud del Instituto Nacional de Salud Pública (INSP) elaboran</w:t>
      </w:r>
      <w:r w:rsidR="005762E5">
        <w:t xml:space="preserve"> </w:t>
      </w:r>
      <w:r w:rsidR="005762E5" w:rsidRPr="005762E5">
        <w:t>periódicamente desde 2004.</w:t>
      </w:r>
    </w:p>
    <w:p w:rsidR="008C4BCA" w:rsidRDefault="008C4BCA" w:rsidP="00D603EB">
      <w:pPr>
        <w:pStyle w:val="Cdetexto"/>
      </w:pPr>
      <w:r w:rsidRPr="00A94568">
        <w:t>Matriz de Indicadores para Resultados:</w:t>
      </w:r>
    </w:p>
    <w:p w:rsidR="009C2D31" w:rsidRDefault="00FA5A46" w:rsidP="00D603EB">
      <w:pPr>
        <w:pStyle w:val="Cdetexto"/>
      </w:pPr>
      <w:r>
        <w:t>El p</w:t>
      </w:r>
      <w:r w:rsidRPr="00FA5A46">
        <w:t xml:space="preserve">ropósito </w:t>
      </w:r>
      <w:r>
        <w:t xml:space="preserve">del Pp </w:t>
      </w:r>
      <w:r w:rsidRPr="00FA5A46">
        <w:t>no es una consecuencia directa del resultado de los</w:t>
      </w:r>
      <w:r>
        <w:t xml:space="preserve"> c</w:t>
      </w:r>
      <w:r w:rsidRPr="00FA5A46">
        <w:t>omponentes que produce sino un resumen de los indicadores usados en el</w:t>
      </w:r>
      <w:r>
        <w:t xml:space="preserve"> </w:t>
      </w:r>
      <w:r w:rsidRPr="00FA5A46">
        <w:t xml:space="preserve">nivel de </w:t>
      </w:r>
      <w:r>
        <w:t>c</w:t>
      </w:r>
      <w:r w:rsidRPr="00FA5A46">
        <w:t>omponentes,</w:t>
      </w:r>
      <w:r>
        <w:t xml:space="preserve"> por </w:t>
      </w:r>
      <w:r w:rsidR="00F47031">
        <w:t>lo que</w:t>
      </w:r>
      <w:r w:rsidRPr="00FA5A46">
        <w:t xml:space="preserve"> no hay una relación causal</w:t>
      </w:r>
      <w:r>
        <w:t>.</w:t>
      </w:r>
    </w:p>
    <w:p w:rsidR="009C2D31" w:rsidRDefault="00D64A39" w:rsidP="00D603EB">
      <w:pPr>
        <w:pStyle w:val="Cdetexto"/>
      </w:pPr>
      <w:r w:rsidRPr="00D64A39">
        <w:t xml:space="preserve">El </w:t>
      </w:r>
      <w:r>
        <w:t>f</w:t>
      </w:r>
      <w:r w:rsidRPr="00D64A39">
        <w:t xml:space="preserve">in </w:t>
      </w:r>
      <w:r>
        <w:t xml:space="preserve">del Pp </w:t>
      </w:r>
      <w:r w:rsidRPr="00D64A39">
        <w:t>no está claramente especificado</w:t>
      </w:r>
      <w:r w:rsidR="00F47031">
        <w:t>;</w:t>
      </w:r>
      <w:r>
        <w:t xml:space="preserve"> </w:t>
      </w:r>
      <w:r w:rsidRPr="00D64A39">
        <w:t>es</w:t>
      </w:r>
      <w:r>
        <w:t xml:space="preserve"> </w:t>
      </w:r>
      <w:r w:rsidRPr="00D64A39">
        <w:t xml:space="preserve">un objetivo superior al que el </w:t>
      </w:r>
      <w:r>
        <w:t>Pp</w:t>
      </w:r>
      <w:r w:rsidRPr="00D64A39">
        <w:t xml:space="preserve"> contribuye</w:t>
      </w:r>
      <w:r w:rsidR="00F47031">
        <w:t>;</w:t>
      </w:r>
      <w:r w:rsidRPr="00D64A39">
        <w:t xml:space="preserve"> su logro no está controlado por los</w:t>
      </w:r>
      <w:r>
        <w:t xml:space="preserve"> </w:t>
      </w:r>
      <w:r w:rsidRPr="00D64A39">
        <w:t xml:space="preserve">responsables del </w:t>
      </w:r>
      <w:r>
        <w:t>Pp</w:t>
      </w:r>
      <w:r w:rsidR="00F47031">
        <w:t>;</w:t>
      </w:r>
      <w:r>
        <w:t xml:space="preserve"> incluye un solo objetivo</w:t>
      </w:r>
      <w:r w:rsidR="00055ADE">
        <w:t>, y</w:t>
      </w:r>
      <w:r w:rsidRPr="00D64A39">
        <w:t xml:space="preserve"> está vinculado con </w:t>
      </w:r>
      <w:r w:rsidR="00F47031">
        <w:t xml:space="preserve">los </w:t>
      </w:r>
      <w:r w:rsidRPr="00D64A39">
        <w:t>objetivos</w:t>
      </w:r>
      <w:r>
        <w:t xml:space="preserve"> </w:t>
      </w:r>
      <w:r w:rsidRPr="00D64A39">
        <w:t xml:space="preserve">estratégicos del </w:t>
      </w:r>
      <w:r>
        <w:t>PROSESA</w:t>
      </w:r>
      <w:r w:rsidRPr="00D64A39">
        <w:t>.</w:t>
      </w:r>
    </w:p>
    <w:p w:rsidR="007066B1" w:rsidRDefault="008C4BCA" w:rsidP="00D603EB">
      <w:pPr>
        <w:pStyle w:val="Cdetexto"/>
      </w:pPr>
      <w:r>
        <w:t>L</w:t>
      </w:r>
      <w:r w:rsidRPr="00A46BCF">
        <w:t xml:space="preserve">os </w:t>
      </w:r>
      <w:r w:rsidR="007066B1">
        <w:t xml:space="preserve">19 </w:t>
      </w:r>
      <w:r w:rsidRPr="00A46BCF">
        <w:t>indicadores</w:t>
      </w:r>
      <w:r>
        <w:t xml:space="preserve"> </w:t>
      </w:r>
      <w:r w:rsidR="007066B1">
        <w:t>de</w:t>
      </w:r>
      <w:r>
        <w:t xml:space="preserve"> la MIR del Pp</w:t>
      </w:r>
      <w:r w:rsidRPr="00A46BCF">
        <w:t xml:space="preserve"> </w:t>
      </w:r>
      <w:r w:rsidR="007066B1" w:rsidRPr="007066B1">
        <w:t>cumplen con un</w:t>
      </w:r>
      <w:r w:rsidR="007066B1">
        <w:t xml:space="preserve"> </w:t>
      </w:r>
      <w:r w:rsidR="007066B1" w:rsidRPr="007066B1">
        <w:t xml:space="preserve">promedio de 4.42 de los </w:t>
      </w:r>
      <w:r w:rsidR="007066B1">
        <w:t xml:space="preserve">siguientes </w:t>
      </w:r>
      <w:r w:rsidR="007066B1" w:rsidRPr="007066B1">
        <w:t>cinco criterios</w:t>
      </w:r>
      <w:r w:rsidR="007066B1">
        <w:t>:</w:t>
      </w:r>
      <w:r w:rsidR="007066B1" w:rsidRPr="007066B1">
        <w:t xml:space="preserve"> </w:t>
      </w:r>
      <w:r w:rsidR="007066B1">
        <w:t>c</w:t>
      </w:r>
      <w:r w:rsidR="007066B1" w:rsidRPr="007066B1">
        <w:t>laros, relevantes, económicos,</w:t>
      </w:r>
      <w:r w:rsidR="007066B1">
        <w:t xml:space="preserve"> </w:t>
      </w:r>
      <w:proofErr w:type="spellStart"/>
      <w:r w:rsidR="007066B1" w:rsidRPr="007066B1">
        <w:t>monitoreables</w:t>
      </w:r>
      <w:proofErr w:type="spellEnd"/>
      <w:r w:rsidR="007066B1" w:rsidRPr="007066B1">
        <w:t xml:space="preserve"> </w:t>
      </w:r>
      <w:r w:rsidR="007066B1">
        <w:t xml:space="preserve">y adecuados. </w:t>
      </w:r>
    </w:p>
    <w:p w:rsidR="008C4BCA" w:rsidRDefault="008C4BCA" w:rsidP="00D603EB">
      <w:pPr>
        <w:pStyle w:val="Cdetexto"/>
      </w:pPr>
      <w:r w:rsidRPr="00A94568">
        <w:t>Complementariedades y coincidencias con otros Pp:</w:t>
      </w:r>
    </w:p>
    <w:p w:rsidR="00903AC3" w:rsidRDefault="008C4BCA" w:rsidP="00D603EB">
      <w:pPr>
        <w:pStyle w:val="Cdetexto"/>
      </w:pPr>
      <w:r>
        <w:t xml:space="preserve">El Pp </w:t>
      </w:r>
      <w:r w:rsidR="002722B2">
        <w:t>presenta coincidencia</w:t>
      </w:r>
      <w:r w:rsidR="00B973E9">
        <w:t>s</w:t>
      </w:r>
      <w:r w:rsidR="002722B2">
        <w:t xml:space="preserve"> con los siguientes Pp: </w:t>
      </w:r>
      <w:r w:rsidR="005E440D">
        <w:t>Ramo 12,</w:t>
      </w:r>
      <w:r w:rsidR="002E42DE">
        <w:t xml:space="preserve"> </w:t>
      </w:r>
      <w:r w:rsidR="002722B2">
        <w:t xml:space="preserve">P016 </w:t>
      </w:r>
      <w:r w:rsidR="002722B2" w:rsidRPr="002722B2">
        <w:t>Prevención y</w:t>
      </w:r>
      <w:r w:rsidR="002722B2">
        <w:t xml:space="preserve"> </w:t>
      </w:r>
      <w:r w:rsidR="002722B2" w:rsidRPr="002722B2">
        <w:t>atención de</w:t>
      </w:r>
      <w:r w:rsidR="002722B2">
        <w:t xml:space="preserve"> VIH/SIDA y otras</w:t>
      </w:r>
      <w:r w:rsidR="00B973E9">
        <w:t xml:space="preserve"> Infecciones de Transmisión Sexual (</w:t>
      </w:r>
      <w:r w:rsidR="002722B2" w:rsidRPr="002722B2">
        <w:t>ITS</w:t>
      </w:r>
      <w:r w:rsidR="00B973E9">
        <w:t>)</w:t>
      </w:r>
      <w:r w:rsidR="00784C4C">
        <w:t>;</w:t>
      </w:r>
      <w:r w:rsidR="00903AC3">
        <w:t xml:space="preserve"> </w:t>
      </w:r>
      <w:r w:rsidR="005E440D">
        <w:t xml:space="preserve">Ramo 47, </w:t>
      </w:r>
      <w:r w:rsidR="002722B2">
        <w:t xml:space="preserve">S010 </w:t>
      </w:r>
      <w:r w:rsidR="002722B2" w:rsidRPr="002722B2">
        <w:t>Fortalecimiento</w:t>
      </w:r>
      <w:r w:rsidR="002722B2">
        <w:t xml:space="preserve"> </w:t>
      </w:r>
      <w:r w:rsidR="002722B2" w:rsidRPr="002722B2">
        <w:t>a la</w:t>
      </w:r>
      <w:r w:rsidR="002722B2">
        <w:t xml:space="preserve"> </w:t>
      </w:r>
      <w:r w:rsidR="002722B2" w:rsidRPr="002722B2">
        <w:t>Transversalidad</w:t>
      </w:r>
      <w:r w:rsidR="002722B2">
        <w:t xml:space="preserve"> </w:t>
      </w:r>
      <w:r w:rsidR="002722B2" w:rsidRPr="002722B2">
        <w:t>de la Perspectiva</w:t>
      </w:r>
      <w:r w:rsidR="002722B2">
        <w:t xml:space="preserve"> </w:t>
      </w:r>
      <w:r w:rsidR="002722B2" w:rsidRPr="002722B2">
        <w:t>de Género</w:t>
      </w:r>
      <w:r w:rsidR="002722B2">
        <w:t xml:space="preserve">. </w:t>
      </w:r>
    </w:p>
    <w:p w:rsidR="003809B1" w:rsidRDefault="00784C4C" w:rsidP="00D603EB">
      <w:pPr>
        <w:pStyle w:val="Cdetexto"/>
      </w:pPr>
      <w:r>
        <w:t>El Pp</w:t>
      </w:r>
      <w:r w:rsidR="002722B2">
        <w:t xml:space="preserve"> se complementa con los siguientes Pp: </w:t>
      </w:r>
      <w:r w:rsidR="003809B1">
        <w:t xml:space="preserve">Ramo 04, P024 </w:t>
      </w:r>
      <w:r w:rsidR="003809B1" w:rsidRPr="00245F5D">
        <w:t>Promover la</w:t>
      </w:r>
      <w:r w:rsidR="003809B1">
        <w:t xml:space="preserve"> </w:t>
      </w:r>
      <w:r w:rsidR="003809B1" w:rsidRPr="00245F5D">
        <w:t>Protección de los</w:t>
      </w:r>
      <w:r w:rsidR="003809B1">
        <w:t xml:space="preserve"> </w:t>
      </w:r>
      <w:r w:rsidR="003809B1" w:rsidRPr="00245F5D">
        <w:t>Derechos</w:t>
      </w:r>
      <w:r w:rsidR="003809B1">
        <w:t xml:space="preserve"> </w:t>
      </w:r>
      <w:r w:rsidR="003809B1" w:rsidRPr="00245F5D">
        <w:t>Humanos y</w:t>
      </w:r>
      <w:r w:rsidR="003809B1">
        <w:t xml:space="preserve"> </w:t>
      </w:r>
      <w:r w:rsidR="003809B1" w:rsidRPr="00245F5D">
        <w:t>Prevenir la</w:t>
      </w:r>
      <w:r w:rsidR="003809B1">
        <w:t xml:space="preserve"> Discriminación, E015 </w:t>
      </w:r>
      <w:r w:rsidR="003809B1" w:rsidRPr="001F77ED">
        <w:t>Promover la</w:t>
      </w:r>
      <w:r w:rsidR="003809B1">
        <w:t xml:space="preserve"> </w:t>
      </w:r>
      <w:r w:rsidR="003809B1" w:rsidRPr="001F77ED">
        <w:t>atención y</w:t>
      </w:r>
      <w:r w:rsidR="003809B1">
        <w:t xml:space="preserve"> </w:t>
      </w:r>
      <w:r w:rsidR="003809B1" w:rsidRPr="001F77ED">
        <w:t>prevención de la</w:t>
      </w:r>
      <w:r w:rsidR="003809B1">
        <w:t xml:space="preserve"> </w:t>
      </w:r>
      <w:r w:rsidR="003809B1" w:rsidRPr="001F77ED">
        <w:t>violencia contra</w:t>
      </w:r>
      <w:r w:rsidR="003809B1">
        <w:t xml:space="preserve"> </w:t>
      </w:r>
      <w:r w:rsidR="003809B1" w:rsidRPr="001F77ED">
        <w:t>las mujeres</w:t>
      </w:r>
      <w:r w:rsidR="003809B1">
        <w:t xml:space="preserve">; Ramo 12, E010 </w:t>
      </w:r>
      <w:r w:rsidR="003809B1" w:rsidRPr="00903AC3">
        <w:t>Formación y</w:t>
      </w:r>
      <w:r w:rsidR="003809B1">
        <w:t xml:space="preserve"> </w:t>
      </w:r>
      <w:r w:rsidR="003809B1" w:rsidRPr="00903AC3">
        <w:t>capacitación de</w:t>
      </w:r>
      <w:r w:rsidR="003809B1">
        <w:t xml:space="preserve"> </w:t>
      </w:r>
      <w:r w:rsidR="003809B1" w:rsidRPr="00903AC3">
        <w:t>recursos</w:t>
      </w:r>
      <w:r w:rsidR="003809B1">
        <w:t xml:space="preserve"> </w:t>
      </w:r>
      <w:r w:rsidR="003809B1" w:rsidRPr="00903AC3">
        <w:t>humanos para la</w:t>
      </w:r>
      <w:r w:rsidR="003809B1">
        <w:t xml:space="preserve"> </w:t>
      </w:r>
      <w:r w:rsidR="003809B1" w:rsidRPr="00903AC3">
        <w:t>salud</w:t>
      </w:r>
      <w:r w:rsidR="003809B1">
        <w:t xml:space="preserve">, E023 </w:t>
      </w:r>
      <w:r w:rsidR="003809B1" w:rsidRPr="00D870B9">
        <w:t>Atención a la</w:t>
      </w:r>
      <w:r w:rsidR="003809B1">
        <w:t xml:space="preserve"> </w:t>
      </w:r>
      <w:r w:rsidR="003809B1" w:rsidRPr="00D870B9">
        <w:t>Salud</w:t>
      </w:r>
      <w:r w:rsidR="003809B1">
        <w:t xml:space="preserve">, E025 </w:t>
      </w:r>
      <w:r w:rsidR="003809B1" w:rsidRPr="00D870B9">
        <w:t>Prevención y</w:t>
      </w:r>
      <w:r w:rsidR="003809B1">
        <w:t xml:space="preserve"> </w:t>
      </w:r>
      <w:r w:rsidR="003809B1" w:rsidRPr="00D870B9">
        <w:t>atención contra</w:t>
      </w:r>
      <w:r w:rsidR="003809B1">
        <w:t xml:space="preserve"> </w:t>
      </w:r>
      <w:r w:rsidR="003809B1" w:rsidRPr="00D870B9">
        <w:t>las adicciones</w:t>
      </w:r>
      <w:r w:rsidR="003809B1">
        <w:t xml:space="preserve">, E040 </w:t>
      </w:r>
      <w:r w:rsidR="003809B1" w:rsidRPr="00671C21">
        <w:t>Servicios de</w:t>
      </w:r>
      <w:r w:rsidR="003809B1">
        <w:t xml:space="preserve"> </w:t>
      </w:r>
      <w:r w:rsidR="003809B1" w:rsidRPr="00671C21">
        <w:t>asistencia social</w:t>
      </w:r>
      <w:r w:rsidR="003809B1">
        <w:t xml:space="preserve"> </w:t>
      </w:r>
      <w:r w:rsidR="003809B1" w:rsidRPr="00671C21">
        <w:t>integral</w:t>
      </w:r>
      <w:r w:rsidR="003809B1">
        <w:t xml:space="preserve">, E041 </w:t>
      </w:r>
      <w:r w:rsidR="003809B1" w:rsidRPr="00671C21">
        <w:t>Protección y</w:t>
      </w:r>
      <w:r w:rsidR="003809B1">
        <w:t xml:space="preserve"> </w:t>
      </w:r>
      <w:r w:rsidR="003809B1" w:rsidRPr="00671C21">
        <w:t>restitución de los</w:t>
      </w:r>
      <w:r w:rsidR="003809B1">
        <w:t xml:space="preserve"> </w:t>
      </w:r>
      <w:r w:rsidR="003809B1" w:rsidRPr="00671C21">
        <w:t>derechos de</w:t>
      </w:r>
      <w:r w:rsidR="003809B1">
        <w:t xml:space="preserve"> </w:t>
      </w:r>
      <w:r w:rsidR="003809B1" w:rsidRPr="00671C21">
        <w:t>niñas, niños y</w:t>
      </w:r>
      <w:r w:rsidR="003809B1">
        <w:t xml:space="preserve"> </w:t>
      </w:r>
      <w:r w:rsidR="003809B1" w:rsidRPr="00671C21">
        <w:t>adolescentes</w:t>
      </w:r>
      <w:r w:rsidR="003809B1">
        <w:t xml:space="preserve">, P013 </w:t>
      </w:r>
      <w:r w:rsidR="003809B1" w:rsidRPr="001324C8">
        <w:t>Asistencia social</w:t>
      </w:r>
      <w:r w:rsidR="003809B1">
        <w:t xml:space="preserve"> </w:t>
      </w:r>
      <w:r w:rsidR="003809B1" w:rsidRPr="001324C8">
        <w:t>y protección del</w:t>
      </w:r>
      <w:r w:rsidR="003809B1">
        <w:t xml:space="preserve"> </w:t>
      </w:r>
      <w:r w:rsidR="003809B1" w:rsidRPr="001324C8">
        <w:t>paciente</w:t>
      </w:r>
      <w:r w:rsidR="003809B1">
        <w:t xml:space="preserve">, </w:t>
      </w:r>
      <w:r w:rsidR="003809B1" w:rsidRPr="003809B1">
        <w:t>S200 Unidades Médicas Móviles</w:t>
      </w:r>
      <w:r w:rsidR="003809B1">
        <w:t xml:space="preserve">, G005 </w:t>
      </w:r>
      <w:r w:rsidR="003809B1" w:rsidRPr="001324C8">
        <w:t>Regulación y</w:t>
      </w:r>
      <w:r w:rsidR="003809B1">
        <w:t xml:space="preserve"> </w:t>
      </w:r>
      <w:r w:rsidR="003809B1" w:rsidRPr="001324C8">
        <w:t>vigilancia de</w:t>
      </w:r>
      <w:r w:rsidR="003809B1">
        <w:t xml:space="preserve"> </w:t>
      </w:r>
      <w:r w:rsidR="003809B1" w:rsidRPr="001324C8">
        <w:t>Establecimientos</w:t>
      </w:r>
      <w:r w:rsidR="003809B1">
        <w:t xml:space="preserve"> y servicios de </w:t>
      </w:r>
      <w:r w:rsidR="003809B1" w:rsidRPr="001324C8">
        <w:t>atención médica</w:t>
      </w:r>
      <w:r w:rsidR="003809B1">
        <w:t xml:space="preserve"> y</w:t>
      </w:r>
      <w:r w:rsidR="003809B1" w:rsidRPr="003809B1">
        <w:t xml:space="preserve"> U005 Seguro Popular</w:t>
      </w:r>
      <w:r w:rsidR="009C7929">
        <w:t xml:space="preserve">; </w:t>
      </w:r>
      <w:r w:rsidR="005164BC">
        <w:t>Ramo 47</w:t>
      </w:r>
      <w:r w:rsidR="009C7929">
        <w:t>,</w:t>
      </w:r>
      <w:r w:rsidR="005164BC">
        <w:t xml:space="preserve"> </w:t>
      </w:r>
      <w:r w:rsidR="00F8104E">
        <w:t xml:space="preserve">P010 </w:t>
      </w:r>
      <w:r w:rsidR="00F8104E" w:rsidRPr="00F8104E">
        <w:t>Fortalecimiento</w:t>
      </w:r>
      <w:r w:rsidR="00F8104E">
        <w:t xml:space="preserve"> </w:t>
      </w:r>
      <w:r w:rsidR="00F8104E" w:rsidRPr="00F8104E">
        <w:t>de la Igualdad</w:t>
      </w:r>
      <w:r w:rsidR="00F8104E">
        <w:t xml:space="preserve"> </w:t>
      </w:r>
      <w:r w:rsidR="00F8104E" w:rsidRPr="00F8104E">
        <w:t>Sustantiva entre</w:t>
      </w:r>
      <w:r w:rsidR="00F8104E">
        <w:t xml:space="preserve"> </w:t>
      </w:r>
      <w:r w:rsidR="00F8104E" w:rsidRPr="00F8104E">
        <w:t>Mujeres y</w:t>
      </w:r>
      <w:r w:rsidR="00F8104E">
        <w:t xml:space="preserve"> </w:t>
      </w:r>
      <w:r w:rsidR="00F8104E" w:rsidRPr="00F8104E">
        <w:t>Hombres</w:t>
      </w:r>
      <w:r w:rsidR="00F8104E">
        <w:t xml:space="preserve">, S010 </w:t>
      </w:r>
      <w:r w:rsidR="00F8104E" w:rsidRPr="002722B2">
        <w:t>Fortalecimiento</w:t>
      </w:r>
      <w:r w:rsidR="00F8104E">
        <w:t xml:space="preserve"> </w:t>
      </w:r>
      <w:r w:rsidR="00F8104E" w:rsidRPr="002722B2">
        <w:t>a la</w:t>
      </w:r>
      <w:r w:rsidR="00F8104E">
        <w:t xml:space="preserve"> </w:t>
      </w:r>
      <w:r w:rsidR="00F8104E" w:rsidRPr="002722B2">
        <w:t>Transversalidad</w:t>
      </w:r>
      <w:r w:rsidR="00F8104E">
        <w:t xml:space="preserve"> </w:t>
      </w:r>
      <w:r w:rsidR="00F8104E" w:rsidRPr="002722B2">
        <w:t>de la Perspectiva</w:t>
      </w:r>
      <w:r w:rsidR="00F8104E">
        <w:t xml:space="preserve"> </w:t>
      </w:r>
      <w:r w:rsidR="00F8104E" w:rsidRPr="002722B2">
        <w:t>de Género</w:t>
      </w:r>
      <w:r w:rsidR="003809B1">
        <w:t>;</w:t>
      </w:r>
      <w:r w:rsidR="00F8104E">
        <w:t xml:space="preserve"> </w:t>
      </w:r>
      <w:r w:rsidR="005164BC">
        <w:t>Ramo 50</w:t>
      </w:r>
      <w:r w:rsidR="009C7929">
        <w:t>,</w:t>
      </w:r>
      <w:r w:rsidR="005164BC">
        <w:t xml:space="preserve"> </w:t>
      </w:r>
      <w:r w:rsidR="003672A7">
        <w:t xml:space="preserve">E001 </w:t>
      </w:r>
      <w:r w:rsidR="003672A7" w:rsidRPr="003672A7">
        <w:t>Prevención y</w:t>
      </w:r>
      <w:r w:rsidR="003672A7">
        <w:t xml:space="preserve"> </w:t>
      </w:r>
      <w:r w:rsidR="003672A7" w:rsidRPr="003672A7">
        <w:t>control de</w:t>
      </w:r>
      <w:r w:rsidR="003672A7">
        <w:t xml:space="preserve"> </w:t>
      </w:r>
      <w:r w:rsidR="003672A7" w:rsidRPr="003672A7">
        <w:t>enfermedades</w:t>
      </w:r>
      <w:r w:rsidR="003809B1">
        <w:t>;</w:t>
      </w:r>
      <w:r w:rsidR="003672A7">
        <w:t xml:space="preserve"> </w:t>
      </w:r>
      <w:r w:rsidR="005164BC">
        <w:t>Ramo 51</w:t>
      </w:r>
      <w:r w:rsidR="009C7929">
        <w:t>,</w:t>
      </w:r>
      <w:r w:rsidR="005164BC">
        <w:t xml:space="preserve"> </w:t>
      </w:r>
      <w:r w:rsidR="006841B5">
        <w:t xml:space="preserve">E036 </w:t>
      </w:r>
      <w:r w:rsidR="006841B5" w:rsidRPr="006841B5">
        <w:t>Equidad de</w:t>
      </w:r>
      <w:r w:rsidR="006841B5">
        <w:t xml:space="preserve"> </w:t>
      </w:r>
      <w:r w:rsidR="006841B5" w:rsidRPr="006841B5">
        <w:t>Género</w:t>
      </w:r>
      <w:r w:rsidR="005164BC">
        <w:t xml:space="preserve">, </w:t>
      </w:r>
      <w:r w:rsidR="005844A9">
        <w:t xml:space="preserve">E043 </w:t>
      </w:r>
      <w:r w:rsidR="005844A9" w:rsidRPr="005844A9">
        <w:t>Prevención y</w:t>
      </w:r>
      <w:r w:rsidR="005844A9">
        <w:t xml:space="preserve"> </w:t>
      </w:r>
      <w:r w:rsidR="005844A9" w:rsidRPr="005844A9">
        <w:t>Control de</w:t>
      </w:r>
      <w:r w:rsidR="005844A9">
        <w:t xml:space="preserve"> </w:t>
      </w:r>
      <w:r w:rsidR="005844A9" w:rsidRPr="005844A9">
        <w:t>Enfermedades</w:t>
      </w:r>
      <w:r w:rsidR="003809B1">
        <w:t xml:space="preserve"> y</w:t>
      </w:r>
      <w:r w:rsidR="00AC39C6">
        <w:t xml:space="preserve"> </w:t>
      </w:r>
      <w:r w:rsidR="005844A9">
        <w:t xml:space="preserve">E044 </w:t>
      </w:r>
      <w:r w:rsidR="005844A9" w:rsidRPr="005844A9">
        <w:t>Atención a</w:t>
      </w:r>
      <w:r w:rsidR="005844A9">
        <w:t xml:space="preserve"> </w:t>
      </w:r>
      <w:r w:rsidR="005844A9" w:rsidRPr="005844A9">
        <w:t>la Salud</w:t>
      </w:r>
      <w:r w:rsidR="003809B1">
        <w:t>.</w:t>
      </w:r>
      <w:r w:rsidR="001324C8">
        <w:t xml:space="preserve"> </w:t>
      </w:r>
    </w:p>
    <w:p w:rsidR="00121947" w:rsidRDefault="00121947" w:rsidP="00062E65">
      <w:pPr>
        <w:jc w:val="both"/>
        <w:rPr>
          <w:lang w:val="es-ES"/>
        </w:rPr>
      </w:pPr>
    </w:p>
    <w:p w:rsidR="00121947" w:rsidRDefault="00121947" w:rsidP="00062E65">
      <w:pPr>
        <w:jc w:val="both"/>
        <w:rPr>
          <w:lang w:val="es-ES"/>
        </w:rPr>
      </w:pPr>
    </w:p>
    <w:p w:rsidR="008C4BCA" w:rsidRDefault="008C4BCA" w:rsidP="008C4BCA">
      <w:pPr>
        <w:pStyle w:val="Cdetextonegrita"/>
      </w:pPr>
      <w:r w:rsidRPr="00FC7306">
        <w:lastRenderedPageBreak/>
        <w:t>Principales Recomendaciones</w:t>
      </w:r>
    </w:p>
    <w:p w:rsidR="008C4BCA" w:rsidRPr="00D9520B" w:rsidRDefault="002F4818" w:rsidP="00802019">
      <w:pPr>
        <w:pStyle w:val="Cdetexto"/>
        <w:numPr>
          <w:ilvl w:val="0"/>
          <w:numId w:val="16"/>
        </w:numPr>
        <w:ind w:left="284" w:hanging="284"/>
        <w:rPr>
          <w:rFonts w:eastAsia="Calibri"/>
        </w:rPr>
      </w:pPr>
      <w:r w:rsidRPr="00D9520B">
        <w:rPr>
          <w:rFonts w:eastAsia="Calibri"/>
        </w:rPr>
        <w:t>Definir como problema que atiende el Pp a la “baja utilización de servicios de salud materna, sexual y reproductiva”.</w:t>
      </w:r>
    </w:p>
    <w:p w:rsidR="008C4BCA" w:rsidRPr="00D9520B" w:rsidRDefault="004735DE" w:rsidP="00802019">
      <w:pPr>
        <w:pStyle w:val="Cdetexto"/>
        <w:numPr>
          <w:ilvl w:val="0"/>
          <w:numId w:val="16"/>
        </w:numPr>
        <w:ind w:left="284" w:hanging="284"/>
        <w:rPr>
          <w:rFonts w:eastAsia="Calibri"/>
        </w:rPr>
      </w:pPr>
      <w:r w:rsidRPr="00D9520B">
        <w:rPr>
          <w:rFonts w:eastAsia="Calibri"/>
        </w:rPr>
        <w:t xml:space="preserve">Incluir </w:t>
      </w:r>
      <w:r w:rsidR="00687A00">
        <w:rPr>
          <w:rFonts w:eastAsia="Calibri"/>
        </w:rPr>
        <w:t xml:space="preserve">a </w:t>
      </w:r>
      <w:r w:rsidRPr="00D9520B">
        <w:rPr>
          <w:rFonts w:eastAsia="Calibri"/>
        </w:rPr>
        <w:t>la demanda de servicios de la población como un elemento determinante para focalizar a los servicios.</w:t>
      </w:r>
    </w:p>
    <w:p w:rsidR="008C4BCA" w:rsidRPr="00D9520B" w:rsidRDefault="00EE12E1" w:rsidP="00802019">
      <w:pPr>
        <w:pStyle w:val="Cdetexto"/>
        <w:numPr>
          <w:ilvl w:val="0"/>
          <w:numId w:val="16"/>
        </w:numPr>
        <w:ind w:left="284" w:hanging="284"/>
        <w:rPr>
          <w:rFonts w:eastAsia="Calibri"/>
        </w:rPr>
      </w:pPr>
      <w:r>
        <w:rPr>
          <w:rFonts w:eastAsia="Calibri"/>
        </w:rPr>
        <w:t xml:space="preserve">Definir como </w:t>
      </w:r>
      <w:proofErr w:type="spellStart"/>
      <w:r>
        <w:rPr>
          <w:rFonts w:eastAsia="Calibri"/>
        </w:rPr>
        <w:t>AE</w:t>
      </w:r>
      <w:r w:rsidR="00A228AB" w:rsidRPr="00D9520B">
        <w:rPr>
          <w:rFonts w:eastAsia="Calibri"/>
        </w:rPr>
        <w:t>P</w:t>
      </w:r>
      <w:r>
        <w:rPr>
          <w:rFonts w:eastAsia="Calibri"/>
        </w:rPr>
        <w:t>o</w:t>
      </w:r>
      <w:proofErr w:type="spellEnd"/>
      <w:r w:rsidR="0039725B" w:rsidRPr="00D9520B">
        <w:rPr>
          <w:rFonts w:eastAsia="Calibri"/>
        </w:rPr>
        <w:t xml:space="preserve"> del Pp a las “32 secretarías estatales de salud”.</w:t>
      </w:r>
    </w:p>
    <w:p w:rsidR="008C4BCA" w:rsidRPr="00D9520B" w:rsidRDefault="00DF7370" w:rsidP="00802019">
      <w:pPr>
        <w:pStyle w:val="Cdetexto"/>
        <w:numPr>
          <w:ilvl w:val="0"/>
          <w:numId w:val="16"/>
        </w:numPr>
        <w:ind w:left="284" w:hanging="284"/>
        <w:rPr>
          <w:rFonts w:eastAsia="Calibri"/>
        </w:rPr>
      </w:pPr>
      <w:r w:rsidRPr="00D9520B">
        <w:rPr>
          <w:rFonts w:eastAsia="Calibri"/>
        </w:rPr>
        <w:t>Rediseñar la MIR a partir de las características de la modalidad “P” del Pp</w:t>
      </w:r>
      <w:r w:rsidR="008C4BCA" w:rsidRPr="00D9520B">
        <w:rPr>
          <w:rFonts w:eastAsia="Calibri"/>
        </w:rPr>
        <w:t>.</w:t>
      </w:r>
    </w:p>
    <w:p w:rsidR="008C4BCA" w:rsidRPr="00DB379B" w:rsidRDefault="008C4BCA" w:rsidP="008C4BCA">
      <w:pPr>
        <w:pStyle w:val="Cdetextonegrita"/>
        <w:ind w:left="720"/>
        <w:rPr>
          <w:b w:val="0"/>
          <w:szCs w:val="22"/>
        </w:rPr>
      </w:pPr>
    </w:p>
    <w:tbl>
      <w:tblPr>
        <w:tblStyle w:val="Tablaconcuadrcula3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94"/>
        <w:gridCol w:w="2220"/>
        <w:gridCol w:w="1803"/>
        <w:gridCol w:w="4455"/>
      </w:tblGrid>
      <w:tr w:rsidR="008C4BCA" w:rsidRPr="00D82875" w:rsidTr="00400649">
        <w:trPr>
          <w:trHeight w:val="675"/>
        </w:trPr>
        <w:tc>
          <w:tcPr>
            <w:tcW w:w="749" w:type="pct"/>
            <w:vAlign w:val="center"/>
          </w:tcPr>
          <w:p w:rsidR="008C4BCA" w:rsidRPr="00896D39" w:rsidRDefault="008C4BCA" w:rsidP="00400649">
            <w:pPr>
              <w:spacing w:before="20"/>
              <w:ind w:left="170"/>
              <w:rPr>
                <w:b/>
                <w:sz w:val="16"/>
                <w:szCs w:val="16"/>
                <w:lang w:val="es-ES"/>
              </w:rPr>
            </w:pPr>
            <w:r w:rsidRPr="00896D39">
              <w:rPr>
                <w:b/>
                <w:sz w:val="16"/>
                <w:szCs w:val="16"/>
                <w:lang w:val="es-ES"/>
              </w:rPr>
              <w:t>Evaluador Externo</w:t>
            </w:r>
          </w:p>
        </w:tc>
        <w:tc>
          <w:tcPr>
            <w:tcW w:w="4251" w:type="pct"/>
            <w:gridSpan w:val="3"/>
            <w:vAlign w:val="center"/>
          </w:tcPr>
          <w:p w:rsidR="008C4BCA" w:rsidRPr="00844680" w:rsidRDefault="008C4BCA" w:rsidP="00400649">
            <w:pPr>
              <w:spacing w:before="20"/>
              <w:ind w:left="113"/>
              <w:rPr>
                <w:sz w:val="16"/>
                <w:szCs w:val="16"/>
                <w:lang w:val="es-ES"/>
              </w:rPr>
            </w:pPr>
            <w:r w:rsidRPr="00896D39">
              <w:rPr>
                <w:sz w:val="16"/>
                <w:szCs w:val="16"/>
                <w:lang w:val="es-ES"/>
              </w:rPr>
              <w:t xml:space="preserve">1. Instancia Evaluadora: </w:t>
            </w:r>
            <w:r w:rsidR="00DC654B" w:rsidRPr="00DC654B">
              <w:rPr>
                <w:sz w:val="16"/>
                <w:szCs w:val="16"/>
                <w:lang w:val="es-ES"/>
              </w:rPr>
              <w:t>Investigación en Salud y Demografía S.C</w:t>
            </w:r>
          </w:p>
          <w:p w:rsidR="008C4BCA" w:rsidRPr="00896D39" w:rsidRDefault="008C4BCA" w:rsidP="00400649">
            <w:pPr>
              <w:spacing w:before="20"/>
              <w:ind w:left="113"/>
              <w:rPr>
                <w:sz w:val="16"/>
                <w:szCs w:val="16"/>
                <w:lang w:val="es-ES"/>
              </w:rPr>
            </w:pPr>
            <w:r w:rsidRPr="00896D39">
              <w:rPr>
                <w:sz w:val="16"/>
                <w:szCs w:val="16"/>
                <w:lang w:val="es-ES"/>
              </w:rPr>
              <w:t xml:space="preserve">2. Coordinador de la Evaluación: </w:t>
            </w:r>
            <w:r w:rsidR="00DC654B" w:rsidRPr="00DC654B">
              <w:rPr>
                <w:sz w:val="16"/>
                <w:szCs w:val="16"/>
                <w:lang w:val="es-ES"/>
              </w:rPr>
              <w:t>Ricardo Vernon Carter</w:t>
            </w:r>
          </w:p>
          <w:p w:rsidR="008C4BCA" w:rsidRPr="00896D39" w:rsidRDefault="008C4BCA" w:rsidP="00DC654B">
            <w:pPr>
              <w:spacing w:before="20"/>
              <w:ind w:left="113"/>
              <w:rPr>
                <w:sz w:val="16"/>
                <w:szCs w:val="16"/>
                <w:lang w:val="es-ES"/>
              </w:rPr>
            </w:pPr>
            <w:r w:rsidRPr="00896D39">
              <w:rPr>
                <w:sz w:val="16"/>
                <w:szCs w:val="16"/>
                <w:lang w:val="es-ES"/>
              </w:rPr>
              <w:t xml:space="preserve">3. Forma de contratación: </w:t>
            </w:r>
            <w:r w:rsidR="00DC654B" w:rsidRPr="00DC654B">
              <w:rPr>
                <w:sz w:val="16"/>
                <w:szCs w:val="16"/>
                <w:lang w:val="es-ES"/>
              </w:rPr>
              <w:t>Adjudicación directa por Artículo 1º de la</w:t>
            </w:r>
            <w:r w:rsidR="00DC654B">
              <w:rPr>
                <w:sz w:val="16"/>
                <w:szCs w:val="16"/>
                <w:lang w:val="es-ES"/>
              </w:rPr>
              <w:t xml:space="preserve"> </w:t>
            </w:r>
            <w:r w:rsidR="00DC654B" w:rsidRPr="00DC654B">
              <w:rPr>
                <w:sz w:val="16"/>
                <w:szCs w:val="16"/>
                <w:lang w:val="es-ES"/>
              </w:rPr>
              <w:t>Ley de</w:t>
            </w:r>
            <w:r w:rsidR="00DC654B">
              <w:rPr>
                <w:sz w:val="16"/>
                <w:szCs w:val="16"/>
                <w:lang w:val="es-ES"/>
              </w:rPr>
              <w:t xml:space="preserve"> Adquisiciones, Arrendamiento y </w:t>
            </w:r>
            <w:r w:rsidR="00DC654B" w:rsidRPr="00DC654B">
              <w:rPr>
                <w:sz w:val="16"/>
                <w:szCs w:val="16"/>
                <w:lang w:val="es-ES"/>
              </w:rPr>
              <w:t>Servicios del Sector Público</w:t>
            </w:r>
          </w:p>
        </w:tc>
      </w:tr>
      <w:tr w:rsidR="008C4BCA" w:rsidRPr="00D82875" w:rsidTr="00400649">
        <w:tc>
          <w:tcPr>
            <w:tcW w:w="749" w:type="pct"/>
            <w:vAlign w:val="center"/>
          </w:tcPr>
          <w:p w:rsidR="008C4BCA" w:rsidRPr="00896D39" w:rsidRDefault="008C4BCA" w:rsidP="00400649">
            <w:pPr>
              <w:spacing w:before="20"/>
              <w:ind w:left="170"/>
              <w:rPr>
                <w:b/>
                <w:sz w:val="16"/>
                <w:szCs w:val="16"/>
                <w:lang w:val="es-ES"/>
              </w:rPr>
            </w:pPr>
            <w:r w:rsidRPr="00896D39">
              <w:rPr>
                <w:b/>
                <w:sz w:val="16"/>
                <w:szCs w:val="16"/>
                <w:lang w:val="es-ES"/>
              </w:rPr>
              <w:t>Costo:</w:t>
            </w:r>
          </w:p>
        </w:tc>
        <w:tc>
          <w:tcPr>
            <w:tcW w:w="1113" w:type="pct"/>
            <w:vAlign w:val="center"/>
          </w:tcPr>
          <w:p w:rsidR="008C4BCA" w:rsidRPr="00896D39" w:rsidRDefault="008C4BCA" w:rsidP="00400649">
            <w:pPr>
              <w:spacing w:before="20"/>
              <w:ind w:left="113"/>
              <w:rPr>
                <w:sz w:val="16"/>
                <w:szCs w:val="16"/>
                <w:lang w:val="es-ES"/>
              </w:rPr>
            </w:pPr>
            <w:r w:rsidRPr="00896D39">
              <w:rPr>
                <w:sz w:val="16"/>
                <w:szCs w:val="16"/>
                <w:lang w:val="es-ES"/>
              </w:rPr>
              <w:t xml:space="preserve">$ </w:t>
            </w:r>
            <w:r w:rsidR="00DC654B" w:rsidRPr="00DC654B">
              <w:rPr>
                <w:sz w:val="16"/>
                <w:szCs w:val="16"/>
                <w:lang w:val="es-ES"/>
              </w:rPr>
              <w:t xml:space="preserve">438,480 </w:t>
            </w:r>
            <w:r w:rsidRPr="00896D39">
              <w:rPr>
                <w:sz w:val="16"/>
                <w:szCs w:val="16"/>
                <w:lang w:val="es-ES"/>
              </w:rPr>
              <w:t>con IVA incluido</w:t>
            </w:r>
          </w:p>
        </w:tc>
        <w:tc>
          <w:tcPr>
            <w:tcW w:w="904" w:type="pct"/>
            <w:vAlign w:val="center"/>
          </w:tcPr>
          <w:p w:rsidR="008C4BCA" w:rsidRPr="00896D39" w:rsidRDefault="008C4BCA" w:rsidP="00400649">
            <w:pPr>
              <w:spacing w:before="20"/>
              <w:ind w:left="170"/>
              <w:rPr>
                <w:b/>
                <w:sz w:val="16"/>
                <w:szCs w:val="16"/>
                <w:lang w:val="es-ES"/>
              </w:rPr>
            </w:pPr>
          </w:p>
          <w:p w:rsidR="008C4BCA" w:rsidRPr="00896D39" w:rsidRDefault="008C4BCA" w:rsidP="00400649">
            <w:pPr>
              <w:spacing w:before="20"/>
              <w:ind w:left="170"/>
              <w:rPr>
                <w:b/>
                <w:sz w:val="16"/>
                <w:szCs w:val="16"/>
                <w:lang w:val="es-ES"/>
              </w:rPr>
            </w:pPr>
            <w:r w:rsidRPr="00896D39">
              <w:rPr>
                <w:b/>
                <w:sz w:val="16"/>
                <w:szCs w:val="16"/>
                <w:lang w:val="es-ES"/>
              </w:rPr>
              <w:t xml:space="preserve">Fuente de Financiamiento: </w:t>
            </w:r>
          </w:p>
        </w:tc>
        <w:tc>
          <w:tcPr>
            <w:tcW w:w="2234" w:type="pct"/>
            <w:vAlign w:val="center"/>
          </w:tcPr>
          <w:p w:rsidR="008C4BCA" w:rsidRPr="00896D39" w:rsidRDefault="008C4BCA" w:rsidP="00400649">
            <w:pPr>
              <w:spacing w:before="20"/>
              <w:rPr>
                <w:sz w:val="16"/>
                <w:szCs w:val="16"/>
                <w:highlight w:val="yellow"/>
                <w:lang w:val="es-ES"/>
              </w:rPr>
            </w:pPr>
            <w:r w:rsidRPr="00896D39">
              <w:rPr>
                <w:sz w:val="16"/>
                <w:szCs w:val="16"/>
                <w:lang w:val="es-ES"/>
              </w:rPr>
              <w:t>Recursos Fiscales</w:t>
            </w:r>
          </w:p>
        </w:tc>
      </w:tr>
      <w:tr w:rsidR="008C4BCA" w:rsidRPr="00D82875" w:rsidTr="00400649">
        <w:tc>
          <w:tcPr>
            <w:tcW w:w="749" w:type="pct"/>
            <w:tcBorders>
              <w:bottom w:val="single" w:sz="4" w:space="0" w:color="auto"/>
            </w:tcBorders>
            <w:vAlign w:val="center"/>
          </w:tcPr>
          <w:p w:rsidR="008C4BCA" w:rsidRPr="003F3BBB" w:rsidRDefault="008C4BCA" w:rsidP="00400649">
            <w:pPr>
              <w:pStyle w:val="Textocuadroneg1"/>
              <w:rPr>
                <w:sz w:val="16"/>
                <w:szCs w:val="16"/>
              </w:rPr>
            </w:pPr>
            <w:r w:rsidRPr="003F3BBB">
              <w:rPr>
                <w:sz w:val="16"/>
                <w:szCs w:val="16"/>
              </w:rPr>
              <w:t>Coordinación de la Evaluación:</w:t>
            </w:r>
          </w:p>
        </w:tc>
        <w:tc>
          <w:tcPr>
            <w:tcW w:w="1113" w:type="pct"/>
            <w:tcBorders>
              <w:bottom w:val="single" w:sz="4" w:space="0" w:color="auto"/>
            </w:tcBorders>
            <w:vAlign w:val="center"/>
          </w:tcPr>
          <w:p w:rsidR="008C4BCA" w:rsidRPr="00896D39" w:rsidRDefault="008C4BCA" w:rsidP="00400649">
            <w:pPr>
              <w:pStyle w:val="Cdetexto"/>
              <w:spacing w:after="0"/>
              <w:jc w:val="center"/>
              <w:rPr>
                <w:sz w:val="16"/>
                <w:szCs w:val="16"/>
              </w:rPr>
            </w:pPr>
            <w:r w:rsidRPr="00896D39">
              <w:rPr>
                <w:sz w:val="16"/>
                <w:szCs w:val="16"/>
              </w:rPr>
              <w:t>SHCP</w:t>
            </w:r>
          </w:p>
        </w:tc>
        <w:tc>
          <w:tcPr>
            <w:tcW w:w="904" w:type="pct"/>
            <w:tcBorders>
              <w:bottom w:val="single" w:sz="4" w:space="0" w:color="auto"/>
            </w:tcBorders>
            <w:vAlign w:val="center"/>
          </w:tcPr>
          <w:p w:rsidR="008C4BCA" w:rsidRPr="003F3BBB" w:rsidRDefault="008C4BCA" w:rsidP="00400649">
            <w:pPr>
              <w:pStyle w:val="Textocuadroneg1"/>
              <w:rPr>
                <w:sz w:val="16"/>
                <w:szCs w:val="16"/>
              </w:rPr>
            </w:pPr>
            <w:r w:rsidRPr="003F3BBB">
              <w:rPr>
                <w:sz w:val="16"/>
                <w:szCs w:val="16"/>
              </w:rPr>
              <w:t>Informe completo:</w:t>
            </w:r>
          </w:p>
        </w:tc>
        <w:tc>
          <w:tcPr>
            <w:tcW w:w="2234" w:type="pct"/>
            <w:tcBorders>
              <w:bottom w:val="single" w:sz="4" w:space="0" w:color="auto"/>
            </w:tcBorders>
            <w:vAlign w:val="center"/>
          </w:tcPr>
          <w:p w:rsidR="008C4BCA" w:rsidRPr="00D82875" w:rsidRDefault="008C4BCA" w:rsidP="00400649">
            <w:pPr>
              <w:pStyle w:val="Textocuadro1"/>
              <w:rPr>
                <w:sz w:val="16"/>
                <w:szCs w:val="16"/>
              </w:rPr>
            </w:pPr>
            <w:r w:rsidRPr="00D82875">
              <w:rPr>
                <w:sz w:val="16"/>
                <w:szCs w:val="16"/>
              </w:rPr>
              <w:t>Disponible en:</w:t>
            </w:r>
          </w:p>
          <w:p w:rsidR="008C4BCA" w:rsidRPr="00D82875" w:rsidRDefault="008C4BCA" w:rsidP="00400649">
            <w:pPr>
              <w:pStyle w:val="Textocuadro1"/>
              <w:rPr>
                <w:sz w:val="16"/>
                <w:szCs w:val="16"/>
              </w:rPr>
            </w:pPr>
            <w:r w:rsidRPr="00D82875">
              <w:rPr>
                <w:sz w:val="16"/>
                <w:szCs w:val="16"/>
              </w:rPr>
              <w:t>http://www.transparenciapresupuestaria.gob.mx/</w:t>
            </w:r>
          </w:p>
        </w:tc>
      </w:tr>
    </w:tbl>
    <w:p w:rsidR="008C4BCA" w:rsidRDefault="008C4BCA" w:rsidP="008C4BCA">
      <w:pPr>
        <w:pStyle w:val="Cdetexto"/>
        <w:rPr>
          <w:lang w:val="es-ES_tradnl"/>
        </w:rPr>
      </w:pPr>
    </w:p>
    <w:p w:rsidR="00FD0473" w:rsidRPr="007E0365" w:rsidRDefault="00FD0473" w:rsidP="00FD0473">
      <w:pPr>
        <w:jc w:val="both"/>
      </w:pPr>
    </w:p>
    <w:tbl>
      <w:tblPr>
        <w:tblStyle w:val="Tablaconcuadrcula32"/>
        <w:tblW w:w="100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9"/>
        <w:gridCol w:w="734"/>
        <w:gridCol w:w="685"/>
        <w:gridCol w:w="1016"/>
        <w:gridCol w:w="6271"/>
      </w:tblGrid>
      <w:tr w:rsidR="00FD0473" w:rsidRPr="00FC7306" w:rsidTr="00400649">
        <w:trPr>
          <w:trHeight w:val="296"/>
          <w:jc w:val="center"/>
        </w:trPr>
        <w:tc>
          <w:tcPr>
            <w:tcW w:w="10065" w:type="dxa"/>
            <w:gridSpan w:val="5"/>
            <w:shd w:val="clear" w:color="auto" w:fill="D6E3BC" w:themeFill="accent3" w:themeFillTint="66"/>
          </w:tcPr>
          <w:p w:rsidR="00FD0473" w:rsidRPr="00896D39" w:rsidRDefault="00FD0473" w:rsidP="00D603EB">
            <w:pPr>
              <w:pStyle w:val="CABEZA"/>
            </w:pPr>
            <w:r w:rsidRPr="00896D39">
              <w:t xml:space="preserve">Ramo </w:t>
            </w:r>
            <w:r w:rsidR="00996291">
              <w:t>15</w:t>
            </w:r>
            <w:r w:rsidRPr="00896D39">
              <w:t xml:space="preserve">. </w:t>
            </w:r>
            <w:r w:rsidR="00996291" w:rsidRPr="00996291">
              <w:t>Desarrollo Agrario, Territorial y Urbano</w:t>
            </w:r>
          </w:p>
        </w:tc>
      </w:tr>
      <w:tr w:rsidR="00FD0473" w:rsidRPr="00FC7306" w:rsidTr="00400649">
        <w:trPr>
          <w:jc w:val="center"/>
        </w:trPr>
        <w:tc>
          <w:tcPr>
            <w:tcW w:w="1359" w:type="dxa"/>
            <w:shd w:val="clear" w:color="auto" w:fill="D9D9D9" w:themeFill="background1" w:themeFillShade="D9"/>
          </w:tcPr>
          <w:p w:rsidR="00FD0473" w:rsidRPr="00896D39" w:rsidRDefault="00FD0473" w:rsidP="00400649">
            <w:pPr>
              <w:spacing w:before="20"/>
              <w:rPr>
                <w:b/>
                <w:sz w:val="16"/>
                <w:lang w:val="es-ES"/>
              </w:rPr>
            </w:pPr>
            <w:r w:rsidRPr="00896D39">
              <w:rPr>
                <w:b/>
                <w:sz w:val="16"/>
                <w:lang w:val="es-ES"/>
              </w:rPr>
              <w:t>Clave del Pp:</w:t>
            </w:r>
          </w:p>
        </w:tc>
        <w:tc>
          <w:tcPr>
            <w:tcW w:w="734" w:type="dxa"/>
            <w:shd w:val="clear" w:color="auto" w:fill="D9D9D9" w:themeFill="background1" w:themeFillShade="D9"/>
          </w:tcPr>
          <w:p w:rsidR="00FD0473" w:rsidRPr="00896D39" w:rsidRDefault="00616706" w:rsidP="00400649">
            <w:pPr>
              <w:contextualSpacing/>
              <w:rPr>
                <w:sz w:val="16"/>
                <w:szCs w:val="16"/>
                <w:lang w:val="es-ES"/>
              </w:rPr>
            </w:pPr>
            <w:r>
              <w:rPr>
                <w:sz w:val="16"/>
                <w:szCs w:val="16"/>
                <w:lang w:val="es-ES"/>
              </w:rPr>
              <w:t>P005</w:t>
            </w:r>
          </w:p>
        </w:tc>
        <w:tc>
          <w:tcPr>
            <w:tcW w:w="1701" w:type="dxa"/>
            <w:gridSpan w:val="2"/>
            <w:shd w:val="clear" w:color="auto" w:fill="D9D9D9" w:themeFill="background1" w:themeFillShade="D9"/>
          </w:tcPr>
          <w:p w:rsidR="00FD0473" w:rsidRPr="00896D39" w:rsidRDefault="00FD0473" w:rsidP="00400649">
            <w:pPr>
              <w:spacing w:before="20"/>
              <w:rPr>
                <w:b/>
                <w:sz w:val="16"/>
                <w:lang w:val="es-ES"/>
              </w:rPr>
            </w:pPr>
            <w:r w:rsidRPr="00896D39">
              <w:rPr>
                <w:b/>
                <w:sz w:val="16"/>
                <w:lang w:val="es-ES"/>
              </w:rPr>
              <w:t>Denominación:</w:t>
            </w:r>
          </w:p>
        </w:tc>
        <w:tc>
          <w:tcPr>
            <w:tcW w:w="6271" w:type="dxa"/>
            <w:shd w:val="clear" w:color="auto" w:fill="D9D9D9" w:themeFill="background1" w:themeFillShade="D9"/>
          </w:tcPr>
          <w:p w:rsidR="00FD0473" w:rsidRPr="00896D39" w:rsidRDefault="00616706" w:rsidP="00400649">
            <w:pPr>
              <w:contextualSpacing/>
              <w:rPr>
                <w:sz w:val="16"/>
                <w:szCs w:val="16"/>
              </w:rPr>
            </w:pPr>
            <w:r w:rsidRPr="00616706">
              <w:rPr>
                <w:sz w:val="16"/>
                <w:szCs w:val="16"/>
                <w:lang w:val="es-ES"/>
              </w:rPr>
              <w:t>Política de Desarrollo Urbano y Ordenamiento del Territorio</w:t>
            </w:r>
          </w:p>
        </w:tc>
      </w:tr>
      <w:tr w:rsidR="00FD0473" w:rsidRPr="00FC7306" w:rsidTr="00400649">
        <w:trPr>
          <w:jc w:val="center"/>
        </w:trPr>
        <w:tc>
          <w:tcPr>
            <w:tcW w:w="2778" w:type="dxa"/>
            <w:gridSpan w:val="3"/>
          </w:tcPr>
          <w:p w:rsidR="00FD0473" w:rsidRPr="00896D39" w:rsidRDefault="00FD0473" w:rsidP="00400649">
            <w:pPr>
              <w:spacing w:before="20"/>
              <w:rPr>
                <w:b/>
                <w:sz w:val="16"/>
                <w:lang w:val="es-ES"/>
              </w:rPr>
            </w:pPr>
            <w:r w:rsidRPr="00896D39">
              <w:rPr>
                <w:b/>
                <w:sz w:val="16"/>
                <w:lang w:val="es-ES"/>
              </w:rPr>
              <w:t xml:space="preserve">Unidad Administrativa </w:t>
            </w:r>
          </w:p>
        </w:tc>
        <w:tc>
          <w:tcPr>
            <w:tcW w:w="7287" w:type="dxa"/>
            <w:gridSpan w:val="2"/>
          </w:tcPr>
          <w:p w:rsidR="00FD0473" w:rsidRPr="00896D39" w:rsidRDefault="00426401" w:rsidP="00A13E70">
            <w:pPr>
              <w:contextualSpacing/>
            </w:pPr>
            <w:r>
              <w:rPr>
                <w:sz w:val="16"/>
                <w:szCs w:val="16"/>
                <w:lang w:val="es-ES"/>
              </w:rPr>
              <w:t xml:space="preserve">52 </w:t>
            </w:r>
            <w:r w:rsidR="005F4EC0">
              <w:rPr>
                <w:sz w:val="16"/>
                <w:szCs w:val="16"/>
                <w:lang w:val="es-ES"/>
              </w:rPr>
              <w:t xml:space="preserve">de las 61 </w:t>
            </w:r>
            <w:r>
              <w:rPr>
                <w:sz w:val="16"/>
                <w:szCs w:val="16"/>
                <w:lang w:val="es-ES"/>
              </w:rPr>
              <w:t xml:space="preserve">Unidades Responsables (UR) de la Secretaría de </w:t>
            </w:r>
            <w:r w:rsidRPr="00426401">
              <w:rPr>
                <w:sz w:val="16"/>
                <w:szCs w:val="16"/>
                <w:lang w:val="es-ES"/>
              </w:rPr>
              <w:t>Desarrollo Agrario, Territorial y</w:t>
            </w:r>
            <w:r>
              <w:rPr>
                <w:sz w:val="16"/>
                <w:szCs w:val="16"/>
                <w:lang w:val="es-ES"/>
              </w:rPr>
              <w:t xml:space="preserve"> </w:t>
            </w:r>
            <w:r w:rsidRPr="00426401">
              <w:rPr>
                <w:sz w:val="16"/>
                <w:szCs w:val="16"/>
                <w:lang w:val="es-ES"/>
              </w:rPr>
              <w:t>Urbano</w:t>
            </w:r>
            <w:r>
              <w:rPr>
                <w:sz w:val="16"/>
                <w:szCs w:val="16"/>
                <w:lang w:val="es-ES"/>
              </w:rPr>
              <w:t xml:space="preserve"> (SEDATU)</w:t>
            </w:r>
            <w:r w:rsidR="00A13E70">
              <w:rPr>
                <w:rStyle w:val="Refdenotaalpie"/>
              </w:rPr>
              <w:t xml:space="preserve"> </w:t>
            </w:r>
            <w:r w:rsidR="00A13E70">
              <w:rPr>
                <w:rStyle w:val="Refdenotaalpie"/>
              </w:rPr>
              <w:footnoteReference w:id="3"/>
            </w:r>
            <w:r w:rsidR="00A13E70" w:rsidRPr="00A94005">
              <w:rPr>
                <w:vertAlign w:val="superscript"/>
              </w:rPr>
              <w:t>_</w:t>
            </w:r>
            <w:r w:rsidR="00A13E70" w:rsidRPr="00C5339D">
              <w:rPr>
                <w:vertAlign w:val="superscript"/>
              </w:rPr>
              <w:t>/</w:t>
            </w:r>
            <w:r w:rsidR="00A13E70">
              <w:rPr>
                <w:sz w:val="16"/>
                <w:szCs w:val="16"/>
                <w:lang w:val="es-ES"/>
              </w:rPr>
              <w:t xml:space="preserve"> </w:t>
            </w:r>
          </w:p>
        </w:tc>
      </w:tr>
      <w:tr w:rsidR="00FD0473" w:rsidRPr="00FC7306" w:rsidTr="00400649">
        <w:trPr>
          <w:jc w:val="center"/>
        </w:trPr>
        <w:tc>
          <w:tcPr>
            <w:tcW w:w="2778" w:type="dxa"/>
            <w:gridSpan w:val="3"/>
          </w:tcPr>
          <w:p w:rsidR="00FD0473" w:rsidRPr="00896D39" w:rsidRDefault="00FD0473" w:rsidP="00400649">
            <w:pPr>
              <w:spacing w:before="20"/>
              <w:rPr>
                <w:b/>
                <w:sz w:val="16"/>
                <w:lang w:val="es-ES"/>
              </w:rPr>
            </w:pPr>
            <w:r w:rsidRPr="00896D39">
              <w:rPr>
                <w:b/>
                <w:sz w:val="16"/>
                <w:lang w:val="es-ES"/>
              </w:rPr>
              <w:t xml:space="preserve">Responsable </w:t>
            </w:r>
          </w:p>
        </w:tc>
        <w:tc>
          <w:tcPr>
            <w:tcW w:w="7287" w:type="dxa"/>
            <w:gridSpan w:val="2"/>
          </w:tcPr>
          <w:p w:rsidR="00FD0473" w:rsidRPr="00896D39" w:rsidRDefault="00426401" w:rsidP="00426401">
            <w:pPr>
              <w:contextualSpacing/>
              <w:rPr>
                <w:sz w:val="16"/>
                <w:lang w:val="es-ES"/>
              </w:rPr>
            </w:pPr>
            <w:r w:rsidRPr="00426401">
              <w:rPr>
                <w:sz w:val="16"/>
                <w:lang w:val="es-ES"/>
              </w:rPr>
              <w:t xml:space="preserve">José Orozco Martínez </w:t>
            </w:r>
            <w:r>
              <w:rPr>
                <w:sz w:val="16"/>
                <w:lang w:val="es-ES"/>
              </w:rPr>
              <w:t>como coordinador de las UR del Pp para el desarrollo de la evaluación</w:t>
            </w:r>
          </w:p>
        </w:tc>
      </w:tr>
      <w:tr w:rsidR="00FD0473" w:rsidRPr="00FC7306" w:rsidTr="00400649">
        <w:trPr>
          <w:jc w:val="center"/>
        </w:trPr>
        <w:tc>
          <w:tcPr>
            <w:tcW w:w="2778" w:type="dxa"/>
            <w:gridSpan w:val="3"/>
            <w:tcBorders>
              <w:bottom w:val="single" w:sz="4" w:space="0" w:color="auto"/>
            </w:tcBorders>
            <w:shd w:val="clear" w:color="auto" w:fill="D9D9D9" w:themeFill="background1" w:themeFillShade="D9"/>
          </w:tcPr>
          <w:p w:rsidR="00FD0473" w:rsidRPr="00896D39" w:rsidRDefault="00FD0473" w:rsidP="00400649">
            <w:pPr>
              <w:spacing w:before="20"/>
              <w:rPr>
                <w:b/>
                <w:sz w:val="16"/>
                <w:lang w:val="es-ES"/>
              </w:rPr>
            </w:pPr>
            <w:r w:rsidRPr="00896D39">
              <w:rPr>
                <w:b/>
                <w:sz w:val="16"/>
                <w:lang w:val="es-ES"/>
              </w:rPr>
              <w:t>Tipo de Evaluación</w:t>
            </w:r>
          </w:p>
        </w:tc>
        <w:tc>
          <w:tcPr>
            <w:tcW w:w="7287" w:type="dxa"/>
            <w:gridSpan w:val="2"/>
            <w:tcBorders>
              <w:bottom w:val="single" w:sz="4" w:space="0" w:color="auto"/>
            </w:tcBorders>
            <w:shd w:val="clear" w:color="auto" w:fill="D9D9D9" w:themeFill="background1" w:themeFillShade="D9"/>
          </w:tcPr>
          <w:p w:rsidR="00FD0473" w:rsidRPr="00896D39" w:rsidRDefault="00FD0473" w:rsidP="00400649">
            <w:pPr>
              <w:spacing w:before="20"/>
              <w:rPr>
                <w:sz w:val="16"/>
                <w:lang w:val="es-ES"/>
              </w:rPr>
            </w:pPr>
            <w:r w:rsidRPr="00896D39">
              <w:rPr>
                <w:sz w:val="16"/>
                <w:lang w:val="es-ES"/>
              </w:rPr>
              <w:t>En materia de Diseño</w:t>
            </w:r>
          </w:p>
        </w:tc>
      </w:tr>
    </w:tbl>
    <w:p w:rsidR="00FD0473" w:rsidRDefault="00FD0473" w:rsidP="00FD0473"/>
    <w:p w:rsidR="00FD0473" w:rsidRDefault="00FD0473" w:rsidP="00D603EB">
      <w:pPr>
        <w:pStyle w:val="Cdetextonegrita"/>
      </w:pPr>
      <w:r w:rsidRPr="00850537">
        <w:t>Descripción del Pp</w:t>
      </w:r>
    </w:p>
    <w:p w:rsidR="000B6D09" w:rsidRDefault="00FD0473" w:rsidP="00D603EB">
      <w:pPr>
        <w:pStyle w:val="Cdetexto"/>
      </w:pPr>
      <w:r w:rsidRPr="009F084D">
        <w:t xml:space="preserve">El Pp </w:t>
      </w:r>
      <w:r>
        <w:t>P</w:t>
      </w:r>
      <w:r w:rsidR="00AC7CC1">
        <w:t>005</w:t>
      </w:r>
      <w:r w:rsidRPr="009F084D">
        <w:t xml:space="preserve"> inició operaciones en 2016 y es resultado de la reingeniería del gasto público </w:t>
      </w:r>
      <w:r w:rsidR="00363C05">
        <w:t>plasmada</w:t>
      </w:r>
      <w:r w:rsidRPr="009F084D">
        <w:t xml:space="preserve"> en la EPPEF</w:t>
      </w:r>
      <w:r w:rsidR="00C61569">
        <w:t>;</w:t>
      </w:r>
      <w:r w:rsidR="00C61569" w:rsidRPr="009F084D">
        <w:t xml:space="preserve"> para su conformación</w:t>
      </w:r>
      <w:r w:rsidR="00C61569">
        <w:t xml:space="preserve"> </w:t>
      </w:r>
      <w:r w:rsidR="00C61569" w:rsidRPr="009F084D">
        <w:t>se consideró</w:t>
      </w:r>
      <w:r w:rsidRPr="009F084D">
        <w:t xml:space="preserve"> la fusión de los siguientes Pp: </w:t>
      </w:r>
      <w:r w:rsidR="000B6D09">
        <w:t xml:space="preserve">P001 </w:t>
      </w:r>
      <w:r w:rsidR="000B6D09" w:rsidRPr="000B6D09">
        <w:t>Implementación de Política</w:t>
      </w:r>
      <w:r w:rsidR="000B6D09">
        <w:t xml:space="preserve">s enfocadas en el Medio Agrario </w:t>
      </w:r>
      <w:r w:rsidR="000B6D09" w:rsidRPr="000B6D09">
        <w:t>Territorial y Urbano</w:t>
      </w:r>
      <w:r w:rsidR="000B6D09">
        <w:t>,</w:t>
      </w:r>
      <w:r w:rsidR="000B6D09" w:rsidRPr="000B6D09">
        <w:t xml:space="preserve"> R001 Estudios y Acciones de Planeación del Desarrollo Urbano</w:t>
      </w:r>
      <w:r w:rsidR="000B6D09">
        <w:t xml:space="preserve"> y </w:t>
      </w:r>
      <w:r w:rsidR="000B6D09" w:rsidRPr="000B6D09">
        <w:t>P005 Definición y Conducción de la Política de Desarrollo Urbano y</w:t>
      </w:r>
      <w:r w:rsidR="000B6D09">
        <w:t xml:space="preserve"> </w:t>
      </w:r>
      <w:r w:rsidR="000B6D09" w:rsidRPr="000B6D09">
        <w:t>Ordenamiento del Territorio</w:t>
      </w:r>
      <w:r w:rsidR="000B6D09">
        <w:t>.</w:t>
      </w:r>
    </w:p>
    <w:p w:rsidR="00FD0473" w:rsidRDefault="00FD0473" w:rsidP="00D603EB">
      <w:pPr>
        <w:pStyle w:val="Cdetexto"/>
      </w:pPr>
      <w:r w:rsidRPr="009F084D">
        <w:t xml:space="preserve">El problema que atiende </w:t>
      </w:r>
      <w:r w:rsidR="00D837AC">
        <w:t xml:space="preserve">el Pp </w:t>
      </w:r>
      <w:r w:rsidRPr="009F084D">
        <w:t>es “</w:t>
      </w:r>
      <w:r w:rsidR="00FA0B8F" w:rsidRPr="00FA0B8F">
        <w:t>Baja capacidad institucional para implementar estrategias e instrumentos de política de desarrollo urbano y ordenamiento territorial</w:t>
      </w:r>
      <w:r w:rsidRPr="009F084D">
        <w:t>”.</w:t>
      </w:r>
    </w:p>
    <w:p w:rsidR="00FA0B8F" w:rsidRDefault="00FD0473" w:rsidP="00D603EB">
      <w:pPr>
        <w:pStyle w:val="Cdetexto"/>
      </w:pPr>
      <w:r w:rsidRPr="00DB379B">
        <w:lastRenderedPageBreak/>
        <w:t>El fin del Pp es “</w:t>
      </w:r>
      <w:r w:rsidR="00110F7B" w:rsidRPr="00110F7B">
        <w:t>Contribuir a consolidar ciudades compactas, productivas, competitivas, incluyentes y sustentables, que faciliten la movilidad y eleven la calidad de vida de sus habitantes mediante la implementación de políticas de desarrollo agrario, territorial y urbano</w:t>
      </w:r>
      <w:r w:rsidR="00110F7B">
        <w:t>”.</w:t>
      </w:r>
    </w:p>
    <w:p w:rsidR="00BC5693" w:rsidRDefault="00FD0473" w:rsidP="00D603EB">
      <w:pPr>
        <w:pStyle w:val="Cdetexto"/>
      </w:pPr>
      <w:r w:rsidRPr="00DB379B">
        <w:t>El propósito del Pp es “</w:t>
      </w:r>
      <w:r w:rsidR="00BC5693" w:rsidRPr="00BC5693">
        <w:t>Sector Agrario, Territorial y Urbano (Ramo 15) impulsado con la implementación de políticas de desarrollo agrario territorial y urbano</w:t>
      </w:r>
      <w:r w:rsidR="00BC5693">
        <w:t xml:space="preserve">”. </w:t>
      </w:r>
      <w:r w:rsidR="00806DC8">
        <w:t>L</w:t>
      </w:r>
      <w:r w:rsidRPr="00DB379B">
        <w:t xml:space="preserve">os componentes </w:t>
      </w:r>
      <w:r w:rsidR="00592A31">
        <w:t>del Pp</w:t>
      </w:r>
      <w:r w:rsidRPr="00DB379B">
        <w:t xml:space="preserve"> </w:t>
      </w:r>
      <w:r w:rsidR="0022674A">
        <w:t>se definen como</w:t>
      </w:r>
      <w:r w:rsidRPr="00DB379B">
        <w:t>: 1) “</w:t>
      </w:r>
      <w:r w:rsidR="00C7153E" w:rsidRPr="00C7153E">
        <w:t>Manuales, reglamentos, reglas y lineamientos de operación actualizados</w:t>
      </w:r>
      <w:r w:rsidR="00C7153E">
        <w:t>”, 2) “</w:t>
      </w:r>
      <w:r w:rsidR="00C7153E" w:rsidRPr="00C7153E">
        <w:t>Bases de datos integradas, actualizadas y sistematizadas</w:t>
      </w:r>
      <w:r w:rsidR="00C7153E">
        <w:t>”, 3) “</w:t>
      </w:r>
      <w:r w:rsidR="00C7153E" w:rsidRPr="00C7153E">
        <w:t>Normatividad para establecer la coordinación horizontal implementada</w:t>
      </w:r>
      <w:r w:rsidR="00C7153E">
        <w:t>”, 4) “</w:t>
      </w:r>
      <w:r w:rsidR="00C7153E" w:rsidRPr="00C7153E">
        <w:t>Programa de coordinación entre oficinas centrales y delegaciones concluido</w:t>
      </w:r>
      <w:r w:rsidR="00C7153E">
        <w:t>” y 5) “</w:t>
      </w:r>
      <w:r w:rsidR="00C7153E" w:rsidRPr="00C7153E">
        <w:t>Convenios estandarizados firmados</w:t>
      </w:r>
      <w:r w:rsidR="00C7153E">
        <w:t>”.</w:t>
      </w:r>
    </w:p>
    <w:p w:rsidR="007909F5" w:rsidRDefault="007909F5" w:rsidP="00D603EB">
      <w:pPr>
        <w:pStyle w:val="Cdetexto"/>
      </w:pPr>
      <w:r w:rsidRPr="007909F5">
        <w:t xml:space="preserve">El </w:t>
      </w:r>
      <w:proofErr w:type="spellStart"/>
      <w:r w:rsidR="00EE12E1">
        <w:t>AE</w:t>
      </w:r>
      <w:r w:rsidR="00A228AB">
        <w:t>P</w:t>
      </w:r>
      <w:r w:rsidR="00EE12E1">
        <w:t>o</w:t>
      </w:r>
      <w:proofErr w:type="spellEnd"/>
      <w:r>
        <w:t xml:space="preserve"> del Pp</w:t>
      </w:r>
      <w:r w:rsidRPr="007909F5">
        <w:t xml:space="preserve"> </w:t>
      </w:r>
      <w:r w:rsidR="00D837AC">
        <w:t>se define como</w:t>
      </w:r>
      <w:r w:rsidRPr="007909F5">
        <w:t xml:space="preserve"> </w:t>
      </w:r>
      <w:r w:rsidR="00AC39C6">
        <w:t>“</w:t>
      </w:r>
      <w:r w:rsidRPr="007909F5">
        <w:t>las unidades administrativas de la SEDATU y sus órganos y entidades</w:t>
      </w:r>
      <w:r w:rsidR="00AC39C6">
        <w:t>”</w:t>
      </w:r>
      <w:r>
        <w:t>.</w:t>
      </w:r>
    </w:p>
    <w:p w:rsidR="00FD0473" w:rsidRPr="00DB379B" w:rsidRDefault="00FD0473" w:rsidP="00D603EB">
      <w:pPr>
        <w:pStyle w:val="Cdetexto"/>
      </w:pPr>
      <w:r w:rsidRPr="00DB379B">
        <w:t xml:space="preserve">Asimismo, el Pp está alineado con el PND en la Meta Nacional </w:t>
      </w:r>
      <w:r>
        <w:t>II</w:t>
      </w:r>
      <w:r w:rsidRPr="00DB379B">
        <w:t xml:space="preserve"> México </w:t>
      </w:r>
      <w:r>
        <w:t>Incluyente</w:t>
      </w:r>
      <w:r w:rsidRPr="00DB379B">
        <w:t>,</w:t>
      </w:r>
      <w:r>
        <w:t xml:space="preserve"> en el</w:t>
      </w:r>
      <w:r w:rsidRPr="00DB379B">
        <w:t xml:space="preserve"> Objetivo </w:t>
      </w:r>
      <w:r>
        <w:t>2</w:t>
      </w:r>
      <w:r w:rsidR="001A091A">
        <w:t>.5</w:t>
      </w:r>
      <w:r w:rsidRPr="00DB379B">
        <w:t xml:space="preserve"> </w:t>
      </w:r>
      <w:r w:rsidR="001A091A" w:rsidRPr="001A091A">
        <w:t>Proveer un entorno adecuado para el desarrollo de una vida digna</w:t>
      </w:r>
      <w:r w:rsidR="0097102D">
        <w:t>,</w:t>
      </w:r>
      <w:r w:rsidR="001A091A">
        <w:t xml:space="preserve"> </w:t>
      </w:r>
      <w:r w:rsidRPr="00DB379B">
        <w:t xml:space="preserve">y con el </w:t>
      </w:r>
      <w:r w:rsidR="001A091A" w:rsidRPr="001A091A">
        <w:t>Programa Sectorial de Desarrollo Agrario, Territorial y Urbano 2013-2018</w:t>
      </w:r>
      <w:r w:rsidR="001A091A">
        <w:t xml:space="preserve"> (PSDATU)</w:t>
      </w:r>
      <w:r w:rsidR="0097102D">
        <w:t>,</w:t>
      </w:r>
      <w:r w:rsidRPr="00DB379B">
        <w:t xml:space="preserve"> en el Objetivo </w:t>
      </w:r>
      <w:r w:rsidR="00004E78">
        <w:t>3</w:t>
      </w:r>
      <w:r>
        <w:t xml:space="preserve"> </w:t>
      </w:r>
      <w:r w:rsidR="00004E78" w:rsidRPr="00004E78">
        <w:t>Consolidar ciudades compactas, productivas, competitivas, incluyentes y sustentables, que faciliten la movilidad y eleven la ca</w:t>
      </w:r>
      <w:r w:rsidR="00592A31">
        <w:t>lidad de vida de sus habitantes</w:t>
      </w:r>
      <w:r w:rsidR="00004E78" w:rsidRPr="00004E78">
        <w:t>.</w:t>
      </w:r>
    </w:p>
    <w:p w:rsidR="00FD0473" w:rsidRPr="00FC7306" w:rsidRDefault="00FD0473" w:rsidP="00FD0473">
      <w:pPr>
        <w:pStyle w:val="Cdetextonegrita"/>
        <w:rPr>
          <w:szCs w:val="22"/>
        </w:rPr>
      </w:pPr>
      <w:r w:rsidRPr="00FC7306">
        <w:t>Principales Hallazgos</w:t>
      </w:r>
    </w:p>
    <w:p w:rsidR="00FD0473" w:rsidRDefault="00FD0473" w:rsidP="00D603EB">
      <w:pPr>
        <w:pStyle w:val="Cdetexto"/>
      </w:pPr>
      <w:r w:rsidRPr="00832523">
        <w:t>Justificación de la creación o modificación sustancial, así como del diseño del Pp</w:t>
      </w:r>
      <w:r w:rsidRPr="00A94568">
        <w:t>:</w:t>
      </w:r>
    </w:p>
    <w:p w:rsidR="00271CF1" w:rsidRDefault="00F26B4E" w:rsidP="00D603EB">
      <w:pPr>
        <w:pStyle w:val="Cdetexto"/>
      </w:pPr>
      <w:r w:rsidRPr="00F26B4E">
        <w:t>La formulación del problema está redactada como un hecho negativo, por lo que la situación es susceptible de ser revertida</w:t>
      </w:r>
      <w:r>
        <w:t xml:space="preserve">; </w:t>
      </w:r>
      <w:r w:rsidRPr="00F26B4E">
        <w:t xml:space="preserve">no </w:t>
      </w:r>
      <w:r w:rsidR="0097102D">
        <w:t>contiene</w:t>
      </w:r>
      <w:r w:rsidRPr="00F26B4E">
        <w:t xml:space="preserve"> </w:t>
      </w:r>
      <w:r w:rsidR="00EE12E1">
        <w:t xml:space="preserve">el </w:t>
      </w:r>
      <w:proofErr w:type="spellStart"/>
      <w:r w:rsidR="00EE12E1">
        <w:t>AE</w:t>
      </w:r>
      <w:r w:rsidR="00A228AB">
        <w:t>P</w:t>
      </w:r>
      <w:r w:rsidR="00EE12E1">
        <w:t>o</w:t>
      </w:r>
      <w:proofErr w:type="spellEnd"/>
      <w:r>
        <w:t xml:space="preserve"> definida por el Pp.</w:t>
      </w:r>
    </w:p>
    <w:p w:rsidR="009611D1" w:rsidRDefault="00271CF1" w:rsidP="00D603EB">
      <w:pPr>
        <w:pStyle w:val="Cdetexto"/>
      </w:pPr>
      <w:r>
        <w:t xml:space="preserve">En el </w:t>
      </w:r>
      <w:r w:rsidRPr="009611D1">
        <w:t>diagnóstico</w:t>
      </w:r>
      <w:r>
        <w:t xml:space="preserve"> del Pp</w:t>
      </w:r>
      <w:r w:rsidRPr="009611D1">
        <w:t xml:space="preserve"> </w:t>
      </w:r>
      <w:r w:rsidR="009611D1" w:rsidRPr="009611D1">
        <w:t>no se encontró evidencia sobre la frecuencia con la que se debe actualizar</w:t>
      </w:r>
      <w:r w:rsidR="004F5A6B">
        <w:t xml:space="preserve"> el problema</w:t>
      </w:r>
      <w:r w:rsidR="009611D1" w:rsidRPr="009611D1">
        <w:t xml:space="preserve"> </w:t>
      </w:r>
      <w:r>
        <w:t xml:space="preserve">que atiende; </w:t>
      </w:r>
      <w:r w:rsidRPr="009D55D1">
        <w:t>no queda claro cuáles son los componentes</w:t>
      </w:r>
      <w:r>
        <w:t xml:space="preserve"> o entregables; </w:t>
      </w:r>
      <w:r w:rsidR="009D55D1" w:rsidRPr="009D55D1">
        <w:t>no se muestran cuáles son los resultados atribuibles a sus componentes con base en algún estudio, alguna buena práctica, alguna evaluación, algún modelo administrativo u otro tipo de estudio</w:t>
      </w:r>
      <w:r w:rsidR="009D55D1">
        <w:t>.</w:t>
      </w:r>
    </w:p>
    <w:p w:rsidR="00FD0473" w:rsidRDefault="00FD0473" w:rsidP="00D603EB">
      <w:pPr>
        <w:pStyle w:val="Cdetexto"/>
      </w:pPr>
      <w:r w:rsidRPr="00832523">
        <w:t>Contribución del Pp a las Metas Nacionales y planeación orientada a resultados</w:t>
      </w:r>
      <w:r w:rsidRPr="00A94568">
        <w:t>:</w:t>
      </w:r>
    </w:p>
    <w:p w:rsidR="00004E78" w:rsidRDefault="00004E78" w:rsidP="00D603EB">
      <w:pPr>
        <w:pStyle w:val="Cdetexto"/>
      </w:pPr>
      <w:r>
        <w:t>E</w:t>
      </w:r>
      <w:r w:rsidRPr="00004E78">
        <w:t xml:space="preserve">l objetivo de fin </w:t>
      </w:r>
      <w:r>
        <w:t xml:space="preserve">del Pp </w:t>
      </w:r>
      <w:r w:rsidR="004625B8">
        <w:t>contiene</w:t>
      </w:r>
      <w:r w:rsidR="004625B8" w:rsidRPr="00004E78">
        <w:t xml:space="preserve"> </w:t>
      </w:r>
      <w:r w:rsidRPr="00004E78">
        <w:t xml:space="preserve">todas las características del </w:t>
      </w:r>
      <w:r>
        <w:t>O</w:t>
      </w:r>
      <w:r w:rsidRPr="00004E78">
        <w:t xml:space="preserve">bjetivo 3 </w:t>
      </w:r>
      <w:r>
        <w:t xml:space="preserve">del </w:t>
      </w:r>
      <w:r w:rsidRPr="00004E78">
        <w:t>PSDATU</w:t>
      </w:r>
      <w:r w:rsidR="00DB5B05">
        <w:t xml:space="preserve">, el cual  </w:t>
      </w:r>
      <w:r w:rsidR="00DB5B05" w:rsidRPr="00DB5B05">
        <w:t>colabora con las estrategias del PND que promueven una ocupación del territorio para la satisfacción de las necesidades de la sociedad</w:t>
      </w:r>
      <w:r w:rsidR="00DB5B05">
        <w:t>.</w:t>
      </w:r>
    </w:p>
    <w:p w:rsidR="00FD0473" w:rsidRDefault="00FD0473" w:rsidP="00D603EB">
      <w:pPr>
        <w:pStyle w:val="Cdetexto"/>
      </w:pPr>
      <w:r w:rsidRPr="00832523">
        <w:t>Poblaciones o áreas de enfoque potencial y objetivo</w:t>
      </w:r>
      <w:r w:rsidRPr="00A94568">
        <w:t>:</w:t>
      </w:r>
    </w:p>
    <w:p w:rsidR="002D160E" w:rsidRDefault="002D160E" w:rsidP="00D603EB">
      <w:pPr>
        <w:pStyle w:val="Cdetexto"/>
      </w:pPr>
      <w:r w:rsidRPr="002D160E">
        <w:t xml:space="preserve">Aunque en el diagnóstico del </w:t>
      </w:r>
      <w:r>
        <w:t xml:space="preserve">Pp </w:t>
      </w:r>
      <w:r w:rsidRPr="002D160E">
        <w:t xml:space="preserve">se indica que el </w:t>
      </w:r>
      <w:r w:rsidR="00EE12E1">
        <w:t>AE</w:t>
      </w:r>
      <w:r w:rsidRPr="002D160E">
        <w:t xml:space="preserve"> son las unidades administrativas de la SEDATU y sus órganos y entidades, en el mismo se expresa qu</w:t>
      </w:r>
      <w:r>
        <w:t xml:space="preserve">e no aplica una caracterización </w:t>
      </w:r>
      <w:r w:rsidRPr="002D160E">
        <w:t xml:space="preserve">ni cuantificación de la </w:t>
      </w:r>
      <w:proofErr w:type="spellStart"/>
      <w:r>
        <w:t>PP</w:t>
      </w:r>
      <w:r w:rsidR="00A228AB">
        <w:t>o</w:t>
      </w:r>
      <w:proofErr w:type="spellEnd"/>
      <w:r>
        <w:t xml:space="preserve"> y PO</w:t>
      </w:r>
      <w:r w:rsidRPr="002D160E">
        <w:t xml:space="preserve">, ya que el </w:t>
      </w:r>
      <w:r>
        <w:t>Pp</w:t>
      </w:r>
      <w:r w:rsidRPr="002D160E">
        <w:t xml:space="preserve"> atiende un </w:t>
      </w:r>
      <w:r w:rsidR="00EE12E1">
        <w:t>AE</w:t>
      </w:r>
      <w:r w:rsidR="00AC39C6">
        <w:t xml:space="preserve">; el equipo evaluador </w:t>
      </w:r>
      <w:r w:rsidRPr="002D160E">
        <w:t xml:space="preserve">considera que la justificación </w:t>
      </w:r>
      <w:r w:rsidR="00AC39C6">
        <w:t xml:space="preserve">anterior </w:t>
      </w:r>
      <w:r w:rsidRPr="002D160E">
        <w:t xml:space="preserve">no es válida, ya que sí es posible definir </w:t>
      </w:r>
      <w:r w:rsidR="00AC39C6">
        <w:t>cuáles</w:t>
      </w:r>
      <w:r w:rsidR="00AC39C6" w:rsidRPr="002D160E">
        <w:t xml:space="preserve"> </w:t>
      </w:r>
      <w:r w:rsidRPr="002D160E">
        <w:t xml:space="preserve">son </w:t>
      </w:r>
      <w:r>
        <w:t>las</w:t>
      </w:r>
      <w:r w:rsidRPr="002D160E">
        <w:t xml:space="preserve"> unidades administrativas y cuantificarlas.</w:t>
      </w:r>
    </w:p>
    <w:p w:rsidR="00FD0473" w:rsidRDefault="00FD0473" w:rsidP="00D603EB">
      <w:pPr>
        <w:pStyle w:val="Cdetexto"/>
      </w:pPr>
      <w:r w:rsidRPr="00A94568">
        <w:t>Matriz de Indicadores para Resultados:</w:t>
      </w:r>
    </w:p>
    <w:p w:rsidR="00C80A84" w:rsidRDefault="00C80A84" w:rsidP="00D603EB">
      <w:pPr>
        <w:pStyle w:val="Cdetexto"/>
      </w:pPr>
      <w:r>
        <w:t>El</w:t>
      </w:r>
      <w:r w:rsidRPr="00C80A84">
        <w:t xml:space="preserve"> propósito </w:t>
      </w:r>
      <w:r>
        <w:t>del Pp</w:t>
      </w:r>
      <w:r w:rsidRPr="00C80A84">
        <w:t xml:space="preserve"> no está bien definido</w:t>
      </w:r>
      <w:r w:rsidR="004F5A6B">
        <w:t>;</w:t>
      </w:r>
      <w:r w:rsidRPr="00C80A84">
        <w:t xml:space="preserve"> se refiere a una </w:t>
      </w:r>
      <w:r w:rsidR="000B618F">
        <w:t>característica o situación del s</w:t>
      </w:r>
      <w:r w:rsidRPr="00C80A84">
        <w:t xml:space="preserve">ector </w:t>
      </w:r>
      <w:r w:rsidR="000B618F">
        <w:t>a</w:t>
      </w:r>
      <w:r w:rsidRPr="00C80A84">
        <w:t xml:space="preserve">grario, </w:t>
      </w:r>
      <w:r w:rsidR="000B618F">
        <w:t>t</w:t>
      </w:r>
      <w:r w:rsidRPr="00C80A84">
        <w:t xml:space="preserve">erritorial y </w:t>
      </w:r>
      <w:r w:rsidR="000B618F">
        <w:t>u</w:t>
      </w:r>
      <w:r w:rsidRPr="00C80A84">
        <w:t xml:space="preserve">rbano, por lo que no está controlado por los responsables del </w:t>
      </w:r>
      <w:r>
        <w:t>Pp</w:t>
      </w:r>
      <w:r w:rsidR="004F5A6B">
        <w:t>;</w:t>
      </w:r>
      <w:r>
        <w:t xml:space="preserve"> contiene </w:t>
      </w:r>
      <w:r w:rsidRPr="00C80A84">
        <w:t>un solo objetivo</w:t>
      </w:r>
      <w:r w:rsidR="00AD0809">
        <w:t xml:space="preserve"> y</w:t>
      </w:r>
      <w:r w:rsidRPr="00C80A84">
        <w:t xml:space="preserve"> está redactado como una situación alcanzada</w:t>
      </w:r>
      <w:r>
        <w:t>.</w:t>
      </w:r>
      <w:r w:rsidRPr="00C80A84">
        <w:t xml:space="preserve"> </w:t>
      </w:r>
      <w:r>
        <w:t>N</w:t>
      </w:r>
      <w:r w:rsidRPr="00C80A84">
        <w:t>o obstante, su redacción podría modificarse a sujeto</w:t>
      </w:r>
      <w:r w:rsidR="00FA2292">
        <w:t>,</w:t>
      </w:r>
      <w:r w:rsidRPr="00C80A84">
        <w:t xml:space="preserve"> más verbo en presente</w:t>
      </w:r>
      <w:r w:rsidR="00FA2292">
        <w:t>,</w:t>
      </w:r>
      <w:r w:rsidRPr="00C80A84">
        <w:t xml:space="preserve"> más complemento</w:t>
      </w:r>
      <w:r w:rsidR="00AD0809">
        <w:t>;</w:t>
      </w:r>
      <w:r w:rsidR="004F5A6B">
        <w:t xml:space="preserve"> s</w:t>
      </w:r>
      <w:r w:rsidRPr="00C80A84">
        <w:t xml:space="preserve">i </w:t>
      </w:r>
      <w:r w:rsidR="00AD0809">
        <w:t xml:space="preserve">se </w:t>
      </w:r>
      <w:r w:rsidRPr="00C80A84">
        <w:t>tom</w:t>
      </w:r>
      <w:r w:rsidR="00AD0809">
        <w:t>ara</w:t>
      </w:r>
      <w:r w:rsidRPr="00C80A84">
        <w:t xml:space="preserve"> </w:t>
      </w:r>
      <w:r w:rsidR="00AD0809">
        <w:t xml:space="preserve">en cuenta </w:t>
      </w:r>
      <w:r w:rsidRPr="00C80A84">
        <w:t xml:space="preserve">al actual propósito, se </w:t>
      </w:r>
      <w:r w:rsidR="00AD0809">
        <w:t xml:space="preserve">podría definir como </w:t>
      </w:r>
      <w:r w:rsidRPr="00C80A84">
        <w:t>“El Sector Agrario, Territorial y Urbano es impulsado”</w:t>
      </w:r>
      <w:r>
        <w:t>.</w:t>
      </w:r>
    </w:p>
    <w:p w:rsidR="00C80A84" w:rsidRDefault="00F56904" w:rsidP="00D603EB">
      <w:pPr>
        <w:pStyle w:val="Cdetexto"/>
      </w:pPr>
      <w:r>
        <w:lastRenderedPageBreak/>
        <w:t xml:space="preserve">La </w:t>
      </w:r>
      <w:r w:rsidRPr="00F56904">
        <w:t>redacción</w:t>
      </w:r>
      <w:r>
        <w:t xml:space="preserve"> del </w:t>
      </w:r>
      <w:r w:rsidR="00E4194B">
        <w:t xml:space="preserve">fin del Pp </w:t>
      </w:r>
      <w:r w:rsidRPr="00F56904">
        <w:t xml:space="preserve">incluye una serie de conceptos que están </w:t>
      </w:r>
      <w:r w:rsidR="00694ACC">
        <w:t>“</w:t>
      </w:r>
      <w:proofErr w:type="spellStart"/>
      <w:r w:rsidRPr="00F56904">
        <w:t>auto</w:t>
      </w:r>
      <w:r w:rsidR="00694ACC">
        <w:t>r</w:t>
      </w:r>
      <w:r w:rsidRPr="00F56904">
        <w:t>referenciados</w:t>
      </w:r>
      <w:proofErr w:type="spellEnd"/>
      <w:r w:rsidR="00694ACC">
        <w:t>”</w:t>
      </w:r>
      <w:r w:rsidRPr="00F56904">
        <w:t xml:space="preserve"> en el concepto de "ciudad compacta</w:t>
      </w:r>
      <w:r>
        <w:t>”</w:t>
      </w:r>
      <w:r w:rsidR="00CB5FA1">
        <w:t>;</w:t>
      </w:r>
      <w:r>
        <w:t xml:space="preserve"> </w:t>
      </w:r>
      <w:r w:rsidR="00017A67">
        <w:t>l</w:t>
      </w:r>
      <w:r w:rsidR="00017A67" w:rsidRPr="00017A67">
        <w:t xml:space="preserve">a realización del </w:t>
      </w:r>
      <w:r w:rsidR="00017A67">
        <w:t>fin no está controlada</w:t>
      </w:r>
      <w:r w:rsidR="00017A67" w:rsidRPr="00017A67">
        <w:t xml:space="preserve"> por </w:t>
      </w:r>
      <w:r w:rsidR="00017A67">
        <w:t xml:space="preserve">el Pp, </w:t>
      </w:r>
      <w:r w:rsidR="00017A67" w:rsidRPr="00017A67">
        <w:t xml:space="preserve">ya que la construcción </w:t>
      </w:r>
      <w:r w:rsidR="00017A67">
        <w:t xml:space="preserve">de ciudades compactas requiere, </w:t>
      </w:r>
      <w:r w:rsidR="00017A67" w:rsidRPr="00017A67">
        <w:t>además de la actuación gubernamental, la concurrencia de diversos actores y sectores productivos</w:t>
      </w:r>
      <w:r w:rsidR="00A72631">
        <w:t>, aunado a lo anterior,</w:t>
      </w:r>
      <w:r w:rsidR="00694ACC">
        <w:t xml:space="preserve"> el fin</w:t>
      </w:r>
      <w:r w:rsidR="00CB5FA1">
        <w:t xml:space="preserve"> </w:t>
      </w:r>
      <w:r w:rsidR="00017A67" w:rsidRPr="00017A67">
        <w:t xml:space="preserve">incluye más de un objetivo </w:t>
      </w:r>
      <w:r w:rsidR="00D23051">
        <w:t>“</w:t>
      </w:r>
      <w:r w:rsidR="00017A67" w:rsidRPr="00017A67">
        <w:t>consolidar ciudades compactas, productivas, competitivas, incluyentes y sustentables</w:t>
      </w:r>
      <w:r w:rsidR="00CB5FA1">
        <w:t>,</w:t>
      </w:r>
      <w:r w:rsidR="00017A67" w:rsidRPr="00017A67">
        <w:t xml:space="preserve"> facilitar la movilidad, y elevar la calidad de vida de sus habitantes</w:t>
      </w:r>
      <w:r w:rsidR="00D23051">
        <w:t>”</w:t>
      </w:r>
      <w:r w:rsidR="00017A67" w:rsidRPr="00017A67">
        <w:t>.</w:t>
      </w:r>
    </w:p>
    <w:p w:rsidR="00DD5BFE" w:rsidRDefault="0020345D" w:rsidP="00D603EB">
      <w:pPr>
        <w:pStyle w:val="Cdetexto"/>
      </w:pPr>
      <w:r>
        <w:t xml:space="preserve">La MIR del Pp contiene </w:t>
      </w:r>
      <w:r w:rsidRPr="0020345D">
        <w:t xml:space="preserve">12 indicadores: </w:t>
      </w:r>
      <w:r w:rsidR="0018721F">
        <w:t>dos</w:t>
      </w:r>
      <w:r w:rsidRPr="0020345D">
        <w:t xml:space="preserve"> </w:t>
      </w:r>
      <w:r>
        <w:t>de</w:t>
      </w:r>
      <w:r w:rsidRPr="0020345D">
        <w:t xml:space="preserve"> fin, </w:t>
      </w:r>
      <w:r w:rsidR="0018721F">
        <w:t>dos</w:t>
      </w:r>
      <w:r w:rsidRPr="0020345D">
        <w:t xml:space="preserve"> </w:t>
      </w:r>
      <w:r>
        <w:t>de</w:t>
      </w:r>
      <w:r w:rsidRPr="0020345D">
        <w:t xml:space="preserve"> propósito, </w:t>
      </w:r>
      <w:r w:rsidR="0018721F">
        <w:t>cinco</w:t>
      </w:r>
      <w:r w:rsidRPr="0020345D">
        <w:t xml:space="preserve"> </w:t>
      </w:r>
      <w:r>
        <w:t>de componente</w:t>
      </w:r>
      <w:r w:rsidRPr="0020345D">
        <w:t xml:space="preserve"> y </w:t>
      </w:r>
      <w:r w:rsidR="0018721F">
        <w:t>tres</w:t>
      </w:r>
      <w:r w:rsidRPr="0020345D">
        <w:t xml:space="preserve"> </w:t>
      </w:r>
      <w:r>
        <w:t>de</w:t>
      </w:r>
      <w:r w:rsidRPr="0020345D">
        <w:t xml:space="preserve"> actividad</w:t>
      </w:r>
      <w:r w:rsidR="008F589D">
        <w:t>; n</w:t>
      </w:r>
      <w:r w:rsidRPr="0020345D">
        <w:t>inguno es claro</w:t>
      </w:r>
      <w:r w:rsidR="0018721F">
        <w:t>;</w:t>
      </w:r>
      <w:r w:rsidR="008F589D">
        <w:t xml:space="preserve"> n</w:t>
      </w:r>
      <w:r w:rsidR="002A182C">
        <w:t>u</w:t>
      </w:r>
      <w:r w:rsidR="00B24D08">
        <w:t>eve son relevantes</w:t>
      </w:r>
      <w:r w:rsidR="0018721F">
        <w:t>;</w:t>
      </w:r>
      <w:r w:rsidR="008F589D">
        <w:t xml:space="preserve"> t</w:t>
      </w:r>
      <w:r w:rsidR="00B24D08" w:rsidRPr="00B24D08">
        <w:t>odos son económicos</w:t>
      </w:r>
      <w:r w:rsidR="0018721F">
        <w:t>;</w:t>
      </w:r>
      <w:r w:rsidR="008F589D">
        <w:t xml:space="preserve"> n</w:t>
      </w:r>
      <w:r w:rsidR="004F07D2">
        <w:t xml:space="preserve">inguno es </w:t>
      </w:r>
      <w:proofErr w:type="spellStart"/>
      <w:r w:rsidR="004F07D2">
        <w:t>monitoreable</w:t>
      </w:r>
      <w:proofErr w:type="spellEnd"/>
      <w:r w:rsidR="00D23051">
        <w:t xml:space="preserve"> y</w:t>
      </w:r>
      <w:r w:rsidR="008F589D">
        <w:t xml:space="preserve"> 11 indicadores no son adecuados.</w:t>
      </w:r>
    </w:p>
    <w:p w:rsidR="00FD0473" w:rsidRDefault="00FD0473" w:rsidP="00D603EB">
      <w:pPr>
        <w:pStyle w:val="Cdetexto"/>
      </w:pPr>
      <w:r w:rsidRPr="00A94568">
        <w:t>Complementariedades y coincidencias con otros Pp:</w:t>
      </w:r>
    </w:p>
    <w:p w:rsidR="00B916D9" w:rsidRPr="00B916D9" w:rsidRDefault="00FD0473" w:rsidP="00D603EB">
      <w:pPr>
        <w:pStyle w:val="Cdetexto"/>
        <w:rPr>
          <w:lang w:val="es-MX"/>
        </w:rPr>
      </w:pPr>
      <w:r>
        <w:t>El Pp se complementa con los siguientes Pp</w:t>
      </w:r>
      <w:r w:rsidR="00B916D9">
        <w:t xml:space="preserve"> del Ramo 15</w:t>
      </w:r>
      <w:r>
        <w:t>:</w:t>
      </w:r>
      <w:r w:rsidR="00B916D9">
        <w:t xml:space="preserve"> E001</w:t>
      </w:r>
      <w:r>
        <w:t xml:space="preserve"> </w:t>
      </w:r>
      <w:r w:rsidR="00B916D9" w:rsidRPr="00B916D9">
        <w:t>Procuración de justicia agraria</w:t>
      </w:r>
      <w:r w:rsidR="00B916D9">
        <w:t xml:space="preserve">, E002 </w:t>
      </w:r>
      <w:r w:rsidR="00B916D9" w:rsidRPr="00B916D9">
        <w:t>Programa de Atención de Conflictos Agrarios</w:t>
      </w:r>
      <w:r w:rsidR="00B916D9">
        <w:t xml:space="preserve">, E003 </w:t>
      </w:r>
      <w:r w:rsidR="00B916D9" w:rsidRPr="00B916D9">
        <w:t>Ordenamiento y regulación de la propiedad rural</w:t>
      </w:r>
      <w:r w:rsidR="00B916D9">
        <w:t xml:space="preserve">, G001 </w:t>
      </w:r>
      <w:r w:rsidR="00B916D9" w:rsidRPr="00B916D9">
        <w:t>Atención de asuntos jurídicos en materia agraria, territorial, urbana y vivienda</w:t>
      </w:r>
      <w:r w:rsidR="00B916D9">
        <w:t xml:space="preserve">, P003 </w:t>
      </w:r>
      <w:r w:rsidR="00B916D9" w:rsidRPr="00B916D9">
        <w:t>Modernización del Catastro Rural Nacional</w:t>
      </w:r>
      <w:r w:rsidR="00B916D9">
        <w:t xml:space="preserve">, P004 </w:t>
      </w:r>
      <w:r w:rsidR="00B916D9" w:rsidRPr="00B916D9">
        <w:t>Conducción e instrumentación de la política nacional de vivienda</w:t>
      </w:r>
      <w:r w:rsidR="00B916D9">
        <w:t xml:space="preserve">, </w:t>
      </w:r>
      <w:r w:rsidR="008D2A0A">
        <w:t xml:space="preserve">S177 </w:t>
      </w:r>
      <w:r w:rsidR="008D2A0A" w:rsidRPr="008D2A0A">
        <w:t>Programa de acceso al financiamiento para soluciones habitacionales</w:t>
      </w:r>
      <w:r w:rsidR="008D2A0A">
        <w:t xml:space="preserve">, S213 </w:t>
      </w:r>
      <w:r w:rsidR="008D2A0A" w:rsidRPr="008D2A0A">
        <w:t>Programa para regularizar asentamientos humanos irregulares</w:t>
      </w:r>
      <w:r w:rsidR="008D2A0A">
        <w:t xml:space="preserve">, S254 </w:t>
      </w:r>
      <w:r w:rsidR="008D2A0A" w:rsidRPr="008D2A0A">
        <w:t>Programa de Prevención de Riesgos</w:t>
      </w:r>
      <w:r w:rsidR="008D2A0A">
        <w:t xml:space="preserve">, S255 </w:t>
      </w:r>
      <w:r w:rsidR="008D2A0A" w:rsidRPr="008D2A0A">
        <w:t>Consolidación de Reservas Urbanas</w:t>
      </w:r>
      <w:r w:rsidR="008D2A0A">
        <w:t xml:space="preserve">, S273 </w:t>
      </w:r>
      <w:r w:rsidR="008D2A0A" w:rsidRPr="008D2A0A">
        <w:t>Programa de Infraestructura</w:t>
      </w:r>
      <w:r w:rsidR="008D2A0A">
        <w:t xml:space="preserve">, S274 </w:t>
      </w:r>
      <w:r w:rsidR="008D2A0A" w:rsidRPr="008D2A0A">
        <w:t>Programa de Apoyo a la Vivienda</w:t>
      </w:r>
      <w:r w:rsidR="008D2A0A">
        <w:t xml:space="preserve">, U001 </w:t>
      </w:r>
      <w:r w:rsidR="008D2A0A" w:rsidRPr="008D2A0A">
        <w:t>Regularización y Registro de Actos Jurídicos Agrarios</w:t>
      </w:r>
      <w:r w:rsidR="008D2A0A">
        <w:t xml:space="preserve"> y U003 </w:t>
      </w:r>
      <w:r w:rsidR="008D2A0A" w:rsidRPr="008D2A0A">
        <w:t>Programa de modernización de los registros públicos de la propiedad y catastros</w:t>
      </w:r>
      <w:r w:rsidR="008D2A0A">
        <w:t>.</w:t>
      </w:r>
    </w:p>
    <w:p w:rsidR="00FD0473" w:rsidRDefault="00FD0473" w:rsidP="00FD0473">
      <w:pPr>
        <w:pStyle w:val="Cdetextonegrita"/>
      </w:pPr>
      <w:r w:rsidRPr="00FC7306">
        <w:t>Principales Recomendaciones</w:t>
      </w:r>
    </w:p>
    <w:p w:rsidR="00A04C73" w:rsidRPr="00D9520B" w:rsidRDefault="00A04C73" w:rsidP="00802019">
      <w:pPr>
        <w:pStyle w:val="Cdetexto"/>
        <w:numPr>
          <w:ilvl w:val="0"/>
          <w:numId w:val="16"/>
        </w:numPr>
        <w:ind w:left="284" w:hanging="284"/>
        <w:rPr>
          <w:rFonts w:eastAsia="Calibri"/>
        </w:rPr>
      </w:pPr>
      <w:r w:rsidRPr="00D9520B">
        <w:rPr>
          <w:rFonts w:eastAsia="Calibri"/>
        </w:rPr>
        <w:t xml:space="preserve">Describir en el diagnóstico del Pp la problemática central y el árbol de problemas de acuerdo a las guías y manuales de la MML, donde, de ser necesario, se clarifiquen los conceptos, se precise el </w:t>
      </w:r>
      <w:r w:rsidR="00EE12E1">
        <w:rPr>
          <w:rFonts w:eastAsia="Calibri"/>
        </w:rPr>
        <w:t>AE</w:t>
      </w:r>
      <w:r w:rsidRPr="00D9520B">
        <w:rPr>
          <w:rFonts w:eastAsia="Calibri"/>
        </w:rPr>
        <w:t>, se identifiquen y documenten las relaciones de causalidad y su cuantificación.</w:t>
      </w:r>
    </w:p>
    <w:p w:rsidR="00FD0473" w:rsidRPr="00157D96" w:rsidRDefault="00C2016F" w:rsidP="00802019">
      <w:pPr>
        <w:pStyle w:val="Cdetexto"/>
        <w:numPr>
          <w:ilvl w:val="0"/>
          <w:numId w:val="16"/>
        </w:numPr>
        <w:ind w:left="284" w:hanging="284"/>
        <w:rPr>
          <w:rFonts w:eastAsia="Calibri"/>
        </w:rPr>
      </w:pPr>
      <w:r w:rsidRPr="00157D96">
        <w:rPr>
          <w:rFonts w:eastAsia="Calibri"/>
        </w:rPr>
        <w:t>Actualizar el diagnóstico</w:t>
      </w:r>
      <w:r w:rsidR="00C947E9" w:rsidRPr="00157D96">
        <w:rPr>
          <w:rFonts w:eastAsia="Calibri"/>
        </w:rPr>
        <w:t xml:space="preserve"> del Pp</w:t>
      </w:r>
      <w:r w:rsidRPr="00157D96">
        <w:rPr>
          <w:rFonts w:eastAsia="Calibri"/>
        </w:rPr>
        <w:t xml:space="preserve"> cada dos años para hacerlo coincidente con la frecuencia </w:t>
      </w:r>
      <w:r w:rsidR="00157D96" w:rsidRPr="00157D96">
        <w:rPr>
          <w:rFonts w:eastAsia="Calibri"/>
        </w:rPr>
        <w:t xml:space="preserve">de medición </w:t>
      </w:r>
      <w:r w:rsidRPr="00157D96">
        <w:rPr>
          <w:rFonts w:eastAsia="Calibri"/>
        </w:rPr>
        <w:t xml:space="preserve">del indicador </w:t>
      </w:r>
      <w:r w:rsidR="00157D96" w:rsidRPr="00157D96">
        <w:rPr>
          <w:rFonts w:eastAsia="Calibri"/>
        </w:rPr>
        <w:t xml:space="preserve">propuesto </w:t>
      </w:r>
      <w:r w:rsidR="00B14406">
        <w:rPr>
          <w:rFonts w:eastAsia="Calibri"/>
        </w:rPr>
        <w:t>a nivel fin</w:t>
      </w:r>
      <w:r w:rsidR="00157D96" w:rsidRPr="00157D96">
        <w:rPr>
          <w:rFonts w:eastAsia="Calibri"/>
        </w:rPr>
        <w:t xml:space="preserve"> que es el “Índice de cumplimiento de objetivos de los programas de la SEDATU”</w:t>
      </w:r>
      <w:r w:rsidR="00157D96">
        <w:rPr>
          <w:rFonts w:eastAsia="Calibri"/>
        </w:rPr>
        <w:t>.</w:t>
      </w:r>
    </w:p>
    <w:p w:rsidR="00FD0473" w:rsidRPr="00D9520B" w:rsidRDefault="00C2016F" w:rsidP="00802019">
      <w:pPr>
        <w:pStyle w:val="Cdetexto"/>
        <w:numPr>
          <w:ilvl w:val="0"/>
          <w:numId w:val="16"/>
        </w:numPr>
        <w:ind w:left="284" w:hanging="284"/>
        <w:rPr>
          <w:rFonts w:eastAsia="Calibri"/>
        </w:rPr>
      </w:pPr>
      <w:r w:rsidRPr="00D9520B">
        <w:rPr>
          <w:rFonts w:eastAsia="Calibri"/>
        </w:rPr>
        <w:t xml:space="preserve">Caracterizar el </w:t>
      </w:r>
      <w:r w:rsidR="00EE12E1">
        <w:rPr>
          <w:rFonts w:eastAsia="Calibri"/>
        </w:rPr>
        <w:t>AE</w:t>
      </w:r>
      <w:r w:rsidRPr="00D9520B">
        <w:rPr>
          <w:rFonts w:eastAsia="Calibri"/>
        </w:rPr>
        <w:t xml:space="preserve"> </w:t>
      </w:r>
      <w:r w:rsidR="00524262">
        <w:rPr>
          <w:rFonts w:eastAsia="Calibri"/>
        </w:rPr>
        <w:t>a partir de la forma en que se defina el problema que atiende</w:t>
      </w:r>
      <w:r w:rsidR="00C947E9">
        <w:rPr>
          <w:rFonts w:eastAsia="Calibri"/>
        </w:rPr>
        <w:t xml:space="preserve"> el Pp</w:t>
      </w:r>
      <w:r w:rsidR="00FD0473" w:rsidRPr="00D9520B">
        <w:rPr>
          <w:rFonts w:eastAsia="Calibri"/>
        </w:rPr>
        <w:t>.</w:t>
      </w:r>
      <w:r w:rsidR="00AE59C0" w:rsidRPr="00D9520B">
        <w:rPr>
          <w:rFonts w:eastAsia="Calibri"/>
        </w:rPr>
        <w:t xml:space="preserve"> Si se trata de una condición de “baja capacidad institucional” o “bajo nivel de coordinación” como se propone; entonces, identificar cuántas y cuáles UR de la SEDATU y sus órganos y entidades lo presentan.</w:t>
      </w:r>
    </w:p>
    <w:p w:rsidR="00A04C73" w:rsidRPr="00D9520B" w:rsidRDefault="00A04C73" w:rsidP="00B973E9">
      <w:pPr>
        <w:pStyle w:val="Cdetexto"/>
        <w:numPr>
          <w:ilvl w:val="0"/>
          <w:numId w:val="16"/>
        </w:numPr>
        <w:ind w:left="284" w:hanging="284"/>
        <w:rPr>
          <w:rFonts w:eastAsia="Calibri"/>
        </w:rPr>
      </w:pPr>
      <w:r w:rsidRPr="00D9520B">
        <w:rPr>
          <w:rFonts w:eastAsia="Calibri"/>
        </w:rPr>
        <w:t>Vincular el Pp con la estrategia 2.5.3 del PND</w:t>
      </w:r>
      <w:r w:rsidR="00753900">
        <w:rPr>
          <w:rFonts w:eastAsia="Calibri"/>
        </w:rPr>
        <w:t xml:space="preserve"> “</w:t>
      </w:r>
      <w:r w:rsidR="00753900" w:rsidRPr="00753900">
        <w:rPr>
          <w:rFonts w:eastAsia="Calibri"/>
        </w:rPr>
        <w:t>Lograr una mayor y mejor coordinación interinstitucional que garantice la concurrencia y corresponsabilidad de los tres órdenes de gobierno, para el ordenamiento sustentable del territorio, así como para el impulso al desarrollo regional, urbano, metropolitano y de vivienda</w:t>
      </w:r>
      <w:r w:rsidR="00753900">
        <w:rPr>
          <w:rFonts w:eastAsia="Calibri"/>
        </w:rPr>
        <w:t>”</w:t>
      </w:r>
      <w:r w:rsidRPr="00D9520B">
        <w:rPr>
          <w:rFonts w:eastAsia="Calibri"/>
        </w:rPr>
        <w:t>.</w:t>
      </w:r>
    </w:p>
    <w:p w:rsidR="00FD0473" w:rsidRPr="00EB6076" w:rsidRDefault="00AE59C0" w:rsidP="00802019">
      <w:pPr>
        <w:pStyle w:val="Cdetexto"/>
        <w:numPr>
          <w:ilvl w:val="0"/>
          <w:numId w:val="16"/>
        </w:numPr>
        <w:ind w:left="284" w:hanging="284"/>
        <w:rPr>
          <w:rFonts w:eastAsia="Calibri"/>
        </w:rPr>
      </w:pPr>
      <w:r w:rsidRPr="00EB6076">
        <w:rPr>
          <w:rFonts w:eastAsia="Calibri"/>
        </w:rPr>
        <w:t xml:space="preserve">Analizar la pertinencia de incluir en el </w:t>
      </w:r>
      <w:r w:rsidR="00355B7C" w:rsidRPr="00EB6076">
        <w:rPr>
          <w:rFonts w:eastAsia="Calibri"/>
        </w:rPr>
        <w:t>PSDATU</w:t>
      </w:r>
      <w:r w:rsidRPr="00EB6076">
        <w:rPr>
          <w:rFonts w:eastAsia="Calibri"/>
        </w:rPr>
        <w:t xml:space="preserve"> el objetivo de </w:t>
      </w:r>
      <w:r w:rsidR="00CF4F08" w:rsidRPr="00EB6076">
        <w:rPr>
          <w:rFonts w:eastAsia="Calibri"/>
        </w:rPr>
        <w:t xml:space="preserve">nivel </w:t>
      </w:r>
      <w:r w:rsidRPr="00EB6076">
        <w:rPr>
          <w:rFonts w:eastAsia="Calibri"/>
        </w:rPr>
        <w:t xml:space="preserve">fin propuesto para el </w:t>
      </w:r>
      <w:r w:rsidR="00355B7C" w:rsidRPr="00EB6076">
        <w:rPr>
          <w:rFonts w:eastAsia="Calibri"/>
        </w:rPr>
        <w:t>Pp</w:t>
      </w:r>
      <w:r w:rsidRPr="00EB6076">
        <w:rPr>
          <w:rFonts w:eastAsia="Calibri"/>
        </w:rPr>
        <w:t xml:space="preserve">: </w:t>
      </w:r>
      <w:r w:rsidR="00355B7C" w:rsidRPr="00EB6076">
        <w:rPr>
          <w:rFonts w:eastAsia="Calibri"/>
        </w:rPr>
        <w:t>“</w:t>
      </w:r>
      <w:r w:rsidRPr="00EB6076">
        <w:rPr>
          <w:rFonts w:eastAsia="Calibri"/>
        </w:rPr>
        <w:t>Contribuir a que los programas de la Secretaría de Desarrollo Agrario, Territorial y Urbano (SEDATU) avancen en el cumplimiento de sus objetivos a través de la mejor coordinación de las unidades administrativas de SEDATU durante la implementación de sus programas presupuestarios</w:t>
      </w:r>
      <w:r w:rsidR="00355B7C" w:rsidRPr="00EB6076">
        <w:rPr>
          <w:rFonts w:eastAsia="Calibri"/>
        </w:rPr>
        <w:t>”</w:t>
      </w:r>
      <w:r w:rsidR="00FD0473" w:rsidRPr="00EB6076">
        <w:rPr>
          <w:rFonts w:eastAsia="Calibri"/>
        </w:rPr>
        <w:t>.</w:t>
      </w:r>
    </w:p>
    <w:p w:rsidR="00B973E9" w:rsidRDefault="00B973E9" w:rsidP="00B973E9">
      <w:pPr>
        <w:pStyle w:val="Cdetexto"/>
        <w:ind w:left="284"/>
        <w:rPr>
          <w:rFonts w:eastAsia="Calibri"/>
          <w:highlight w:val="yellow"/>
        </w:rPr>
      </w:pPr>
    </w:p>
    <w:p w:rsidR="00B973E9" w:rsidRDefault="00B973E9" w:rsidP="00B973E9">
      <w:pPr>
        <w:pStyle w:val="Cdetexto"/>
        <w:ind w:left="284"/>
        <w:rPr>
          <w:rFonts w:eastAsia="Calibri"/>
          <w:highlight w:val="yellow"/>
        </w:rPr>
      </w:pPr>
    </w:p>
    <w:p w:rsidR="00B973E9" w:rsidRDefault="00B973E9" w:rsidP="00B973E9">
      <w:pPr>
        <w:pStyle w:val="Cdetexto"/>
        <w:ind w:left="284"/>
        <w:rPr>
          <w:rFonts w:eastAsia="Calibri"/>
          <w:highlight w:val="yellow"/>
        </w:rPr>
      </w:pPr>
    </w:p>
    <w:tbl>
      <w:tblPr>
        <w:tblStyle w:val="Tablaconcuadrcula3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94"/>
        <w:gridCol w:w="2220"/>
        <w:gridCol w:w="1803"/>
        <w:gridCol w:w="4455"/>
      </w:tblGrid>
      <w:tr w:rsidR="00FD0473" w:rsidRPr="00D82875" w:rsidTr="00400649">
        <w:trPr>
          <w:trHeight w:val="675"/>
        </w:trPr>
        <w:tc>
          <w:tcPr>
            <w:tcW w:w="749" w:type="pct"/>
            <w:vAlign w:val="center"/>
          </w:tcPr>
          <w:p w:rsidR="00FD0473" w:rsidRPr="00896D39" w:rsidRDefault="00FD0473" w:rsidP="00400649">
            <w:pPr>
              <w:spacing w:before="20"/>
              <w:ind w:left="170"/>
              <w:rPr>
                <w:b/>
                <w:sz w:val="16"/>
                <w:szCs w:val="16"/>
                <w:lang w:val="es-ES"/>
              </w:rPr>
            </w:pPr>
            <w:r w:rsidRPr="00896D39">
              <w:rPr>
                <w:b/>
                <w:sz w:val="16"/>
                <w:szCs w:val="16"/>
                <w:lang w:val="es-ES"/>
              </w:rPr>
              <w:t>Evaluador Externo</w:t>
            </w:r>
          </w:p>
        </w:tc>
        <w:tc>
          <w:tcPr>
            <w:tcW w:w="4251" w:type="pct"/>
            <w:gridSpan w:val="3"/>
            <w:vAlign w:val="center"/>
          </w:tcPr>
          <w:p w:rsidR="00FD0473" w:rsidRPr="00844680" w:rsidRDefault="00FD0473" w:rsidP="00400649">
            <w:pPr>
              <w:spacing w:before="20"/>
              <w:ind w:left="113"/>
              <w:rPr>
                <w:sz w:val="16"/>
                <w:szCs w:val="16"/>
                <w:lang w:val="es-ES"/>
              </w:rPr>
            </w:pPr>
            <w:r w:rsidRPr="00896D39">
              <w:rPr>
                <w:sz w:val="16"/>
                <w:szCs w:val="16"/>
                <w:lang w:val="es-ES"/>
              </w:rPr>
              <w:t xml:space="preserve">1. Instancia Evaluadora: </w:t>
            </w:r>
            <w:proofErr w:type="spellStart"/>
            <w:r w:rsidR="0075269A" w:rsidRPr="0075269A">
              <w:rPr>
                <w:sz w:val="16"/>
                <w:szCs w:val="16"/>
                <w:lang w:val="es-ES"/>
              </w:rPr>
              <w:t>Maxefi</w:t>
            </w:r>
            <w:proofErr w:type="spellEnd"/>
            <w:r w:rsidR="0075269A" w:rsidRPr="0075269A">
              <w:rPr>
                <w:sz w:val="16"/>
                <w:szCs w:val="16"/>
                <w:lang w:val="es-ES"/>
              </w:rPr>
              <w:t xml:space="preserve"> Consultores S.C.</w:t>
            </w:r>
          </w:p>
          <w:p w:rsidR="00FD0473" w:rsidRPr="00896D39" w:rsidRDefault="00FD0473" w:rsidP="00400649">
            <w:pPr>
              <w:spacing w:before="20"/>
              <w:ind w:left="113"/>
              <w:rPr>
                <w:sz w:val="16"/>
                <w:szCs w:val="16"/>
                <w:lang w:val="es-ES"/>
              </w:rPr>
            </w:pPr>
            <w:r w:rsidRPr="00896D39">
              <w:rPr>
                <w:sz w:val="16"/>
                <w:szCs w:val="16"/>
                <w:lang w:val="es-ES"/>
              </w:rPr>
              <w:t xml:space="preserve">2. Coordinador de la Evaluación: </w:t>
            </w:r>
            <w:r w:rsidR="0075269A" w:rsidRPr="0075269A">
              <w:rPr>
                <w:sz w:val="16"/>
                <w:szCs w:val="16"/>
                <w:lang w:val="es-ES"/>
              </w:rPr>
              <w:t>Ángel Capetillo Acosta</w:t>
            </w:r>
          </w:p>
          <w:p w:rsidR="00FD0473" w:rsidRPr="00896D39" w:rsidRDefault="00FD0473" w:rsidP="00400649">
            <w:pPr>
              <w:spacing w:before="20"/>
              <w:ind w:left="113"/>
              <w:rPr>
                <w:sz w:val="16"/>
                <w:szCs w:val="16"/>
                <w:lang w:val="es-ES"/>
              </w:rPr>
            </w:pPr>
            <w:r w:rsidRPr="00896D39">
              <w:rPr>
                <w:sz w:val="16"/>
                <w:szCs w:val="16"/>
                <w:lang w:val="es-ES"/>
              </w:rPr>
              <w:t xml:space="preserve">3. Forma de contratación: </w:t>
            </w:r>
            <w:r w:rsidR="0075269A" w:rsidRPr="0075269A">
              <w:rPr>
                <w:sz w:val="16"/>
                <w:szCs w:val="16"/>
                <w:lang w:val="es-ES"/>
              </w:rPr>
              <w:t>Adjudicación directa</w:t>
            </w:r>
          </w:p>
        </w:tc>
      </w:tr>
      <w:tr w:rsidR="00FD0473" w:rsidRPr="00D82875" w:rsidTr="00400649">
        <w:tc>
          <w:tcPr>
            <w:tcW w:w="749" w:type="pct"/>
            <w:vAlign w:val="center"/>
          </w:tcPr>
          <w:p w:rsidR="00FD0473" w:rsidRPr="00896D39" w:rsidRDefault="00FD0473" w:rsidP="00400649">
            <w:pPr>
              <w:spacing w:before="20"/>
              <w:ind w:left="170"/>
              <w:rPr>
                <w:b/>
                <w:sz w:val="16"/>
                <w:szCs w:val="16"/>
                <w:lang w:val="es-ES"/>
              </w:rPr>
            </w:pPr>
            <w:r w:rsidRPr="00896D39">
              <w:rPr>
                <w:b/>
                <w:sz w:val="16"/>
                <w:szCs w:val="16"/>
                <w:lang w:val="es-ES"/>
              </w:rPr>
              <w:t>Costo:</w:t>
            </w:r>
          </w:p>
        </w:tc>
        <w:tc>
          <w:tcPr>
            <w:tcW w:w="1113" w:type="pct"/>
            <w:vAlign w:val="center"/>
          </w:tcPr>
          <w:p w:rsidR="00FD0473" w:rsidRPr="00896D39" w:rsidRDefault="00FD0473" w:rsidP="00400649">
            <w:pPr>
              <w:spacing w:before="20"/>
              <w:ind w:left="113"/>
              <w:rPr>
                <w:sz w:val="16"/>
                <w:szCs w:val="16"/>
                <w:lang w:val="es-ES"/>
              </w:rPr>
            </w:pPr>
            <w:r w:rsidRPr="00896D39">
              <w:rPr>
                <w:sz w:val="16"/>
                <w:szCs w:val="16"/>
                <w:lang w:val="es-ES"/>
              </w:rPr>
              <w:t xml:space="preserve">$ </w:t>
            </w:r>
            <w:r w:rsidR="0075269A" w:rsidRPr="0075269A">
              <w:rPr>
                <w:sz w:val="16"/>
                <w:szCs w:val="16"/>
                <w:lang w:val="es-ES"/>
              </w:rPr>
              <w:t>506,920.00</w:t>
            </w:r>
            <w:r w:rsidR="0075269A">
              <w:rPr>
                <w:sz w:val="16"/>
                <w:szCs w:val="16"/>
                <w:lang w:val="es-ES"/>
              </w:rPr>
              <w:t xml:space="preserve"> </w:t>
            </w:r>
            <w:r w:rsidRPr="00896D39">
              <w:rPr>
                <w:sz w:val="16"/>
                <w:szCs w:val="16"/>
                <w:lang w:val="es-ES"/>
              </w:rPr>
              <w:t>con IVA incluido</w:t>
            </w:r>
          </w:p>
        </w:tc>
        <w:tc>
          <w:tcPr>
            <w:tcW w:w="904" w:type="pct"/>
            <w:vAlign w:val="center"/>
          </w:tcPr>
          <w:p w:rsidR="00FD0473" w:rsidRPr="00896D39" w:rsidRDefault="00FD0473" w:rsidP="00400649">
            <w:pPr>
              <w:spacing w:before="20"/>
              <w:ind w:left="170"/>
              <w:rPr>
                <w:b/>
                <w:sz w:val="16"/>
                <w:szCs w:val="16"/>
                <w:lang w:val="es-ES"/>
              </w:rPr>
            </w:pPr>
          </w:p>
          <w:p w:rsidR="00FD0473" w:rsidRPr="00896D39" w:rsidRDefault="00FD0473" w:rsidP="00400649">
            <w:pPr>
              <w:spacing w:before="20"/>
              <w:ind w:left="170"/>
              <w:rPr>
                <w:b/>
                <w:sz w:val="16"/>
                <w:szCs w:val="16"/>
                <w:lang w:val="es-ES"/>
              </w:rPr>
            </w:pPr>
            <w:r w:rsidRPr="00896D39">
              <w:rPr>
                <w:b/>
                <w:sz w:val="16"/>
                <w:szCs w:val="16"/>
                <w:lang w:val="es-ES"/>
              </w:rPr>
              <w:t xml:space="preserve">Fuente de Financiamiento: </w:t>
            </w:r>
          </w:p>
        </w:tc>
        <w:tc>
          <w:tcPr>
            <w:tcW w:w="2234" w:type="pct"/>
            <w:vAlign w:val="center"/>
          </w:tcPr>
          <w:p w:rsidR="00FD0473" w:rsidRPr="00896D39" w:rsidRDefault="00FD0473" w:rsidP="00400649">
            <w:pPr>
              <w:spacing w:before="20"/>
              <w:rPr>
                <w:sz w:val="16"/>
                <w:szCs w:val="16"/>
                <w:highlight w:val="yellow"/>
                <w:lang w:val="es-ES"/>
              </w:rPr>
            </w:pPr>
            <w:r w:rsidRPr="00896D39">
              <w:rPr>
                <w:sz w:val="16"/>
                <w:szCs w:val="16"/>
                <w:lang w:val="es-ES"/>
              </w:rPr>
              <w:t>Recursos Fiscales</w:t>
            </w:r>
          </w:p>
        </w:tc>
      </w:tr>
      <w:tr w:rsidR="00FD0473" w:rsidRPr="00D82875" w:rsidTr="00400649">
        <w:tc>
          <w:tcPr>
            <w:tcW w:w="749" w:type="pct"/>
            <w:tcBorders>
              <w:bottom w:val="single" w:sz="4" w:space="0" w:color="auto"/>
            </w:tcBorders>
            <w:vAlign w:val="center"/>
          </w:tcPr>
          <w:p w:rsidR="00FD0473" w:rsidRPr="003F3BBB" w:rsidRDefault="00FD0473" w:rsidP="00400649">
            <w:pPr>
              <w:pStyle w:val="Textocuadroneg1"/>
              <w:rPr>
                <w:sz w:val="16"/>
                <w:szCs w:val="16"/>
              </w:rPr>
            </w:pPr>
            <w:r w:rsidRPr="003F3BBB">
              <w:rPr>
                <w:sz w:val="16"/>
                <w:szCs w:val="16"/>
              </w:rPr>
              <w:t>Coordinación de la Evaluación:</w:t>
            </w:r>
          </w:p>
        </w:tc>
        <w:tc>
          <w:tcPr>
            <w:tcW w:w="1113" w:type="pct"/>
            <w:tcBorders>
              <w:bottom w:val="single" w:sz="4" w:space="0" w:color="auto"/>
            </w:tcBorders>
            <w:vAlign w:val="center"/>
          </w:tcPr>
          <w:p w:rsidR="00FD0473" w:rsidRPr="00896D39" w:rsidRDefault="00FD0473" w:rsidP="00400649">
            <w:pPr>
              <w:pStyle w:val="Cdetexto"/>
              <w:spacing w:after="0"/>
              <w:jc w:val="center"/>
              <w:rPr>
                <w:sz w:val="16"/>
                <w:szCs w:val="16"/>
              </w:rPr>
            </w:pPr>
            <w:r w:rsidRPr="00896D39">
              <w:rPr>
                <w:sz w:val="16"/>
                <w:szCs w:val="16"/>
              </w:rPr>
              <w:t>SHCP</w:t>
            </w:r>
          </w:p>
        </w:tc>
        <w:tc>
          <w:tcPr>
            <w:tcW w:w="904" w:type="pct"/>
            <w:tcBorders>
              <w:bottom w:val="single" w:sz="4" w:space="0" w:color="auto"/>
            </w:tcBorders>
            <w:vAlign w:val="center"/>
          </w:tcPr>
          <w:p w:rsidR="00FD0473" w:rsidRPr="003F3BBB" w:rsidRDefault="00FD0473" w:rsidP="00400649">
            <w:pPr>
              <w:pStyle w:val="Textocuadroneg1"/>
              <w:rPr>
                <w:sz w:val="16"/>
                <w:szCs w:val="16"/>
              </w:rPr>
            </w:pPr>
            <w:r w:rsidRPr="003F3BBB">
              <w:rPr>
                <w:sz w:val="16"/>
                <w:szCs w:val="16"/>
              </w:rPr>
              <w:t>Informe completo:</w:t>
            </w:r>
          </w:p>
        </w:tc>
        <w:tc>
          <w:tcPr>
            <w:tcW w:w="2234" w:type="pct"/>
            <w:tcBorders>
              <w:bottom w:val="single" w:sz="4" w:space="0" w:color="auto"/>
            </w:tcBorders>
            <w:vAlign w:val="center"/>
          </w:tcPr>
          <w:p w:rsidR="00FD0473" w:rsidRPr="00D82875" w:rsidRDefault="00FD0473" w:rsidP="00400649">
            <w:pPr>
              <w:pStyle w:val="Textocuadro1"/>
              <w:rPr>
                <w:sz w:val="16"/>
                <w:szCs w:val="16"/>
              </w:rPr>
            </w:pPr>
            <w:r w:rsidRPr="00D82875">
              <w:rPr>
                <w:sz w:val="16"/>
                <w:szCs w:val="16"/>
              </w:rPr>
              <w:t>Disponible en:</w:t>
            </w:r>
          </w:p>
          <w:p w:rsidR="00FD0473" w:rsidRPr="00D82875" w:rsidRDefault="00FD0473" w:rsidP="00400649">
            <w:pPr>
              <w:pStyle w:val="Textocuadro1"/>
              <w:rPr>
                <w:sz w:val="16"/>
                <w:szCs w:val="16"/>
              </w:rPr>
            </w:pPr>
            <w:r w:rsidRPr="00D82875">
              <w:rPr>
                <w:sz w:val="16"/>
                <w:szCs w:val="16"/>
              </w:rPr>
              <w:t>http://www.transparenciapresupuestaria.gob.mx/</w:t>
            </w:r>
          </w:p>
        </w:tc>
      </w:tr>
    </w:tbl>
    <w:p w:rsidR="00562808" w:rsidRPr="007E0365" w:rsidRDefault="00562808" w:rsidP="005C4810">
      <w:pPr>
        <w:jc w:val="both"/>
      </w:pPr>
    </w:p>
    <w:tbl>
      <w:tblPr>
        <w:tblStyle w:val="Tablaconcuadrcula32"/>
        <w:tblW w:w="100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9"/>
        <w:gridCol w:w="734"/>
        <w:gridCol w:w="685"/>
        <w:gridCol w:w="1016"/>
        <w:gridCol w:w="6271"/>
      </w:tblGrid>
      <w:tr w:rsidR="005C4810" w:rsidRPr="00FC7306" w:rsidTr="00400649">
        <w:trPr>
          <w:trHeight w:val="296"/>
          <w:jc w:val="center"/>
        </w:trPr>
        <w:tc>
          <w:tcPr>
            <w:tcW w:w="10065" w:type="dxa"/>
            <w:gridSpan w:val="5"/>
            <w:shd w:val="clear" w:color="auto" w:fill="D6E3BC" w:themeFill="accent3" w:themeFillTint="66"/>
          </w:tcPr>
          <w:p w:rsidR="005C4810" w:rsidRPr="00896D39" w:rsidRDefault="005C4810" w:rsidP="00D603EB">
            <w:pPr>
              <w:pStyle w:val="CABEZA"/>
            </w:pPr>
            <w:r w:rsidRPr="00896D39">
              <w:t xml:space="preserve">Ramo </w:t>
            </w:r>
            <w:r>
              <w:t>1</w:t>
            </w:r>
            <w:r w:rsidR="00997C77">
              <w:t>6</w:t>
            </w:r>
            <w:r w:rsidRPr="00896D39">
              <w:t xml:space="preserve">. </w:t>
            </w:r>
            <w:r w:rsidR="00997C77" w:rsidRPr="00997C77">
              <w:t>Medio Ambiente y Recursos Naturales</w:t>
            </w:r>
          </w:p>
        </w:tc>
      </w:tr>
      <w:tr w:rsidR="005C4810" w:rsidRPr="00FC7306" w:rsidTr="00400649">
        <w:trPr>
          <w:jc w:val="center"/>
        </w:trPr>
        <w:tc>
          <w:tcPr>
            <w:tcW w:w="1359" w:type="dxa"/>
            <w:shd w:val="clear" w:color="auto" w:fill="D9D9D9" w:themeFill="background1" w:themeFillShade="D9"/>
          </w:tcPr>
          <w:p w:rsidR="005C4810" w:rsidRPr="00896D39" w:rsidRDefault="005C4810" w:rsidP="00400649">
            <w:pPr>
              <w:spacing w:before="20"/>
              <w:rPr>
                <w:b/>
                <w:sz w:val="16"/>
                <w:lang w:val="es-ES"/>
              </w:rPr>
            </w:pPr>
            <w:r w:rsidRPr="00896D39">
              <w:rPr>
                <w:b/>
                <w:sz w:val="16"/>
                <w:lang w:val="es-ES"/>
              </w:rPr>
              <w:t>Clave del Pp:</w:t>
            </w:r>
          </w:p>
        </w:tc>
        <w:tc>
          <w:tcPr>
            <w:tcW w:w="734" w:type="dxa"/>
            <w:shd w:val="clear" w:color="auto" w:fill="D9D9D9" w:themeFill="background1" w:themeFillShade="D9"/>
          </w:tcPr>
          <w:p w:rsidR="005C4810" w:rsidRPr="00896D39" w:rsidRDefault="0091680D" w:rsidP="00400649">
            <w:pPr>
              <w:contextualSpacing/>
              <w:rPr>
                <w:sz w:val="16"/>
                <w:szCs w:val="16"/>
                <w:lang w:val="es-ES"/>
              </w:rPr>
            </w:pPr>
            <w:r>
              <w:rPr>
                <w:sz w:val="16"/>
                <w:szCs w:val="16"/>
                <w:lang w:val="es-ES"/>
              </w:rPr>
              <w:t>G010</w:t>
            </w:r>
          </w:p>
        </w:tc>
        <w:tc>
          <w:tcPr>
            <w:tcW w:w="1701" w:type="dxa"/>
            <w:gridSpan w:val="2"/>
            <w:shd w:val="clear" w:color="auto" w:fill="D9D9D9" w:themeFill="background1" w:themeFillShade="D9"/>
          </w:tcPr>
          <w:p w:rsidR="005C4810" w:rsidRPr="00896D39" w:rsidRDefault="005C4810" w:rsidP="00400649">
            <w:pPr>
              <w:spacing w:before="20"/>
              <w:rPr>
                <w:b/>
                <w:sz w:val="16"/>
                <w:lang w:val="es-ES"/>
              </w:rPr>
            </w:pPr>
            <w:r w:rsidRPr="00896D39">
              <w:rPr>
                <w:b/>
                <w:sz w:val="16"/>
                <w:lang w:val="es-ES"/>
              </w:rPr>
              <w:t>Denominación:</w:t>
            </w:r>
          </w:p>
        </w:tc>
        <w:tc>
          <w:tcPr>
            <w:tcW w:w="6271" w:type="dxa"/>
            <w:shd w:val="clear" w:color="auto" w:fill="D9D9D9" w:themeFill="background1" w:themeFillShade="D9"/>
          </w:tcPr>
          <w:p w:rsidR="005C4810" w:rsidRPr="00896D39" w:rsidRDefault="0091680D" w:rsidP="00400649">
            <w:pPr>
              <w:contextualSpacing/>
              <w:rPr>
                <w:sz w:val="16"/>
                <w:szCs w:val="16"/>
              </w:rPr>
            </w:pPr>
            <w:r w:rsidRPr="0091680D">
              <w:rPr>
                <w:sz w:val="16"/>
                <w:szCs w:val="16"/>
                <w:lang w:val="es-ES"/>
              </w:rPr>
              <w:t>Gestión integral y sustentable del agua</w:t>
            </w:r>
          </w:p>
        </w:tc>
      </w:tr>
      <w:tr w:rsidR="005C4810" w:rsidRPr="00FC7306" w:rsidTr="00400649">
        <w:trPr>
          <w:jc w:val="center"/>
        </w:trPr>
        <w:tc>
          <w:tcPr>
            <w:tcW w:w="2778" w:type="dxa"/>
            <w:gridSpan w:val="3"/>
          </w:tcPr>
          <w:p w:rsidR="005C4810" w:rsidRPr="00896D39" w:rsidRDefault="005C4810" w:rsidP="00400649">
            <w:pPr>
              <w:spacing w:before="20"/>
              <w:rPr>
                <w:b/>
                <w:sz w:val="16"/>
                <w:lang w:val="es-ES"/>
              </w:rPr>
            </w:pPr>
            <w:r w:rsidRPr="00896D39">
              <w:rPr>
                <w:b/>
                <w:sz w:val="16"/>
                <w:lang w:val="es-ES"/>
              </w:rPr>
              <w:t xml:space="preserve">Unidad Administrativa </w:t>
            </w:r>
          </w:p>
        </w:tc>
        <w:tc>
          <w:tcPr>
            <w:tcW w:w="7287" w:type="dxa"/>
            <w:gridSpan w:val="2"/>
          </w:tcPr>
          <w:p w:rsidR="005C4810" w:rsidRPr="00896D39" w:rsidRDefault="0091680D" w:rsidP="00400649">
            <w:pPr>
              <w:contextualSpacing/>
            </w:pPr>
            <w:r w:rsidRPr="0091680D">
              <w:rPr>
                <w:sz w:val="16"/>
                <w:szCs w:val="16"/>
                <w:lang w:val="es-ES"/>
              </w:rPr>
              <w:t>Comisión Nacional del Agua</w:t>
            </w:r>
          </w:p>
        </w:tc>
      </w:tr>
      <w:tr w:rsidR="005C4810" w:rsidRPr="00FC7306" w:rsidTr="00400649">
        <w:trPr>
          <w:jc w:val="center"/>
        </w:trPr>
        <w:tc>
          <w:tcPr>
            <w:tcW w:w="2778" w:type="dxa"/>
            <w:gridSpan w:val="3"/>
          </w:tcPr>
          <w:p w:rsidR="005C4810" w:rsidRPr="00896D39" w:rsidRDefault="005C4810" w:rsidP="00400649">
            <w:pPr>
              <w:spacing w:before="20"/>
              <w:rPr>
                <w:b/>
                <w:sz w:val="16"/>
                <w:lang w:val="es-ES"/>
              </w:rPr>
            </w:pPr>
            <w:r w:rsidRPr="00896D39">
              <w:rPr>
                <w:b/>
                <w:sz w:val="16"/>
                <w:lang w:val="es-ES"/>
              </w:rPr>
              <w:t xml:space="preserve">Responsable </w:t>
            </w:r>
          </w:p>
        </w:tc>
        <w:tc>
          <w:tcPr>
            <w:tcW w:w="7287" w:type="dxa"/>
            <w:gridSpan w:val="2"/>
          </w:tcPr>
          <w:p w:rsidR="005C4810" w:rsidRPr="00896D39" w:rsidRDefault="0091680D" w:rsidP="00400649">
            <w:pPr>
              <w:contextualSpacing/>
              <w:rPr>
                <w:sz w:val="16"/>
                <w:lang w:val="es-ES"/>
              </w:rPr>
            </w:pPr>
            <w:r>
              <w:rPr>
                <w:sz w:val="16"/>
                <w:lang w:val="es-ES"/>
              </w:rPr>
              <w:t>Roberto Ramírez de la Parra</w:t>
            </w:r>
          </w:p>
        </w:tc>
      </w:tr>
      <w:tr w:rsidR="005C4810" w:rsidRPr="00FC7306" w:rsidTr="00400649">
        <w:trPr>
          <w:jc w:val="center"/>
        </w:trPr>
        <w:tc>
          <w:tcPr>
            <w:tcW w:w="2778" w:type="dxa"/>
            <w:gridSpan w:val="3"/>
            <w:tcBorders>
              <w:bottom w:val="single" w:sz="4" w:space="0" w:color="auto"/>
            </w:tcBorders>
            <w:shd w:val="clear" w:color="auto" w:fill="D9D9D9" w:themeFill="background1" w:themeFillShade="D9"/>
          </w:tcPr>
          <w:p w:rsidR="005C4810" w:rsidRPr="00896D39" w:rsidRDefault="005C4810" w:rsidP="00400649">
            <w:pPr>
              <w:spacing w:before="20"/>
              <w:rPr>
                <w:b/>
                <w:sz w:val="16"/>
                <w:lang w:val="es-ES"/>
              </w:rPr>
            </w:pPr>
            <w:r w:rsidRPr="00896D39">
              <w:rPr>
                <w:b/>
                <w:sz w:val="16"/>
                <w:lang w:val="es-ES"/>
              </w:rPr>
              <w:t>Tipo de Evaluación</w:t>
            </w:r>
          </w:p>
        </w:tc>
        <w:tc>
          <w:tcPr>
            <w:tcW w:w="7287" w:type="dxa"/>
            <w:gridSpan w:val="2"/>
            <w:tcBorders>
              <w:bottom w:val="single" w:sz="4" w:space="0" w:color="auto"/>
            </w:tcBorders>
            <w:shd w:val="clear" w:color="auto" w:fill="D9D9D9" w:themeFill="background1" w:themeFillShade="D9"/>
          </w:tcPr>
          <w:p w:rsidR="005C4810" w:rsidRPr="00896D39" w:rsidRDefault="005C4810" w:rsidP="00400649">
            <w:pPr>
              <w:spacing w:before="20"/>
              <w:rPr>
                <w:sz w:val="16"/>
                <w:lang w:val="es-ES"/>
              </w:rPr>
            </w:pPr>
            <w:r w:rsidRPr="00896D39">
              <w:rPr>
                <w:sz w:val="16"/>
                <w:lang w:val="es-ES"/>
              </w:rPr>
              <w:t>En materia de Diseño</w:t>
            </w:r>
          </w:p>
        </w:tc>
      </w:tr>
    </w:tbl>
    <w:p w:rsidR="005C4810" w:rsidRDefault="005C4810" w:rsidP="005C4810"/>
    <w:p w:rsidR="005C4810" w:rsidRDefault="005C4810" w:rsidP="00D603EB">
      <w:pPr>
        <w:pStyle w:val="Cdetexto"/>
      </w:pPr>
      <w:r w:rsidRPr="00850537">
        <w:t>Descripción del Pp</w:t>
      </w:r>
    </w:p>
    <w:p w:rsidR="0004162B" w:rsidRDefault="005C4810" w:rsidP="00D603EB">
      <w:pPr>
        <w:pStyle w:val="Cdetexto"/>
        <w:rPr>
          <w:szCs w:val="22"/>
        </w:rPr>
      </w:pPr>
      <w:r w:rsidRPr="009F084D">
        <w:rPr>
          <w:szCs w:val="22"/>
        </w:rPr>
        <w:t xml:space="preserve">El Pp </w:t>
      </w:r>
      <w:r w:rsidR="00400649">
        <w:rPr>
          <w:szCs w:val="22"/>
        </w:rPr>
        <w:t>G010</w:t>
      </w:r>
      <w:r w:rsidRPr="009F084D">
        <w:rPr>
          <w:szCs w:val="22"/>
        </w:rPr>
        <w:t xml:space="preserve"> inició operaciones en 2016 y es resultado de la reingeniería del gasto público </w:t>
      </w:r>
      <w:r w:rsidR="00A60C47">
        <w:rPr>
          <w:szCs w:val="22"/>
        </w:rPr>
        <w:t>plasmada</w:t>
      </w:r>
      <w:r w:rsidRPr="009F084D">
        <w:rPr>
          <w:szCs w:val="22"/>
        </w:rPr>
        <w:t xml:space="preserve"> en la EPPEF</w:t>
      </w:r>
      <w:r w:rsidR="00C61569">
        <w:rPr>
          <w:szCs w:val="22"/>
        </w:rPr>
        <w:t>;</w:t>
      </w:r>
      <w:r w:rsidR="00C61569" w:rsidRPr="009F084D">
        <w:rPr>
          <w:szCs w:val="22"/>
        </w:rPr>
        <w:t xml:space="preserve"> para su conformación</w:t>
      </w:r>
      <w:r w:rsidR="00C61569">
        <w:rPr>
          <w:szCs w:val="22"/>
        </w:rPr>
        <w:t xml:space="preserve"> </w:t>
      </w:r>
      <w:r w:rsidR="00C61569" w:rsidRPr="009F084D">
        <w:rPr>
          <w:szCs w:val="22"/>
        </w:rPr>
        <w:t>se consideró</w:t>
      </w:r>
      <w:r w:rsidRPr="009F084D">
        <w:rPr>
          <w:szCs w:val="22"/>
        </w:rPr>
        <w:t xml:space="preserve"> la fusión de los siguientes Pp: </w:t>
      </w:r>
      <w:r w:rsidR="0004162B" w:rsidRPr="0004162B">
        <w:rPr>
          <w:szCs w:val="22"/>
        </w:rPr>
        <w:t>G001</w:t>
      </w:r>
      <w:r w:rsidR="0004162B">
        <w:rPr>
          <w:szCs w:val="22"/>
        </w:rPr>
        <w:t xml:space="preserve"> </w:t>
      </w:r>
      <w:r w:rsidR="0004162B" w:rsidRPr="0004162B">
        <w:rPr>
          <w:szCs w:val="22"/>
        </w:rPr>
        <w:t>Administración Sustentable del Agua, G010 Pr</w:t>
      </w:r>
      <w:r w:rsidR="0004162B">
        <w:rPr>
          <w:szCs w:val="22"/>
        </w:rPr>
        <w:t xml:space="preserve">ograma de gestión hídrica, G021 </w:t>
      </w:r>
      <w:r w:rsidR="0004162B" w:rsidRPr="0004162B">
        <w:rPr>
          <w:szCs w:val="22"/>
        </w:rPr>
        <w:t>Regist</w:t>
      </w:r>
      <w:r w:rsidR="0004162B">
        <w:rPr>
          <w:szCs w:val="22"/>
        </w:rPr>
        <w:t>ro Público de Derechos del Agua</w:t>
      </w:r>
      <w:r w:rsidR="0004162B" w:rsidRPr="0004162B">
        <w:rPr>
          <w:szCs w:val="22"/>
        </w:rPr>
        <w:t>, G022 Delimitación de cauces y zonas</w:t>
      </w:r>
      <w:r w:rsidR="0004162B">
        <w:rPr>
          <w:szCs w:val="22"/>
        </w:rPr>
        <w:t xml:space="preserve"> </w:t>
      </w:r>
      <w:r w:rsidR="0004162B" w:rsidRPr="0004162B">
        <w:rPr>
          <w:szCs w:val="22"/>
        </w:rPr>
        <w:t>federales, G023 Servicios a usuarios y mercado del agua y G024 Inspección,</w:t>
      </w:r>
      <w:r w:rsidR="0004162B">
        <w:rPr>
          <w:szCs w:val="22"/>
        </w:rPr>
        <w:t xml:space="preserve"> </w:t>
      </w:r>
      <w:r w:rsidR="0004162B" w:rsidRPr="0004162B">
        <w:rPr>
          <w:szCs w:val="22"/>
        </w:rPr>
        <w:t>medición y calificación de infracciones</w:t>
      </w:r>
      <w:r w:rsidR="0004162B">
        <w:rPr>
          <w:szCs w:val="22"/>
        </w:rPr>
        <w:t>.</w:t>
      </w:r>
    </w:p>
    <w:p w:rsidR="0004162B" w:rsidRDefault="005C4810" w:rsidP="00D603EB">
      <w:pPr>
        <w:pStyle w:val="Cdetexto"/>
        <w:rPr>
          <w:szCs w:val="22"/>
        </w:rPr>
      </w:pPr>
      <w:r w:rsidRPr="009F084D">
        <w:rPr>
          <w:szCs w:val="22"/>
        </w:rPr>
        <w:t>El problema que atiende es “</w:t>
      </w:r>
      <w:r w:rsidR="005375E3" w:rsidRPr="005375E3">
        <w:rPr>
          <w:szCs w:val="22"/>
        </w:rPr>
        <w:t>Las aguas nacionales y sus bienes públicos inherentes no están administrados adecuadamente por la falta de aplicación de instrumentos normativos”</w:t>
      </w:r>
      <w:r w:rsidR="005375E3">
        <w:rPr>
          <w:szCs w:val="22"/>
        </w:rPr>
        <w:t>.</w:t>
      </w:r>
    </w:p>
    <w:p w:rsidR="005C4810" w:rsidRDefault="005C4810" w:rsidP="00D603EB">
      <w:pPr>
        <w:pStyle w:val="Cdetexto"/>
        <w:rPr>
          <w:szCs w:val="22"/>
        </w:rPr>
      </w:pPr>
      <w:r w:rsidRPr="00DB379B">
        <w:rPr>
          <w:szCs w:val="22"/>
        </w:rPr>
        <w:t>El fin del Pp es “</w:t>
      </w:r>
      <w:r w:rsidR="005375E3" w:rsidRPr="005375E3">
        <w:rPr>
          <w:szCs w:val="22"/>
        </w:rPr>
        <w:t>Contribuir a fortalecer la gestión integral y sustentable del agua, garantizando su acceso a la población y a los ecosistemas, mediante la administración de las aguas nacionales y sus bienes públicos inherentes</w:t>
      </w:r>
      <w:r>
        <w:rPr>
          <w:szCs w:val="22"/>
        </w:rPr>
        <w:t>”.</w:t>
      </w:r>
    </w:p>
    <w:p w:rsidR="00734650" w:rsidRDefault="005C4810" w:rsidP="00D603EB">
      <w:pPr>
        <w:pStyle w:val="Cdetexto"/>
        <w:rPr>
          <w:szCs w:val="22"/>
        </w:rPr>
      </w:pPr>
      <w:r w:rsidRPr="00DB379B">
        <w:rPr>
          <w:szCs w:val="22"/>
        </w:rPr>
        <w:t xml:space="preserve">El propósito del Pp es </w:t>
      </w:r>
      <w:r w:rsidR="005375E3" w:rsidRPr="005375E3">
        <w:rPr>
          <w:szCs w:val="22"/>
        </w:rPr>
        <w:t>“Las aguas nacionales y sus bienes públicos inherentes están administrados por la aplicación de instrumentos normativos y de gestión”</w:t>
      </w:r>
      <w:r>
        <w:rPr>
          <w:szCs w:val="22"/>
        </w:rPr>
        <w:t xml:space="preserve">. </w:t>
      </w:r>
      <w:r w:rsidR="00EE4396">
        <w:rPr>
          <w:szCs w:val="22"/>
        </w:rPr>
        <w:t>L</w:t>
      </w:r>
      <w:r w:rsidRPr="00DB379B">
        <w:rPr>
          <w:szCs w:val="22"/>
        </w:rPr>
        <w:t xml:space="preserve">os componentes </w:t>
      </w:r>
      <w:r w:rsidR="006E0CED">
        <w:rPr>
          <w:szCs w:val="22"/>
        </w:rPr>
        <w:t>del Pp</w:t>
      </w:r>
      <w:r w:rsidRPr="00DB379B">
        <w:rPr>
          <w:szCs w:val="22"/>
        </w:rPr>
        <w:t xml:space="preserve"> son</w:t>
      </w:r>
      <w:r w:rsidR="006E0CED">
        <w:rPr>
          <w:szCs w:val="22"/>
        </w:rPr>
        <w:t xml:space="preserve"> los siguientes</w:t>
      </w:r>
      <w:r w:rsidRPr="00DB379B">
        <w:rPr>
          <w:szCs w:val="22"/>
        </w:rPr>
        <w:t>: 1) “</w:t>
      </w:r>
      <w:r w:rsidR="00734650" w:rsidRPr="00734650">
        <w:rPr>
          <w:szCs w:val="22"/>
        </w:rPr>
        <w:t>Títulos de concesión inscritos</w:t>
      </w:r>
      <w:r>
        <w:rPr>
          <w:szCs w:val="22"/>
        </w:rPr>
        <w:t>”, 2) “</w:t>
      </w:r>
      <w:r w:rsidR="00734650" w:rsidRPr="00734650">
        <w:rPr>
          <w:szCs w:val="22"/>
        </w:rPr>
        <w:t>Metros cúbicos de agua</w:t>
      </w:r>
      <w:r w:rsidR="00734650">
        <w:rPr>
          <w:szCs w:val="22"/>
        </w:rPr>
        <w:t xml:space="preserve"> </w:t>
      </w:r>
      <w:r w:rsidR="00734650" w:rsidRPr="00734650">
        <w:rPr>
          <w:szCs w:val="22"/>
        </w:rPr>
        <w:t>tratada que opera la Planta de Tratamiento de Aguas Residuales Atotonilco</w:t>
      </w:r>
      <w:r w:rsidR="00734650">
        <w:rPr>
          <w:szCs w:val="22"/>
        </w:rPr>
        <w:t>” y</w:t>
      </w:r>
      <w:r>
        <w:rPr>
          <w:szCs w:val="22"/>
        </w:rPr>
        <w:t xml:space="preserve"> 3) “</w:t>
      </w:r>
      <w:r w:rsidR="00734650">
        <w:rPr>
          <w:szCs w:val="22"/>
        </w:rPr>
        <w:t>A</w:t>
      </w:r>
      <w:r w:rsidR="00734650" w:rsidRPr="00734650">
        <w:rPr>
          <w:szCs w:val="22"/>
        </w:rPr>
        <w:t>ctas de</w:t>
      </w:r>
      <w:r w:rsidR="00734650">
        <w:rPr>
          <w:szCs w:val="22"/>
        </w:rPr>
        <w:t xml:space="preserve"> </w:t>
      </w:r>
      <w:r w:rsidR="00734650" w:rsidRPr="00734650">
        <w:rPr>
          <w:szCs w:val="22"/>
        </w:rPr>
        <w:t>visitas de inspección calificadas</w:t>
      </w:r>
      <w:r w:rsidR="00734650">
        <w:rPr>
          <w:szCs w:val="22"/>
        </w:rPr>
        <w:t>”.</w:t>
      </w:r>
    </w:p>
    <w:p w:rsidR="005C4810" w:rsidRDefault="005C4810" w:rsidP="00D603EB">
      <w:pPr>
        <w:pStyle w:val="Cdetexto"/>
        <w:rPr>
          <w:szCs w:val="22"/>
        </w:rPr>
      </w:pPr>
      <w:r w:rsidRPr="007909F5">
        <w:rPr>
          <w:szCs w:val="22"/>
        </w:rPr>
        <w:t xml:space="preserve">El </w:t>
      </w:r>
      <w:r w:rsidR="00EE12E1">
        <w:rPr>
          <w:szCs w:val="22"/>
        </w:rPr>
        <w:t>AE</w:t>
      </w:r>
      <w:r>
        <w:rPr>
          <w:szCs w:val="22"/>
        </w:rPr>
        <w:t xml:space="preserve"> del Pp</w:t>
      </w:r>
      <w:r w:rsidRPr="007909F5">
        <w:rPr>
          <w:szCs w:val="22"/>
        </w:rPr>
        <w:t xml:space="preserve"> </w:t>
      </w:r>
      <w:r w:rsidR="00CF570E">
        <w:rPr>
          <w:szCs w:val="22"/>
        </w:rPr>
        <w:t>es “</w:t>
      </w:r>
      <w:r w:rsidR="00CF570E" w:rsidRPr="00CF570E">
        <w:rPr>
          <w:szCs w:val="22"/>
        </w:rPr>
        <w:t>la población situada en el territorio nacional</w:t>
      </w:r>
      <w:r w:rsidR="00CF570E">
        <w:rPr>
          <w:szCs w:val="22"/>
        </w:rPr>
        <w:t>”</w:t>
      </w:r>
      <w:r>
        <w:rPr>
          <w:szCs w:val="22"/>
        </w:rPr>
        <w:t>.</w:t>
      </w:r>
    </w:p>
    <w:p w:rsidR="005C4810" w:rsidRPr="00DB379B" w:rsidRDefault="005C4810" w:rsidP="00D603EB">
      <w:pPr>
        <w:pStyle w:val="Cdetexto"/>
        <w:rPr>
          <w:szCs w:val="22"/>
        </w:rPr>
      </w:pPr>
      <w:r w:rsidRPr="00DB379B">
        <w:rPr>
          <w:szCs w:val="22"/>
        </w:rPr>
        <w:t xml:space="preserve">Asimismo, el Pp está alineado con el PND en la Meta Nacional </w:t>
      </w:r>
      <w:r>
        <w:rPr>
          <w:szCs w:val="22"/>
        </w:rPr>
        <w:t>I</w:t>
      </w:r>
      <w:r w:rsidR="00AD7F5A">
        <w:rPr>
          <w:szCs w:val="22"/>
        </w:rPr>
        <w:t>V</w:t>
      </w:r>
      <w:r w:rsidRPr="00DB379B">
        <w:rPr>
          <w:szCs w:val="22"/>
        </w:rPr>
        <w:t xml:space="preserve"> México </w:t>
      </w:r>
      <w:r w:rsidR="00AD7F5A">
        <w:rPr>
          <w:szCs w:val="22"/>
        </w:rPr>
        <w:t>Próspero</w:t>
      </w:r>
      <w:r w:rsidRPr="00DB379B">
        <w:rPr>
          <w:szCs w:val="22"/>
        </w:rPr>
        <w:t>,</w:t>
      </w:r>
      <w:r>
        <w:rPr>
          <w:szCs w:val="22"/>
        </w:rPr>
        <w:t xml:space="preserve"> en el</w:t>
      </w:r>
      <w:r w:rsidRPr="00DB379B">
        <w:rPr>
          <w:szCs w:val="22"/>
        </w:rPr>
        <w:t xml:space="preserve"> Objetivo </w:t>
      </w:r>
      <w:r w:rsidR="00AD7F5A">
        <w:rPr>
          <w:szCs w:val="22"/>
        </w:rPr>
        <w:t>4.4</w:t>
      </w:r>
      <w:r w:rsidRPr="00DB379B">
        <w:rPr>
          <w:szCs w:val="22"/>
        </w:rPr>
        <w:t xml:space="preserve"> </w:t>
      </w:r>
      <w:r w:rsidR="00AD7F5A" w:rsidRPr="00AD7F5A">
        <w:rPr>
          <w:szCs w:val="22"/>
        </w:rPr>
        <w:t>Impulsar y orientar un crecimiento verde incluyente y facilitador que preserve nuestro patrimonio natural al mismo tiempo que genere riqueza, competitividad y empleo</w:t>
      </w:r>
      <w:r w:rsidR="00EE4396">
        <w:rPr>
          <w:szCs w:val="22"/>
        </w:rPr>
        <w:t>,</w:t>
      </w:r>
      <w:r>
        <w:rPr>
          <w:szCs w:val="22"/>
        </w:rPr>
        <w:t xml:space="preserve"> </w:t>
      </w:r>
      <w:r w:rsidRPr="00DB379B">
        <w:rPr>
          <w:szCs w:val="22"/>
        </w:rPr>
        <w:t xml:space="preserve">y con el </w:t>
      </w:r>
      <w:r w:rsidRPr="001A091A">
        <w:rPr>
          <w:szCs w:val="22"/>
        </w:rPr>
        <w:t xml:space="preserve">Programa </w:t>
      </w:r>
      <w:r w:rsidR="00AD7F5A" w:rsidRPr="00AD7F5A">
        <w:rPr>
          <w:szCs w:val="22"/>
        </w:rPr>
        <w:t>Sectorial de Medio Ambiente y Recursos Naturales 2013 – 2018</w:t>
      </w:r>
      <w:r w:rsidR="00AD7F5A">
        <w:rPr>
          <w:szCs w:val="22"/>
        </w:rPr>
        <w:t xml:space="preserve"> (PROMARNAT)</w:t>
      </w:r>
      <w:r w:rsidR="00EE4396">
        <w:rPr>
          <w:szCs w:val="22"/>
        </w:rPr>
        <w:t>,</w:t>
      </w:r>
      <w:r w:rsidR="00AD7F5A">
        <w:rPr>
          <w:szCs w:val="22"/>
        </w:rPr>
        <w:t xml:space="preserve"> en el </w:t>
      </w:r>
      <w:r w:rsidRPr="00DB379B">
        <w:rPr>
          <w:szCs w:val="22"/>
        </w:rPr>
        <w:t xml:space="preserve">Objetivo </w:t>
      </w:r>
      <w:r>
        <w:rPr>
          <w:szCs w:val="22"/>
        </w:rPr>
        <w:t xml:space="preserve">3 </w:t>
      </w:r>
      <w:r w:rsidR="00AD7F5A" w:rsidRPr="00AD7F5A">
        <w:rPr>
          <w:szCs w:val="22"/>
        </w:rPr>
        <w:t>Contribuir a fortalecer la gestión integral y sustentable del agua, garantizando su acceso a la población y a los ecosistemas</w:t>
      </w:r>
      <w:r w:rsidRPr="00004E78">
        <w:rPr>
          <w:szCs w:val="22"/>
        </w:rPr>
        <w:t>.</w:t>
      </w:r>
    </w:p>
    <w:p w:rsidR="00121947" w:rsidRDefault="00121947" w:rsidP="005C4810">
      <w:pPr>
        <w:pStyle w:val="Cdetextonegrita"/>
      </w:pPr>
    </w:p>
    <w:p w:rsidR="005C4810" w:rsidRPr="00FC7306" w:rsidRDefault="005C4810" w:rsidP="005C4810">
      <w:pPr>
        <w:pStyle w:val="Cdetextonegrita"/>
        <w:rPr>
          <w:szCs w:val="22"/>
        </w:rPr>
      </w:pPr>
      <w:r w:rsidRPr="00FC7306">
        <w:t>Principales Hallazgos</w:t>
      </w:r>
    </w:p>
    <w:p w:rsidR="005C4810" w:rsidRDefault="005C4810" w:rsidP="00D603EB">
      <w:pPr>
        <w:pStyle w:val="Cdetexto"/>
      </w:pPr>
      <w:r w:rsidRPr="00832523">
        <w:t>Justificación de la creación o modificación sustancial, así como del diseño del Pp</w:t>
      </w:r>
      <w:r w:rsidRPr="00A94568">
        <w:t>:</w:t>
      </w:r>
    </w:p>
    <w:p w:rsidR="00AD7F5A" w:rsidRDefault="00822F40" w:rsidP="00D603EB">
      <w:pPr>
        <w:pStyle w:val="Cdetexto"/>
      </w:pPr>
      <w:r>
        <w:t xml:space="preserve">El problema identificado por el Pp </w:t>
      </w:r>
      <w:r w:rsidRPr="00822F40">
        <w:t>está señalado como una si</w:t>
      </w:r>
      <w:r>
        <w:t>tuación que puede ser revertida</w:t>
      </w:r>
      <w:r w:rsidR="00065039">
        <w:t>, aun</w:t>
      </w:r>
      <w:r w:rsidR="00753900">
        <w:t>q</w:t>
      </w:r>
      <w:r w:rsidR="00065039">
        <w:t xml:space="preserve">ue </w:t>
      </w:r>
      <w:r w:rsidRPr="00822F40">
        <w:t xml:space="preserve">no debe confundirse con </w:t>
      </w:r>
      <w:r w:rsidR="00065039">
        <w:t>una</w:t>
      </w:r>
      <w:r w:rsidR="00065039" w:rsidRPr="00822F40">
        <w:t xml:space="preserve"> </w:t>
      </w:r>
      <w:r w:rsidRPr="00822F40">
        <w:t>falta de solución, por lo que al denotarse “…por la falta de aplicación de instrumentos normativos”, dicho planteamiento se considera incorrecto</w:t>
      </w:r>
      <w:r w:rsidR="00065039">
        <w:t xml:space="preserve">; </w:t>
      </w:r>
      <w:r w:rsidRPr="00822F40">
        <w:t>se sugiere replantearlo a “Las aguas nacionales y sus bienes públicos inherentes no están administrados adecuadamente”</w:t>
      </w:r>
      <w:r>
        <w:t>.</w:t>
      </w:r>
    </w:p>
    <w:p w:rsidR="000E300F" w:rsidRDefault="000E300F" w:rsidP="00D603EB">
      <w:pPr>
        <w:pStyle w:val="Cdetexto"/>
      </w:pPr>
      <w:r w:rsidRPr="000E300F">
        <w:t xml:space="preserve">En el árbol del problema </w:t>
      </w:r>
      <w:r w:rsidR="007923B4">
        <w:t>d</w:t>
      </w:r>
      <w:r w:rsidRPr="000E300F">
        <w:t xml:space="preserve">el </w:t>
      </w:r>
      <w:r>
        <w:t>d</w:t>
      </w:r>
      <w:r w:rsidRPr="000E300F">
        <w:t xml:space="preserve">iagnóstico del </w:t>
      </w:r>
      <w:r>
        <w:t>Pp</w:t>
      </w:r>
      <w:r w:rsidRPr="000E300F">
        <w:t xml:space="preserve"> se identifican algunas causas y efectos relacionados con el </w:t>
      </w:r>
      <w:r>
        <w:t>problema identificado</w:t>
      </w:r>
      <w:r w:rsidRPr="000E300F">
        <w:t>,</w:t>
      </w:r>
      <w:r>
        <w:t xml:space="preserve"> sin embargo, estas están desordenadas e incompleta</w:t>
      </w:r>
      <w:r w:rsidRPr="000E300F">
        <w:t>s, debido a que algunos de los “efectos” pueden considerarse “causas” y viceversa</w:t>
      </w:r>
      <w:r>
        <w:t>.</w:t>
      </w:r>
    </w:p>
    <w:p w:rsidR="000E300F" w:rsidRDefault="001F353A" w:rsidP="00D603EB">
      <w:pPr>
        <w:pStyle w:val="Cdetexto"/>
      </w:pPr>
      <w:r w:rsidRPr="001F353A">
        <w:t>A nivel mundial existen múltiples referencias y justificaciones sobre la necesidad de contar con una adecuada gestión del agua</w:t>
      </w:r>
      <w:r w:rsidR="00065039">
        <w:t>;</w:t>
      </w:r>
      <w:r w:rsidRPr="001F353A">
        <w:t xml:space="preserve"> </w:t>
      </w:r>
      <w:r w:rsidR="00065039">
        <w:t>d</w:t>
      </w:r>
      <w:r w:rsidRPr="001F353A">
        <w:t>estacan</w:t>
      </w:r>
      <w:r w:rsidR="00ED4A09">
        <w:t>do</w:t>
      </w:r>
      <w:r w:rsidRPr="001F353A">
        <w:t xml:space="preserve"> los siguientes documentos: 1) El Informe sobre Desarrollo Humano 2006, del Programa de las Naciones Unidas para el Desarrollo (PNUD) y 2) El Informe de las Naciones Unidas Sobre el Desarrollo de los Recursos Hídricos en el Mundo 2016, Agua y Empleo, del Programa Mundial de Evaluación de los Recursos Hídricos (WWAP por sus siglas en inglés) publicado por la Organización de las Naciones Unidas para la Educación, la Ciencia y la Cultura (UNESCO).</w:t>
      </w:r>
    </w:p>
    <w:p w:rsidR="005C4810" w:rsidRDefault="005C4810" w:rsidP="00D603EB">
      <w:pPr>
        <w:pStyle w:val="Cdetexto"/>
      </w:pPr>
      <w:r w:rsidRPr="00832523">
        <w:t>Contribución del Pp a las Metas Nacionales y planeación orientada a resultados</w:t>
      </w:r>
      <w:r w:rsidRPr="00A94568">
        <w:t>:</w:t>
      </w:r>
    </w:p>
    <w:p w:rsidR="001E3876" w:rsidRDefault="00994734" w:rsidP="00D603EB">
      <w:pPr>
        <w:pStyle w:val="Cdetexto"/>
      </w:pPr>
      <w:r>
        <w:t>L</w:t>
      </w:r>
      <w:r w:rsidRPr="00994734">
        <w:t xml:space="preserve">as acciones del </w:t>
      </w:r>
      <w:r>
        <w:t>Pp</w:t>
      </w:r>
      <w:r w:rsidRPr="00994734">
        <w:t xml:space="preserve"> relacionadas con la administración de las aguas nacionales y sus bienes públicos inherentes contribuyen en forma clara al logro del </w:t>
      </w:r>
      <w:r>
        <w:t>O</w:t>
      </w:r>
      <w:r w:rsidRPr="001E3876">
        <w:t xml:space="preserve">bjetivo 3 del </w:t>
      </w:r>
      <w:r>
        <w:t>PROMARNAT</w:t>
      </w:r>
      <w:r w:rsidR="007C1A28">
        <w:t>,</w:t>
      </w:r>
      <w:r>
        <w:t xml:space="preserve"> relacionado con </w:t>
      </w:r>
      <w:r w:rsidRPr="00994734">
        <w:t>fortalecer la gestión integral y sustentable del agua</w:t>
      </w:r>
      <w:r>
        <w:t>.</w:t>
      </w:r>
    </w:p>
    <w:p w:rsidR="005C4810" w:rsidRDefault="005C4810" w:rsidP="00D603EB">
      <w:pPr>
        <w:pStyle w:val="Cdetexto"/>
      </w:pPr>
      <w:r w:rsidRPr="00832523">
        <w:t>Poblaciones o áreas de enfoque potencial y objetivo</w:t>
      </w:r>
      <w:r w:rsidRPr="00A94568">
        <w:t>:</w:t>
      </w:r>
    </w:p>
    <w:p w:rsidR="001D235C" w:rsidRDefault="001D235C" w:rsidP="00D603EB">
      <w:pPr>
        <w:pStyle w:val="Cdetexto"/>
      </w:pPr>
      <w:r w:rsidRPr="001D235C">
        <w:t xml:space="preserve">En el árbol del problema incluido en el </w:t>
      </w:r>
      <w:r>
        <w:t>d</w:t>
      </w:r>
      <w:r w:rsidRPr="001D235C">
        <w:t xml:space="preserve">iagnóstico del </w:t>
      </w:r>
      <w:r>
        <w:t>Pp</w:t>
      </w:r>
      <w:r w:rsidR="00F71FB2">
        <w:t xml:space="preserve"> so</w:t>
      </w:r>
      <w:r w:rsidRPr="001D235C">
        <w:t xml:space="preserve">lo se incluye el </w:t>
      </w:r>
      <w:r w:rsidR="00EE12E1">
        <w:t>AE</w:t>
      </w:r>
      <w:r w:rsidRPr="001D235C">
        <w:t>: “las aguas nacionales y sus bienes públicos inherentes”</w:t>
      </w:r>
      <w:r w:rsidR="007C1A28">
        <w:t>,</w:t>
      </w:r>
      <w:r w:rsidRPr="001D235C">
        <w:t xml:space="preserve"> </w:t>
      </w:r>
      <w:r w:rsidR="007C1A28">
        <w:t>s</w:t>
      </w:r>
      <w:r w:rsidRPr="001D235C">
        <w:t xml:space="preserve">in embargo, en el </w:t>
      </w:r>
      <w:r>
        <w:t>a</w:t>
      </w:r>
      <w:r w:rsidRPr="001D235C">
        <w:t>partado “Cuantificación y caracterización de la población potencial y objetivo”</w:t>
      </w:r>
      <w:r>
        <w:t xml:space="preserve">, </w:t>
      </w:r>
      <w:r w:rsidRPr="001D235C">
        <w:t>se hace referencia a “personas” al señalar que “se beneficiará a la población situada en el territorio nacional”</w:t>
      </w:r>
      <w:r w:rsidR="007C1A28">
        <w:t>,</w:t>
      </w:r>
      <w:r w:rsidRPr="001D235C">
        <w:t xml:space="preserve"> lo cual se considera incorrecto e inconsistente.</w:t>
      </w:r>
    </w:p>
    <w:p w:rsidR="001D235C" w:rsidRDefault="00D92370" w:rsidP="00D603EB">
      <w:pPr>
        <w:pStyle w:val="Cdetexto"/>
      </w:pPr>
      <w:r>
        <w:t>E</w:t>
      </w:r>
      <w:r w:rsidR="001D235C" w:rsidRPr="001D235C">
        <w:t xml:space="preserve">n </w:t>
      </w:r>
      <w:r>
        <w:t xml:space="preserve">los </w:t>
      </w:r>
      <w:r w:rsidR="001D235C" w:rsidRPr="001D235C">
        <w:t>documento</w:t>
      </w:r>
      <w:r w:rsidR="00183185">
        <w:t>s</w:t>
      </w:r>
      <w:r w:rsidR="001D235C" w:rsidRPr="001D235C">
        <w:t xml:space="preserve"> oficial</w:t>
      </w:r>
      <w:r w:rsidR="00183185">
        <w:t>es</w:t>
      </w:r>
      <w:r w:rsidR="007E7FF7">
        <w:t xml:space="preserve"> del Pp</w:t>
      </w:r>
      <w:r>
        <w:t xml:space="preserve"> </w:t>
      </w:r>
      <w:r w:rsidRPr="001D235C">
        <w:t>no está</w:t>
      </w:r>
      <w:r>
        <w:t>n</w:t>
      </w:r>
      <w:r w:rsidRPr="001D235C">
        <w:t xml:space="preserve"> caracterizada</w:t>
      </w:r>
      <w:r>
        <w:t>s</w:t>
      </w:r>
      <w:r w:rsidRPr="001D235C">
        <w:t xml:space="preserve"> ni cuantificada</w:t>
      </w:r>
      <w:r>
        <w:t>s</w:t>
      </w:r>
      <w:r w:rsidR="000F3427">
        <w:t xml:space="preserve"> l</w:t>
      </w:r>
      <w:r w:rsidR="000F3427" w:rsidRPr="001D235C">
        <w:t xml:space="preserve">a </w:t>
      </w:r>
      <w:proofErr w:type="spellStart"/>
      <w:r w:rsidR="000F3427">
        <w:t>PPo</w:t>
      </w:r>
      <w:proofErr w:type="spellEnd"/>
      <w:r w:rsidR="000F3427">
        <w:t xml:space="preserve"> y PO o AE</w:t>
      </w:r>
      <w:r w:rsidR="001D235C">
        <w:t>.</w:t>
      </w:r>
    </w:p>
    <w:p w:rsidR="005C4810" w:rsidRDefault="005C4810" w:rsidP="00D603EB">
      <w:pPr>
        <w:pStyle w:val="Cdetexto"/>
      </w:pPr>
      <w:r w:rsidRPr="00A94568">
        <w:t>Matriz de Indicadores para Resultados:</w:t>
      </w:r>
    </w:p>
    <w:p w:rsidR="00FD53BA" w:rsidRPr="00E70FC6" w:rsidRDefault="005C4810" w:rsidP="00D603EB">
      <w:pPr>
        <w:pStyle w:val="Cdetexto"/>
        <w:rPr>
          <w:lang w:val="es-MX"/>
        </w:rPr>
      </w:pPr>
      <w:r>
        <w:t>El</w:t>
      </w:r>
      <w:r w:rsidRPr="00C80A84">
        <w:t xml:space="preserve"> propósito </w:t>
      </w:r>
      <w:r>
        <w:t xml:space="preserve">del Pp </w:t>
      </w:r>
      <w:r w:rsidR="00FD53BA" w:rsidRPr="00FD53BA">
        <w:t xml:space="preserve">no se puede lograr a partir de los </w:t>
      </w:r>
      <w:r w:rsidR="00202BD5">
        <w:t>tres</w:t>
      </w:r>
      <w:r w:rsidR="00202BD5" w:rsidRPr="00FD53BA">
        <w:t xml:space="preserve"> </w:t>
      </w:r>
      <w:r w:rsidR="00FD53BA">
        <w:t>c</w:t>
      </w:r>
      <w:r w:rsidR="00FD53BA" w:rsidRPr="00FD53BA">
        <w:t xml:space="preserve">omponentes </w:t>
      </w:r>
      <w:r w:rsidR="00FD53BA">
        <w:t>definidos</w:t>
      </w:r>
      <w:r w:rsidR="00FD53BA" w:rsidRPr="00FD53BA">
        <w:t xml:space="preserve"> y de sus respectivos </w:t>
      </w:r>
      <w:r w:rsidR="00FD53BA">
        <w:t>s</w:t>
      </w:r>
      <w:r w:rsidR="00FD53BA" w:rsidRPr="00FD53BA">
        <w:t>upuestos</w:t>
      </w:r>
      <w:r w:rsidR="00ED4FAB">
        <w:t>;</w:t>
      </w:r>
      <w:r w:rsidR="00E70FC6">
        <w:t xml:space="preserve"> </w:t>
      </w:r>
      <w:r w:rsidR="00ED4FAB">
        <w:t>los</w:t>
      </w:r>
      <w:r w:rsidR="00ED4FAB" w:rsidRPr="00E70FC6">
        <w:t xml:space="preserve"> </w:t>
      </w:r>
      <w:r w:rsidR="00E70FC6" w:rsidRPr="00E70FC6">
        <w:t xml:space="preserve">responsables </w:t>
      </w:r>
      <w:r w:rsidR="00394B6E">
        <w:t xml:space="preserve">del Pp </w:t>
      </w:r>
      <w:r w:rsidR="00E70FC6" w:rsidRPr="00E70FC6">
        <w:t xml:space="preserve">no pueden controlar </w:t>
      </w:r>
      <w:r w:rsidR="00ED4FAB">
        <w:t>su</w:t>
      </w:r>
      <w:r w:rsidR="00ED4FAB" w:rsidRPr="00E70FC6">
        <w:t xml:space="preserve"> </w:t>
      </w:r>
      <w:r w:rsidR="00E70FC6" w:rsidRPr="00E70FC6">
        <w:t>logro</w:t>
      </w:r>
      <w:r w:rsidR="00ED4FAB">
        <w:t>;</w:t>
      </w:r>
      <w:r w:rsidR="00E70FC6">
        <w:t xml:space="preserve"> </w:t>
      </w:r>
      <w:r w:rsidR="00002D74">
        <w:t xml:space="preserve">su </w:t>
      </w:r>
      <w:r w:rsidR="00E70FC6">
        <w:t xml:space="preserve">objetivo es único y </w:t>
      </w:r>
      <w:r w:rsidR="00E70FC6" w:rsidRPr="00E70FC6">
        <w:t>está redactado como una situación alcanzada</w:t>
      </w:r>
      <w:r w:rsidR="00E70FC6">
        <w:t xml:space="preserve">. </w:t>
      </w:r>
    </w:p>
    <w:p w:rsidR="00434A9F" w:rsidRPr="00523812" w:rsidRDefault="00434A9F" w:rsidP="00D603EB">
      <w:pPr>
        <w:pStyle w:val="Cdetexto"/>
        <w:rPr>
          <w:lang w:val="es-MX"/>
        </w:rPr>
      </w:pPr>
      <w:r>
        <w:t xml:space="preserve">El </w:t>
      </w:r>
      <w:r w:rsidR="005C4810">
        <w:t xml:space="preserve">fin del Pp </w:t>
      </w:r>
      <w:r w:rsidRPr="00434A9F">
        <w:t>presenta ambigüedad en su redacción, ya que es</w:t>
      </w:r>
      <w:r w:rsidR="00002D74">
        <w:t>tablece dos objetivos distintos</w:t>
      </w:r>
      <w:r w:rsidRPr="00434A9F">
        <w:t>: “Contribuir a fortalecer la gestión integral y sustentable del agua” y “garantizando su acceso a la población y a los ecosistemas”</w:t>
      </w:r>
      <w:r w:rsidR="00D47D5C">
        <w:t>;</w:t>
      </w:r>
      <w:r>
        <w:t xml:space="preserve"> contribuye a un objetivo superior</w:t>
      </w:r>
      <w:r w:rsidR="00D47D5C">
        <w:t>;</w:t>
      </w:r>
      <w:r>
        <w:t xml:space="preserve"> </w:t>
      </w:r>
      <w:r w:rsidR="00523812" w:rsidRPr="00523812">
        <w:t>no está controlado por los responsables del P</w:t>
      </w:r>
      <w:r w:rsidR="00523812">
        <w:t>p</w:t>
      </w:r>
      <w:r w:rsidR="00D47D5C">
        <w:t>;</w:t>
      </w:r>
      <w:r w:rsidR="00523812">
        <w:t xml:space="preserve"> no es único</w:t>
      </w:r>
      <w:r w:rsidR="00C60B2B">
        <w:t xml:space="preserve"> y</w:t>
      </w:r>
      <w:r w:rsidR="00523812">
        <w:t xml:space="preserve"> e</w:t>
      </w:r>
      <w:r w:rsidR="00523812" w:rsidRPr="00523812">
        <w:t>stá vinculado con objetivos estratégicos de la dependencia</w:t>
      </w:r>
      <w:r w:rsidR="00523812">
        <w:t>.</w:t>
      </w:r>
    </w:p>
    <w:p w:rsidR="00387C1C" w:rsidRPr="00387C1C" w:rsidRDefault="00387C1C" w:rsidP="00D603EB">
      <w:pPr>
        <w:pStyle w:val="Cdetexto"/>
        <w:rPr>
          <w:lang w:val="es-MX"/>
        </w:rPr>
      </w:pPr>
      <w:r>
        <w:t xml:space="preserve">La MIR del Pp contiene 16 indicadores, de los cuales </w:t>
      </w:r>
      <w:r w:rsidRPr="00387C1C">
        <w:t xml:space="preserve">ninguno cumple con los </w:t>
      </w:r>
      <w:r>
        <w:t xml:space="preserve">cinco </w:t>
      </w:r>
      <w:r w:rsidRPr="00387C1C">
        <w:t>criterios</w:t>
      </w:r>
      <w:r>
        <w:t xml:space="preserve"> siguientes: claro, relevante, económico, </w:t>
      </w:r>
      <w:proofErr w:type="spellStart"/>
      <w:r>
        <w:t>monitoreable</w:t>
      </w:r>
      <w:proofErr w:type="spellEnd"/>
      <w:r>
        <w:t xml:space="preserve"> y adecuado.</w:t>
      </w:r>
    </w:p>
    <w:p w:rsidR="00121947" w:rsidRDefault="00121947" w:rsidP="00D603EB">
      <w:pPr>
        <w:pStyle w:val="Cdetexto"/>
      </w:pPr>
    </w:p>
    <w:p w:rsidR="00121947" w:rsidRDefault="00121947" w:rsidP="00D603EB">
      <w:pPr>
        <w:pStyle w:val="Cdetexto"/>
      </w:pPr>
    </w:p>
    <w:p w:rsidR="005C4810" w:rsidRDefault="005C4810" w:rsidP="00D603EB">
      <w:pPr>
        <w:pStyle w:val="Cdetexto"/>
      </w:pPr>
      <w:r w:rsidRPr="00A94568">
        <w:t>Complementariedades y coincidencias con otros Pp:</w:t>
      </w:r>
    </w:p>
    <w:p w:rsidR="00387C1C" w:rsidRDefault="00AC1871" w:rsidP="00D603EB">
      <w:pPr>
        <w:pStyle w:val="Cdetexto"/>
      </w:pPr>
      <w:r>
        <w:t xml:space="preserve">El Pp se complementa con los siguientes Pp </w:t>
      </w:r>
      <w:r w:rsidR="00AD0E77">
        <w:t>a cargo de la CONAGUA</w:t>
      </w:r>
      <w:r>
        <w:t xml:space="preserve">: </w:t>
      </w:r>
      <w:r w:rsidR="00C429F5">
        <w:t xml:space="preserve">E006 </w:t>
      </w:r>
      <w:r w:rsidRPr="00AC1871">
        <w:t>Sistemas</w:t>
      </w:r>
      <w:r>
        <w:t xml:space="preserve"> </w:t>
      </w:r>
      <w:r w:rsidRPr="00AC1871">
        <w:t>Meteorológicos e</w:t>
      </w:r>
      <w:r>
        <w:t xml:space="preserve"> </w:t>
      </w:r>
      <w:r w:rsidRPr="00AC1871">
        <w:t>Hidrológicos</w:t>
      </w:r>
      <w:r>
        <w:t xml:space="preserve">, </w:t>
      </w:r>
      <w:r w:rsidR="00C429F5">
        <w:t xml:space="preserve">E001 </w:t>
      </w:r>
      <w:r w:rsidRPr="00AC1871">
        <w:t>Operación y</w:t>
      </w:r>
      <w:r>
        <w:t xml:space="preserve"> </w:t>
      </w:r>
      <w:r w:rsidRPr="00AC1871">
        <w:t>mantenimiento de</w:t>
      </w:r>
      <w:r>
        <w:t xml:space="preserve"> </w:t>
      </w:r>
      <w:r w:rsidRPr="00AC1871">
        <w:t>infraestructura hídrica</w:t>
      </w:r>
      <w:r>
        <w:t xml:space="preserve">, </w:t>
      </w:r>
      <w:r w:rsidR="00C429F5">
        <w:t xml:space="preserve">S074 </w:t>
      </w:r>
      <w:r w:rsidRPr="00AC1871">
        <w:t>Programa de agua</w:t>
      </w:r>
      <w:r>
        <w:t xml:space="preserve"> </w:t>
      </w:r>
      <w:r w:rsidRPr="00AC1871">
        <w:t>potable, alcantarillado</w:t>
      </w:r>
      <w:r>
        <w:t xml:space="preserve"> </w:t>
      </w:r>
      <w:r w:rsidRPr="00AC1871">
        <w:t>y Tratamiento</w:t>
      </w:r>
      <w:r>
        <w:t xml:space="preserve"> y </w:t>
      </w:r>
      <w:r w:rsidR="00C429F5">
        <w:t xml:space="preserve">S128 </w:t>
      </w:r>
      <w:r w:rsidRPr="00AC1871">
        <w:t>Tratamiento de aguas</w:t>
      </w:r>
      <w:r>
        <w:t xml:space="preserve"> </w:t>
      </w:r>
      <w:r w:rsidRPr="00AC1871">
        <w:t>residuales</w:t>
      </w:r>
      <w:r>
        <w:t>.</w:t>
      </w:r>
    </w:p>
    <w:p w:rsidR="00AC1871" w:rsidRDefault="002131A4" w:rsidP="00D603EB">
      <w:pPr>
        <w:pStyle w:val="Cdetexto"/>
      </w:pPr>
      <w:r>
        <w:t>E</w:t>
      </w:r>
      <w:r w:rsidR="00AC1871">
        <w:t xml:space="preserve">l Pp coincide con los siguientes Pp </w:t>
      </w:r>
      <w:r w:rsidR="00AD0E77">
        <w:t>a cargo de la CONAGUA</w:t>
      </w:r>
      <w:r w:rsidR="00AC1871">
        <w:t>:</w:t>
      </w:r>
      <w:r w:rsidR="00AD0E77">
        <w:t xml:space="preserve"> O001</w:t>
      </w:r>
      <w:r w:rsidR="00AD0E77" w:rsidRPr="00AD0E77">
        <w:t xml:space="preserve"> Actividades de apoyo a la función pública y</w:t>
      </w:r>
      <w:r w:rsidR="00AD0E77">
        <w:t xml:space="preserve"> </w:t>
      </w:r>
      <w:r w:rsidR="00AD0E77" w:rsidRPr="00AD0E77">
        <w:t>buen gobierno</w:t>
      </w:r>
      <w:r w:rsidR="00AD0E77">
        <w:t xml:space="preserve">, </w:t>
      </w:r>
      <w:r w:rsidR="00AD0E77" w:rsidRPr="00AD0E77">
        <w:t>E001 Operación y m</w:t>
      </w:r>
      <w:r w:rsidR="00AD0E77">
        <w:t xml:space="preserve">antenimiento de infraestructura </w:t>
      </w:r>
      <w:r w:rsidR="00AD0E77" w:rsidRPr="00AD0E77">
        <w:t>hídrica</w:t>
      </w:r>
      <w:r w:rsidR="00AD0E77">
        <w:t xml:space="preserve">, </w:t>
      </w:r>
      <w:r w:rsidR="00AD0E77" w:rsidRPr="00AD0E77">
        <w:t>E006 Sistemas Meteorológicos e Hidrológicos</w:t>
      </w:r>
      <w:r w:rsidR="00AD0E77">
        <w:t xml:space="preserve">, </w:t>
      </w:r>
      <w:r w:rsidR="00AD0E77" w:rsidRPr="00AD0E77">
        <w:t>K007 Proyectos de infraestructura económica de</w:t>
      </w:r>
      <w:r w:rsidR="00AD0E77">
        <w:t xml:space="preserve"> </w:t>
      </w:r>
      <w:r w:rsidR="00AD0E77" w:rsidRPr="00AD0E77">
        <w:t>agua potable, alcantarillado y saneamiento</w:t>
      </w:r>
      <w:r w:rsidR="00AD0E77">
        <w:t>, K</w:t>
      </w:r>
      <w:r w:rsidR="00AD0E77" w:rsidRPr="00AD0E77">
        <w:t>025 P</w:t>
      </w:r>
      <w:r w:rsidR="00AD0E77">
        <w:t xml:space="preserve">royectos de inmuebles, </w:t>
      </w:r>
      <w:r w:rsidR="00AD0E77" w:rsidRPr="00AD0E77">
        <w:t>K028 Estudios de pre-inversión</w:t>
      </w:r>
      <w:r w:rsidR="00AD0E77">
        <w:t xml:space="preserve">, </w:t>
      </w:r>
      <w:r w:rsidR="00AD0E77" w:rsidRPr="00AD0E77">
        <w:t>K111 Rehabilitación y modernización de presas</w:t>
      </w:r>
      <w:r w:rsidR="00AD0E77">
        <w:t xml:space="preserve"> y </w:t>
      </w:r>
      <w:r w:rsidR="00AD0E77" w:rsidRPr="00AD0E77">
        <w:t>estructuras de cabeza</w:t>
      </w:r>
      <w:r w:rsidR="00AD0E77">
        <w:t xml:space="preserve">, </w:t>
      </w:r>
      <w:r w:rsidR="00AD0E77" w:rsidRPr="00AD0E77">
        <w:t>K129 Infraestructura para la protección de centros</w:t>
      </w:r>
      <w:r w:rsidR="00AD0E77">
        <w:t xml:space="preserve"> </w:t>
      </w:r>
      <w:r w:rsidR="00AD0E77" w:rsidRPr="00AD0E77">
        <w:t>de población y áreas productivas</w:t>
      </w:r>
      <w:r w:rsidR="00AD0E77">
        <w:t xml:space="preserve">, </w:t>
      </w:r>
      <w:r w:rsidR="00AD0E77" w:rsidRPr="00AD0E77">
        <w:t>K140 Inversión del Servicio Meteorológico Nacional</w:t>
      </w:r>
      <w:r w:rsidR="00AD0E77">
        <w:t xml:space="preserve">, </w:t>
      </w:r>
      <w:r w:rsidR="00AD0E77" w:rsidRPr="00AD0E77">
        <w:t>K141 Infraestructura para la modernización y</w:t>
      </w:r>
      <w:r w:rsidR="00AD0E77">
        <w:t xml:space="preserve"> </w:t>
      </w:r>
      <w:r w:rsidR="00AD0E77" w:rsidRPr="00AD0E77">
        <w:t>rehabilitación de Riego y Temporal Tecnificado</w:t>
      </w:r>
      <w:r w:rsidR="00AD0E77">
        <w:t xml:space="preserve">, </w:t>
      </w:r>
      <w:r w:rsidR="00AD0E77" w:rsidRPr="00AD0E77">
        <w:t>M001 Actividades de apoyo administrativo</w:t>
      </w:r>
      <w:r w:rsidR="00A96B3F">
        <w:t xml:space="preserve">, </w:t>
      </w:r>
      <w:r w:rsidR="00AD0E77" w:rsidRPr="00AD0E77">
        <w:t>N001</w:t>
      </w:r>
      <w:r w:rsidR="00A96B3F">
        <w:t xml:space="preserve"> </w:t>
      </w:r>
      <w:r w:rsidR="00AD0E77" w:rsidRPr="00AD0E77">
        <w:t>Atención de emergencias y desastres</w:t>
      </w:r>
      <w:r w:rsidR="00A96B3F">
        <w:t xml:space="preserve"> </w:t>
      </w:r>
      <w:r w:rsidR="00A96B3F" w:rsidRPr="00AD0E77">
        <w:t>N</w:t>
      </w:r>
      <w:r w:rsidR="00AD0E77" w:rsidRPr="00AD0E77">
        <w:t>aturales</w:t>
      </w:r>
      <w:r w:rsidR="00A96B3F">
        <w:t>, P001</w:t>
      </w:r>
      <w:r w:rsidR="00AD0E77" w:rsidRPr="00AD0E77">
        <w:t xml:space="preserve"> Condu</w:t>
      </w:r>
      <w:r w:rsidR="00A96B3F">
        <w:t xml:space="preserve">cción de las políticas hídricas, </w:t>
      </w:r>
      <w:r w:rsidR="00AD0E77">
        <w:t>R015 Fideicomisos ambientales, S074</w:t>
      </w:r>
      <w:r w:rsidR="00AD0E77" w:rsidRPr="00AD0E77">
        <w:t xml:space="preserve"> Programa de agua potable, alcantarillado y</w:t>
      </w:r>
      <w:r w:rsidR="00AD0E77">
        <w:t xml:space="preserve"> Saneamiento, S217</w:t>
      </w:r>
      <w:r w:rsidR="00AD0E77" w:rsidRPr="00AD0E77">
        <w:t xml:space="preserve"> Programa de apoyo a la infraestructura</w:t>
      </w:r>
      <w:r w:rsidR="00AD0E77">
        <w:t xml:space="preserve"> </w:t>
      </w:r>
      <w:proofErr w:type="spellStart"/>
      <w:r w:rsidR="00AD0E77">
        <w:t>Hidroagrícola</w:t>
      </w:r>
      <w:proofErr w:type="spellEnd"/>
      <w:r w:rsidR="00AD0E77">
        <w:t>, S128</w:t>
      </w:r>
      <w:r w:rsidR="00AD0E77" w:rsidRPr="00AD0E77">
        <w:t xml:space="preserve"> </w:t>
      </w:r>
      <w:r w:rsidR="00AD0E77">
        <w:t>Tratamiento de aguas residuales, U001</w:t>
      </w:r>
      <w:r w:rsidR="00AD0E77" w:rsidRPr="00AD0E77">
        <w:t xml:space="preserve"> Programa de devolución de derechos</w:t>
      </w:r>
      <w:r w:rsidR="00AD0E77">
        <w:t xml:space="preserve">, </w:t>
      </w:r>
      <w:r w:rsidR="00AD0E77" w:rsidRPr="00AD0E77">
        <w:t>U007</w:t>
      </w:r>
      <w:r w:rsidR="00AD0E77">
        <w:t xml:space="preserve"> </w:t>
      </w:r>
      <w:r w:rsidR="00AD0E77" w:rsidRPr="00AD0E77">
        <w:t>Programa de devolución de</w:t>
      </w:r>
      <w:r w:rsidR="00AD0E77">
        <w:t xml:space="preserve"> </w:t>
      </w:r>
      <w:r w:rsidR="00AD0E77" w:rsidRPr="00AD0E77">
        <w:t>Aprovechamientos</w:t>
      </w:r>
      <w:r w:rsidR="00AD0E77">
        <w:t xml:space="preserve"> y</w:t>
      </w:r>
      <w:r w:rsidR="00A96B3F">
        <w:t xml:space="preserve"> U0015</w:t>
      </w:r>
      <w:r w:rsidR="00AD0E77" w:rsidRPr="00AD0E77">
        <w:t xml:space="preserve"> Program</w:t>
      </w:r>
      <w:r w:rsidR="00AD0E77">
        <w:t xml:space="preserve">a para incentivar el desarrollo </w:t>
      </w:r>
      <w:r w:rsidR="00AD0E77" w:rsidRPr="00AD0E77">
        <w:t>organizacional de los Consejos de Cuenca</w:t>
      </w:r>
      <w:r w:rsidR="00A96B3F">
        <w:t>.</w:t>
      </w:r>
    </w:p>
    <w:p w:rsidR="005C4810" w:rsidRDefault="005C4810" w:rsidP="005C4810">
      <w:pPr>
        <w:pStyle w:val="Cdetextonegrita"/>
      </w:pPr>
      <w:r w:rsidRPr="00FC7306">
        <w:t>Principales Recomendaciones</w:t>
      </w:r>
    </w:p>
    <w:p w:rsidR="002D6DD6" w:rsidRPr="00D9520B" w:rsidRDefault="002D6DD6" w:rsidP="00725FC4">
      <w:pPr>
        <w:pStyle w:val="Cdetexto"/>
        <w:numPr>
          <w:ilvl w:val="0"/>
          <w:numId w:val="16"/>
        </w:numPr>
        <w:ind w:left="284" w:hanging="284"/>
        <w:rPr>
          <w:rFonts w:eastAsia="Calibri"/>
        </w:rPr>
      </w:pPr>
      <w:r w:rsidRPr="00D9520B">
        <w:rPr>
          <w:rFonts w:eastAsia="Calibri"/>
        </w:rPr>
        <w:t xml:space="preserve">Replantear el problema identificado por el Pp, debido a que el planteado en el diagnóstico se considera incorrecto e incompleto, y responde solamente al 2% del presupuesto total del Pp, dejando de lado los problemas que </w:t>
      </w:r>
      <w:r w:rsidR="0068129A">
        <w:rPr>
          <w:rFonts w:eastAsia="Calibri"/>
        </w:rPr>
        <w:t>corresponden</w:t>
      </w:r>
      <w:r w:rsidRPr="00D9520B">
        <w:rPr>
          <w:rFonts w:eastAsia="Calibri"/>
        </w:rPr>
        <w:t xml:space="preserve"> </w:t>
      </w:r>
      <w:r w:rsidR="0068129A">
        <w:rPr>
          <w:rFonts w:eastAsia="Calibri"/>
        </w:rPr>
        <w:t>a</w:t>
      </w:r>
      <w:r w:rsidRPr="00D9520B">
        <w:rPr>
          <w:rFonts w:eastAsia="Calibri"/>
        </w:rPr>
        <w:t xml:space="preserve">l 98% </w:t>
      </w:r>
      <w:r w:rsidR="002131A4">
        <w:rPr>
          <w:rFonts w:eastAsia="Calibri"/>
        </w:rPr>
        <w:t>restante</w:t>
      </w:r>
      <w:r w:rsidRPr="00D9520B">
        <w:rPr>
          <w:rFonts w:eastAsia="Calibri"/>
        </w:rPr>
        <w:t>.</w:t>
      </w:r>
    </w:p>
    <w:p w:rsidR="005C4810" w:rsidRPr="00D9520B" w:rsidRDefault="00235B69" w:rsidP="00725FC4">
      <w:pPr>
        <w:pStyle w:val="Cdetexto"/>
        <w:numPr>
          <w:ilvl w:val="0"/>
          <w:numId w:val="16"/>
        </w:numPr>
        <w:ind w:left="284" w:hanging="284"/>
        <w:rPr>
          <w:rFonts w:eastAsia="Calibri"/>
        </w:rPr>
      </w:pPr>
      <w:r w:rsidRPr="00D9520B">
        <w:rPr>
          <w:rFonts w:eastAsia="Calibri"/>
        </w:rPr>
        <w:t xml:space="preserve">Separar el problema 2 “El Río Tula se encuentra contaminado” a cargo de la </w:t>
      </w:r>
      <w:r w:rsidR="00C429F5" w:rsidRPr="00D9520B">
        <w:rPr>
          <w:rFonts w:eastAsia="Calibri"/>
        </w:rPr>
        <w:t xml:space="preserve">Planta de tratamiento de Aguas Residuales, Atotonilco </w:t>
      </w:r>
      <w:r w:rsidRPr="00D9520B">
        <w:rPr>
          <w:rFonts w:eastAsia="Calibri"/>
        </w:rPr>
        <w:t>y solicitar a las autoridades correspondientes incorporar el proyecto a otro Pp de la CONAGUA</w:t>
      </w:r>
      <w:r w:rsidR="002131A4">
        <w:rPr>
          <w:rFonts w:eastAsia="Calibri"/>
        </w:rPr>
        <w:t>,</w:t>
      </w:r>
      <w:r w:rsidR="002D6DD6" w:rsidRPr="00D9520B">
        <w:rPr>
          <w:rFonts w:eastAsia="Calibri"/>
        </w:rPr>
        <w:t xml:space="preserve"> </w:t>
      </w:r>
      <w:r w:rsidRPr="00D9520B">
        <w:rPr>
          <w:rFonts w:eastAsia="Calibri"/>
        </w:rPr>
        <w:t>relacionado con el tratamiento de aguas residuales</w:t>
      </w:r>
      <w:r w:rsidR="005C4810" w:rsidRPr="00D9520B">
        <w:rPr>
          <w:rFonts w:eastAsia="Calibri"/>
        </w:rPr>
        <w:t>.</w:t>
      </w:r>
    </w:p>
    <w:p w:rsidR="002D6DD6" w:rsidRPr="00D9520B" w:rsidRDefault="002D6DD6" w:rsidP="00725FC4">
      <w:pPr>
        <w:pStyle w:val="Cdetexto"/>
        <w:numPr>
          <w:ilvl w:val="0"/>
          <w:numId w:val="16"/>
        </w:numPr>
        <w:ind w:left="284" w:hanging="284"/>
        <w:rPr>
          <w:rFonts w:eastAsia="Calibri"/>
        </w:rPr>
      </w:pPr>
      <w:r w:rsidRPr="00D9520B">
        <w:rPr>
          <w:rFonts w:eastAsia="Calibri"/>
        </w:rPr>
        <w:t>Socializar los conceptos relacionados con la evaluación externa con los funcionarios de todos los niveles jerárquicos que participan en el Pp.</w:t>
      </w:r>
    </w:p>
    <w:p w:rsidR="002D6DD6" w:rsidRPr="00D9520B" w:rsidRDefault="0094778F" w:rsidP="00725FC4">
      <w:pPr>
        <w:pStyle w:val="Cdetexto"/>
        <w:numPr>
          <w:ilvl w:val="0"/>
          <w:numId w:val="16"/>
        </w:numPr>
        <w:ind w:left="284" w:hanging="284"/>
        <w:rPr>
          <w:rFonts w:eastAsia="Calibri"/>
        </w:rPr>
      </w:pPr>
      <w:r w:rsidRPr="00D9520B">
        <w:rPr>
          <w:rFonts w:eastAsia="Calibri"/>
        </w:rPr>
        <w:t>Replantear la MIR, debido a que actualmente no existe una lógica vertical que permita verificar la relación causal entre sus distintos niveles de objetivos.</w:t>
      </w:r>
    </w:p>
    <w:p w:rsidR="005C4810" w:rsidRPr="00DB379B" w:rsidRDefault="005C4810" w:rsidP="005C4810">
      <w:pPr>
        <w:pStyle w:val="Cdetextonegrita"/>
        <w:ind w:left="720"/>
        <w:rPr>
          <w:b w:val="0"/>
          <w:szCs w:val="22"/>
        </w:rPr>
      </w:pPr>
    </w:p>
    <w:tbl>
      <w:tblPr>
        <w:tblStyle w:val="Tablaconcuadrcula3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94"/>
        <w:gridCol w:w="2220"/>
        <w:gridCol w:w="1803"/>
        <w:gridCol w:w="4455"/>
      </w:tblGrid>
      <w:tr w:rsidR="005C4810" w:rsidRPr="00D82875" w:rsidTr="00400649">
        <w:trPr>
          <w:trHeight w:val="675"/>
        </w:trPr>
        <w:tc>
          <w:tcPr>
            <w:tcW w:w="749" w:type="pct"/>
            <w:vAlign w:val="center"/>
          </w:tcPr>
          <w:p w:rsidR="005C4810" w:rsidRPr="00896D39" w:rsidRDefault="005C4810" w:rsidP="00400649">
            <w:pPr>
              <w:spacing w:before="20"/>
              <w:ind w:left="170"/>
              <w:rPr>
                <w:b/>
                <w:sz w:val="16"/>
                <w:szCs w:val="16"/>
                <w:lang w:val="es-ES"/>
              </w:rPr>
            </w:pPr>
            <w:r w:rsidRPr="00896D39">
              <w:rPr>
                <w:b/>
                <w:sz w:val="16"/>
                <w:szCs w:val="16"/>
                <w:lang w:val="es-ES"/>
              </w:rPr>
              <w:t>Evaluador Externo</w:t>
            </w:r>
          </w:p>
        </w:tc>
        <w:tc>
          <w:tcPr>
            <w:tcW w:w="4251" w:type="pct"/>
            <w:gridSpan w:val="3"/>
            <w:vAlign w:val="center"/>
          </w:tcPr>
          <w:p w:rsidR="005C4810" w:rsidRPr="00844680" w:rsidRDefault="005C4810" w:rsidP="00400649">
            <w:pPr>
              <w:spacing w:before="20"/>
              <w:ind w:left="113"/>
              <w:rPr>
                <w:sz w:val="16"/>
                <w:szCs w:val="16"/>
                <w:lang w:val="es-ES"/>
              </w:rPr>
            </w:pPr>
            <w:r w:rsidRPr="00896D39">
              <w:rPr>
                <w:sz w:val="16"/>
                <w:szCs w:val="16"/>
                <w:lang w:val="es-ES"/>
              </w:rPr>
              <w:t xml:space="preserve">1. Instancia Evaluadora: </w:t>
            </w:r>
            <w:r w:rsidR="00334F19" w:rsidRPr="00334F19">
              <w:rPr>
                <w:sz w:val="16"/>
                <w:szCs w:val="16"/>
                <w:lang w:val="es-ES"/>
              </w:rPr>
              <w:t>Jaqueline Esperanza Meza Urías</w:t>
            </w:r>
          </w:p>
          <w:p w:rsidR="005C4810" w:rsidRPr="00896D39" w:rsidRDefault="005C4810" w:rsidP="00400649">
            <w:pPr>
              <w:spacing w:before="20"/>
              <w:ind w:left="113"/>
              <w:rPr>
                <w:sz w:val="16"/>
                <w:szCs w:val="16"/>
                <w:lang w:val="es-ES"/>
              </w:rPr>
            </w:pPr>
            <w:r w:rsidRPr="00896D39">
              <w:rPr>
                <w:sz w:val="16"/>
                <w:szCs w:val="16"/>
                <w:lang w:val="es-ES"/>
              </w:rPr>
              <w:t xml:space="preserve">2. Coordinador de la Evaluación: </w:t>
            </w:r>
            <w:r w:rsidR="00334F19" w:rsidRPr="00334F19">
              <w:rPr>
                <w:sz w:val="16"/>
                <w:szCs w:val="16"/>
                <w:lang w:val="es-ES"/>
              </w:rPr>
              <w:t>Jaqueline Esperanza Meza Urías</w:t>
            </w:r>
          </w:p>
          <w:p w:rsidR="005C4810" w:rsidRPr="00896D39" w:rsidRDefault="005C4810" w:rsidP="00400649">
            <w:pPr>
              <w:spacing w:before="20"/>
              <w:ind w:left="113"/>
              <w:rPr>
                <w:sz w:val="16"/>
                <w:szCs w:val="16"/>
                <w:lang w:val="es-ES"/>
              </w:rPr>
            </w:pPr>
            <w:r w:rsidRPr="00896D39">
              <w:rPr>
                <w:sz w:val="16"/>
                <w:szCs w:val="16"/>
                <w:lang w:val="es-ES"/>
              </w:rPr>
              <w:t xml:space="preserve">3. Forma de contratación: </w:t>
            </w:r>
            <w:r w:rsidRPr="0075269A">
              <w:rPr>
                <w:sz w:val="16"/>
                <w:szCs w:val="16"/>
                <w:lang w:val="es-ES"/>
              </w:rPr>
              <w:t>Adjudicación directa</w:t>
            </w:r>
          </w:p>
        </w:tc>
      </w:tr>
      <w:tr w:rsidR="005C4810" w:rsidRPr="00D82875" w:rsidTr="00400649">
        <w:tc>
          <w:tcPr>
            <w:tcW w:w="749" w:type="pct"/>
            <w:vAlign w:val="center"/>
          </w:tcPr>
          <w:p w:rsidR="005C4810" w:rsidRPr="00896D39" w:rsidRDefault="005C4810" w:rsidP="00400649">
            <w:pPr>
              <w:spacing w:before="20"/>
              <w:ind w:left="170"/>
              <w:rPr>
                <w:b/>
                <w:sz w:val="16"/>
                <w:szCs w:val="16"/>
                <w:lang w:val="es-ES"/>
              </w:rPr>
            </w:pPr>
            <w:r w:rsidRPr="00896D39">
              <w:rPr>
                <w:b/>
                <w:sz w:val="16"/>
                <w:szCs w:val="16"/>
                <w:lang w:val="es-ES"/>
              </w:rPr>
              <w:t>Costo:</w:t>
            </w:r>
          </w:p>
        </w:tc>
        <w:tc>
          <w:tcPr>
            <w:tcW w:w="1113" w:type="pct"/>
            <w:vAlign w:val="center"/>
          </w:tcPr>
          <w:p w:rsidR="005C4810" w:rsidRPr="00896D39" w:rsidRDefault="005C4810" w:rsidP="00400649">
            <w:pPr>
              <w:spacing w:before="20"/>
              <w:ind w:left="113"/>
              <w:rPr>
                <w:sz w:val="16"/>
                <w:szCs w:val="16"/>
                <w:lang w:val="es-ES"/>
              </w:rPr>
            </w:pPr>
            <w:r w:rsidRPr="00896D39">
              <w:rPr>
                <w:sz w:val="16"/>
                <w:szCs w:val="16"/>
                <w:lang w:val="es-ES"/>
              </w:rPr>
              <w:t xml:space="preserve">$ </w:t>
            </w:r>
            <w:r w:rsidR="00334F19">
              <w:rPr>
                <w:sz w:val="16"/>
                <w:szCs w:val="16"/>
                <w:lang w:val="es-ES"/>
              </w:rPr>
              <w:t>120,000</w:t>
            </w:r>
            <w:r>
              <w:rPr>
                <w:sz w:val="16"/>
                <w:szCs w:val="16"/>
                <w:lang w:val="es-ES"/>
              </w:rPr>
              <w:t xml:space="preserve"> </w:t>
            </w:r>
            <w:r w:rsidRPr="00896D39">
              <w:rPr>
                <w:sz w:val="16"/>
                <w:szCs w:val="16"/>
                <w:lang w:val="es-ES"/>
              </w:rPr>
              <w:t>con IVA incluido</w:t>
            </w:r>
          </w:p>
        </w:tc>
        <w:tc>
          <w:tcPr>
            <w:tcW w:w="904" w:type="pct"/>
            <w:vAlign w:val="center"/>
          </w:tcPr>
          <w:p w:rsidR="005C4810" w:rsidRPr="00896D39" w:rsidRDefault="005C4810" w:rsidP="00400649">
            <w:pPr>
              <w:spacing w:before="20"/>
              <w:ind w:left="170"/>
              <w:rPr>
                <w:b/>
                <w:sz w:val="16"/>
                <w:szCs w:val="16"/>
                <w:lang w:val="es-ES"/>
              </w:rPr>
            </w:pPr>
          </w:p>
          <w:p w:rsidR="005C4810" w:rsidRPr="00896D39" w:rsidRDefault="005C4810" w:rsidP="00400649">
            <w:pPr>
              <w:spacing w:before="20"/>
              <w:ind w:left="170"/>
              <w:rPr>
                <w:b/>
                <w:sz w:val="16"/>
                <w:szCs w:val="16"/>
                <w:lang w:val="es-ES"/>
              </w:rPr>
            </w:pPr>
            <w:r w:rsidRPr="00896D39">
              <w:rPr>
                <w:b/>
                <w:sz w:val="16"/>
                <w:szCs w:val="16"/>
                <w:lang w:val="es-ES"/>
              </w:rPr>
              <w:t xml:space="preserve">Fuente de Financiamiento: </w:t>
            </w:r>
          </w:p>
        </w:tc>
        <w:tc>
          <w:tcPr>
            <w:tcW w:w="2234" w:type="pct"/>
            <w:vAlign w:val="center"/>
          </w:tcPr>
          <w:p w:rsidR="005C4810" w:rsidRPr="00896D39" w:rsidRDefault="005C4810" w:rsidP="00400649">
            <w:pPr>
              <w:spacing w:before="20"/>
              <w:rPr>
                <w:sz w:val="16"/>
                <w:szCs w:val="16"/>
                <w:highlight w:val="yellow"/>
                <w:lang w:val="es-ES"/>
              </w:rPr>
            </w:pPr>
            <w:r w:rsidRPr="00896D39">
              <w:rPr>
                <w:sz w:val="16"/>
                <w:szCs w:val="16"/>
                <w:lang w:val="es-ES"/>
              </w:rPr>
              <w:t>Recursos Fiscales</w:t>
            </w:r>
          </w:p>
        </w:tc>
      </w:tr>
      <w:tr w:rsidR="005C4810" w:rsidRPr="00D82875" w:rsidTr="00400649">
        <w:tc>
          <w:tcPr>
            <w:tcW w:w="749" w:type="pct"/>
            <w:tcBorders>
              <w:bottom w:val="single" w:sz="4" w:space="0" w:color="auto"/>
            </w:tcBorders>
            <w:vAlign w:val="center"/>
          </w:tcPr>
          <w:p w:rsidR="005C4810" w:rsidRPr="003F3BBB" w:rsidRDefault="005C4810" w:rsidP="00400649">
            <w:pPr>
              <w:pStyle w:val="Textocuadroneg1"/>
              <w:rPr>
                <w:sz w:val="16"/>
                <w:szCs w:val="16"/>
              </w:rPr>
            </w:pPr>
            <w:r w:rsidRPr="003F3BBB">
              <w:rPr>
                <w:sz w:val="16"/>
                <w:szCs w:val="16"/>
              </w:rPr>
              <w:t>Coordinación de la Evaluación:</w:t>
            </w:r>
          </w:p>
        </w:tc>
        <w:tc>
          <w:tcPr>
            <w:tcW w:w="1113" w:type="pct"/>
            <w:tcBorders>
              <w:bottom w:val="single" w:sz="4" w:space="0" w:color="auto"/>
            </w:tcBorders>
            <w:vAlign w:val="center"/>
          </w:tcPr>
          <w:p w:rsidR="005C4810" w:rsidRPr="00896D39" w:rsidRDefault="005C4810" w:rsidP="00400649">
            <w:pPr>
              <w:pStyle w:val="Cdetexto"/>
              <w:spacing w:after="0"/>
              <w:jc w:val="center"/>
              <w:rPr>
                <w:sz w:val="16"/>
                <w:szCs w:val="16"/>
              </w:rPr>
            </w:pPr>
            <w:r w:rsidRPr="00896D39">
              <w:rPr>
                <w:sz w:val="16"/>
                <w:szCs w:val="16"/>
              </w:rPr>
              <w:t>SHCP</w:t>
            </w:r>
          </w:p>
        </w:tc>
        <w:tc>
          <w:tcPr>
            <w:tcW w:w="904" w:type="pct"/>
            <w:tcBorders>
              <w:bottom w:val="single" w:sz="4" w:space="0" w:color="auto"/>
            </w:tcBorders>
            <w:vAlign w:val="center"/>
          </w:tcPr>
          <w:p w:rsidR="005C4810" w:rsidRPr="003F3BBB" w:rsidRDefault="005C4810" w:rsidP="00400649">
            <w:pPr>
              <w:pStyle w:val="Textocuadroneg1"/>
              <w:rPr>
                <w:sz w:val="16"/>
                <w:szCs w:val="16"/>
              </w:rPr>
            </w:pPr>
            <w:r w:rsidRPr="003F3BBB">
              <w:rPr>
                <w:sz w:val="16"/>
                <w:szCs w:val="16"/>
              </w:rPr>
              <w:t>Informe completo:</w:t>
            </w:r>
          </w:p>
        </w:tc>
        <w:tc>
          <w:tcPr>
            <w:tcW w:w="2234" w:type="pct"/>
            <w:tcBorders>
              <w:bottom w:val="single" w:sz="4" w:space="0" w:color="auto"/>
            </w:tcBorders>
            <w:vAlign w:val="center"/>
          </w:tcPr>
          <w:p w:rsidR="005C4810" w:rsidRPr="00D82875" w:rsidRDefault="005C4810" w:rsidP="00400649">
            <w:pPr>
              <w:pStyle w:val="Textocuadro1"/>
              <w:rPr>
                <w:sz w:val="16"/>
                <w:szCs w:val="16"/>
              </w:rPr>
            </w:pPr>
            <w:r w:rsidRPr="00D82875">
              <w:rPr>
                <w:sz w:val="16"/>
                <w:szCs w:val="16"/>
              </w:rPr>
              <w:t>Disponible en:</w:t>
            </w:r>
          </w:p>
          <w:p w:rsidR="005C4810" w:rsidRPr="00D82875" w:rsidRDefault="005C4810" w:rsidP="00400649">
            <w:pPr>
              <w:pStyle w:val="Textocuadro1"/>
              <w:rPr>
                <w:sz w:val="16"/>
                <w:szCs w:val="16"/>
              </w:rPr>
            </w:pPr>
            <w:r w:rsidRPr="00D82875">
              <w:rPr>
                <w:sz w:val="16"/>
                <w:szCs w:val="16"/>
              </w:rPr>
              <w:t>http://www.transparenciapresupuestaria.gob.mx/</w:t>
            </w:r>
          </w:p>
        </w:tc>
      </w:tr>
    </w:tbl>
    <w:p w:rsidR="00725FC4" w:rsidRDefault="00725FC4" w:rsidP="005C4810">
      <w:pPr>
        <w:pStyle w:val="Cdetexto"/>
        <w:rPr>
          <w:lang w:val="es-ES_tradnl"/>
        </w:rPr>
      </w:pPr>
    </w:p>
    <w:p w:rsidR="00725FC4" w:rsidRDefault="00725FC4">
      <w:pPr>
        <w:spacing w:after="0"/>
        <w:rPr>
          <w:rFonts w:eastAsia="Times New Roman" w:cs="Arial"/>
          <w:szCs w:val="20"/>
        </w:rPr>
      </w:pPr>
    </w:p>
    <w:tbl>
      <w:tblPr>
        <w:tblStyle w:val="Tablaconcuadrcula32"/>
        <w:tblW w:w="100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9"/>
        <w:gridCol w:w="734"/>
        <w:gridCol w:w="685"/>
        <w:gridCol w:w="1016"/>
        <w:gridCol w:w="6271"/>
      </w:tblGrid>
      <w:tr w:rsidR="00F5677F" w:rsidRPr="00FC7306" w:rsidTr="00B02C81">
        <w:trPr>
          <w:trHeight w:val="296"/>
          <w:jc w:val="center"/>
        </w:trPr>
        <w:tc>
          <w:tcPr>
            <w:tcW w:w="10065" w:type="dxa"/>
            <w:gridSpan w:val="5"/>
            <w:shd w:val="clear" w:color="auto" w:fill="D6E3BC" w:themeFill="accent3" w:themeFillTint="66"/>
          </w:tcPr>
          <w:p w:rsidR="00F5677F" w:rsidRPr="00896D39" w:rsidRDefault="00F5677F" w:rsidP="00D603EB">
            <w:pPr>
              <w:pStyle w:val="CABEZA"/>
            </w:pPr>
            <w:r w:rsidRPr="00896D39">
              <w:t xml:space="preserve">Ramo </w:t>
            </w:r>
            <w:r>
              <w:t>16</w:t>
            </w:r>
            <w:r w:rsidRPr="00896D39">
              <w:t xml:space="preserve">. </w:t>
            </w:r>
            <w:r w:rsidRPr="00997C77">
              <w:t>Medio Ambiente y Recursos Naturales</w:t>
            </w:r>
          </w:p>
        </w:tc>
      </w:tr>
      <w:tr w:rsidR="00F5677F" w:rsidRPr="00FC7306" w:rsidTr="00B02C81">
        <w:trPr>
          <w:jc w:val="center"/>
        </w:trPr>
        <w:tc>
          <w:tcPr>
            <w:tcW w:w="1359" w:type="dxa"/>
            <w:shd w:val="clear" w:color="auto" w:fill="D9D9D9" w:themeFill="background1" w:themeFillShade="D9"/>
          </w:tcPr>
          <w:p w:rsidR="00F5677F" w:rsidRPr="00896D39" w:rsidRDefault="00F5677F" w:rsidP="00B02C81">
            <w:pPr>
              <w:spacing w:before="20"/>
              <w:rPr>
                <w:b/>
                <w:sz w:val="16"/>
                <w:lang w:val="es-ES"/>
              </w:rPr>
            </w:pPr>
            <w:r w:rsidRPr="00896D39">
              <w:rPr>
                <w:b/>
                <w:sz w:val="16"/>
                <w:lang w:val="es-ES"/>
              </w:rPr>
              <w:t>Clave del Pp:</w:t>
            </w:r>
          </w:p>
        </w:tc>
        <w:tc>
          <w:tcPr>
            <w:tcW w:w="734" w:type="dxa"/>
            <w:shd w:val="clear" w:color="auto" w:fill="D9D9D9" w:themeFill="background1" w:themeFillShade="D9"/>
          </w:tcPr>
          <w:p w:rsidR="00F5677F" w:rsidRPr="00896D39" w:rsidRDefault="00F5677F" w:rsidP="00B02C81">
            <w:pPr>
              <w:contextualSpacing/>
              <w:rPr>
                <w:sz w:val="16"/>
                <w:szCs w:val="16"/>
                <w:lang w:val="es-ES"/>
              </w:rPr>
            </w:pPr>
            <w:r>
              <w:rPr>
                <w:sz w:val="16"/>
                <w:szCs w:val="16"/>
                <w:lang w:val="es-ES"/>
              </w:rPr>
              <w:t>K007</w:t>
            </w:r>
          </w:p>
        </w:tc>
        <w:tc>
          <w:tcPr>
            <w:tcW w:w="1701" w:type="dxa"/>
            <w:gridSpan w:val="2"/>
            <w:shd w:val="clear" w:color="auto" w:fill="D9D9D9" w:themeFill="background1" w:themeFillShade="D9"/>
          </w:tcPr>
          <w:p w:rsidR="00F5677F" w:rsidRPr="00896D39" w:rsidRDefault="00F5677F" w:rsidP="00B02C81">
            <w:pPr>
              <w:spacing w:before="20"/>
              <w:rPr>
                <w:b/>
                <w:sz w:val="16"/>
                <w:lang w:val="es-ES"/>
              </w:rPr>
            </w:pPr>
            <w:r w:rsidRPr="00896D39">
              <w:rPr>
                <w:b/>
                <w:sz w:val="16"/>
                <w:lang w:val="es-ES"/>
              </w:rPr>
              <w:t>Denominación:</w:t>
            </w:r>
          </w:p>
        </w:tc>
        <w:tc>
          <w:tcPr>
            <w:tcW w:w="6271" w:type="dxa"/>
            <w:shd w:val="clear" w:color="auto" w:fill="D9D9D9" w:themeFill="background1" w:themeFillShade="D9"/>
          </w:tcPr>
          <w:p w:rsidR="00F5677F" w:rsidRPr="00896D39" w:rsidRDefault="00F5677F" w:rsidP="00B02C81">
            <w:pPr>
              <w:contextualSpacing/>
              <w:rPr>
                <w:sz w:val="16"/>
                <w:szCs w:val="16"/>
              </w:rPr>
            </w:pPr>
            <w:r w:rsidRPr="00F5677F">
              <w:rPr>
                <w:sz w:val="16"/>
                <w:szCs w:val="16"/>
                <w:lang w:val="es-ES"/>
              </w:rPr>
              <w:t>Infraestructura de agua potable, alcantarillado y saneamiento</w:t>
            </w:r>
          </w:p>
        </w:tc>
      </w:tr>
      <w:tr w:rsidR="00F5677F" w:rsidRPr="00FC7306" w:rsidTr="00B02C81">
        <w:trPr>
          <w:jc w:val="center"/>
        </w:trPr>
        <w:tc>
          <w:tcPr>
            <w:tcW w:w="2778" w:type="dxa"/>
            <w:gridSpan w:val="3"/>
          </w:tcPr>
          <w:p w:rsidR="00F5677F" w:rsidRPr="00896D39" w:rsidRDefault="00F5677F" w:rsidP="00B02C81">
            <w:pPr>
              <w:spacing w:before="20"/>
              <w:rPr>
                <w:b/>
                <w:sz w:val="16"/>
                <w:lang w:val="es-ES"/>
              </w:rPr>
            </w:pPr>
            <w:r w:rsidRPr="00896D39">
              <w:rPr>
                <w:b/>
                <w:sz w:val="16"/>
                <w:lang w:val="es-ES"/>
              </w:rPr>
              <w:t xml:space="preserve">Unidad Administrativa </w:t>
            </w:r>
          </w:p>
        </w:tc>
        <w:tc>
          <w:tcPr>
            <w:tcW w:w="7287" w:type="dxa"/>
            <w:gridSpan w:val="2"/>
          </w:tcPr>
          <w:p w:rsidR="00F5677F" w:rsidRPr="00896D39" w:rsidRDefault="00F5677F" w:rsidP="00B02C81">
            <w:pPr>
              <w:contextualSpacing/>
            </w:pPr>
            <w:r w:rsidRPr="0091680D">
              <w:rPr>
                <w:sz w:val="16"/>
                <w:szCs w:val="16"/>
                <w:lang w:val="es-ES"/>
              </w:rPr>
              <w:t>Comisión Nacional del Agua</w:t>
            </w:r>
          </w:p>
        </w:tc>
      </w:tr>
      <w:tr w:rsidR="00F5677F" w:rsidRPr="00FC7306" w:rsidTr="00B02C81">
        <w:trPr>
          <w:jc w:val="center"/>
        </w:trPr>
        <w:tc>
          <w:tcPr>
            <w:tcW w:w="2778" w:type="dxa"/>
            <w:gridSpan w:val="3"/>
          </w:tcPr>
          <w:p w:rsidR="00F5677F" w:rsidRPr="00896D39" w:rsidRDefault="00F5677F" w:rsidP="00B02C81">
            <w:pPr>
              <w:spacing w:before="20"/>
              <w:rPr>
                <w:b/>
                <w:sz w:val="16"/>
                <w:lang w:val="es-ES"/>
              </w:rPr>
            </w:pPr>
            <w:r w:rsidRPr="00896D39">
              <w:rPr>
                <w:b/>
                <w:sz w:val="16"/>
                <w:lang w:val="es-ES"/>
              </w:rPr>
              <w:t xml:space="preserve">Responsable </w:t>
            </w:r>
          </w:p>
        </w:tc>
        <w:tc>
          <w:tcPr>
            <w:tcW w:w="7287" w:type="dxa"/>
            <w:gridSpan w:val="2"/>
          </w:tcPr>
          <w:p w:rsidR="00F5677F" w:rsidRPr="00896D39" w:rsidRDefault="00F5677F" w:rsidP="00B02C81">
            <w:pPr>
              <w:contextualSpacing/>
              <w:rPr>
                <w:sz w:val="16"/>
                <w:lang w:val="es-ES"/>
              </w:rPr>
            </w:pPr>
            <w:r>
              <w:rPr>
                <w:sz w:val="16"/>
                <w:lang w:val="es-ES"/>
              </w:rPr>
              <w:t>Roberto Ramírez de la Parra</w:t>
            </w:r>
          </w:p>
        </w:tc>
      </w:tr>
      <w:tr w:rsidR="00F5677F" w:rsidRPr="00FC7306" w:rsidTr="00B02C81">
        <w:trPr>
          <w:jc w:val="center"/>
        </w:trPr>
        <w:tc>
          <w:tcPr>
            <w:tcW w:w="2778" w:type="dxa"/>
            <w:gridSpan w:val="3"/>
            <w:tcBorders>
              <w:bottom w:val="single" w:sz="4" w:space="0" w:color="auto"/>
            </w:tcBorders>
            <w:shd w:val="clear" w:color="auto" w:fill="D9D9D9" w:themeFill="background1" w:themeFillShade="D9"/>
          </w:tcPr>
          <w:p w:rsidR="00F5677F" w:rsidRPr="00896D39" w:rsidRDefault="00F5677F" w:rsidP="00B02C81">
            <w:pPr>
              <w:spacing w:before="20"/>
              <w:rPr>
                <w:b/>
                <w:sz w:val="16"/>
                <w:lang w:val="es-ES"/>
              </w:rPr>
            </w:pPr>
            <w:r w:rsidRPr="00896D39">
              <w:rPr>
                <w:b/>
                <w:sz w:val="16"/>
                <w:lang w:val="es-ES"/>
              </w:rPr>
              <w:t>Tipo de Evaluación</w:t>
            </w:r>
          </w:p>
        </w:tc>
        <w:tc>
          <w:tcPr>
            <w:tcW w:w="7287" w:type="dxa"/>
            <w:gridSpan w:val="2"/>
            <w:tcBorders>
              <w:bottom w:val="single" w:sz="4" w:space="0" w:color="auto"/>
            </w:tcBorders>
            <w:shd w:val="clear" w:color="auto" w:fill="D9D9D9" w:themeFill="background1" w:themeFillShade="D9"/>
          </w:tcPr>
          <w:p w:rsidR="00F5677F" w:rsidRPr="00896D39" w:rsidRDefault="00F5677F" w:rsidP="00B02C81">
            <w:pPr>
              <w:spacing w:before="20"/>
              <w:rPr>
                <w:sz w:val="16"/>
                <w:lang w:val="es-ES"/>
              </w:rPr>
            </w:pPr>
            <w:r w:rsidRPr="00896D39">
              <w:rPr>
                <w:sz w:val="16"/>
                <w:lang w:val="es-ES"/>
              </w:rPr>
              <w:t>En materia de Diseño</w:t>
            </w:r>
          </w:p>
        </w:tc>
      </w:tr>
    </w:tbl>
    <w:p w:rsidR="00F5677F" w:rsidRDefault="00F5677F" w:rsidP="00F5677F"/>
    <w:p w:rsidR="00F5677F" w:rsidRDefault="00F5677F" w:rsidP="00D603EB">
      <w:pPr>
        <w:pStyle w:val="Cdetextonegrita"/>
      </w:pPr>
      <w:r w:rsidRPr="00850537">
        <w:t>Descripción del Pp</w:t>
      </w:r>
    </w:p>
    <w:p w:rsidR="00726415" w:rsidRDefault="00F5677F" w:rsidP="00D603EB">
      <w:pPr>
        <w:pStyle w:val="Cdetexto"/>
      </w:pPr>
      <w:r w:rsidRPr="009F084D">
        <w:t xml:space="preserve">El Pp </w:t>
      </w:r>
      <w:r w:rsidR="00726415">
        <w:t>K007</w:t>
      </w:r>
      <w:r w:rsidRPr="009F084D">
        <w:t xml:space="preserve"> inició operaciones en 2016 y es resultado de la reingeniería del gasto público </w:t>
      </w:r>
      <w:r w:rsidR="000E151E">
        <w:t>plasmada</w:t>
      </w:r>
      <w:r w:rsidRPr="009F084D">
        <w:t xml:space="preserve"> en la EPPEF</w:t>
      </w:r>
      <w:r w:rsidR="00C61569">
        <w:t>;</w:t>
      </w:r>
      <w:r w:rsidR="00C61569" w:rsidRPr="009F084D">
        <w:t xml:space="preserve"> para su conformación</w:t>
      </w:r>
      <w:r w:rsidR="00C61569">
        <w:t xml:space="preserve"> </w:t>
      </w:r>
      <w:r w:rsidR="00C61569" w:rsidRPr="009F084D">
        <w:t>se consideró</w:t>
      </w:r>
      <w:r w:rsidR="00C61569">
        <w:t xml:space="preserve"> </w:t>
      </w:r>
      <w:r w:rsidRPr="009F084D">
        <w:t xml:space="preserve">la fusión de los siguientes Pp: </w:t>
      </w:r>
      <w:r w:rsidR="00726415" w:rsidRPr="00726415">
        <w:t>K007 Proyectos de infraestructura económica de agua potable,</w:t>
      </w:r>
      <w:r w:rsidR="00726415">
        <w:t xml:space="preserve"> </w:t>
      </w:r>
      <w:r w:rsidR="00726415" w:rsidRPr="00726415">
        <w:t xml:space="preserve">alcantarillado y saneamiento y K131 Túnel Emisor </w:t>
      </w:r>
      <w:r w:rsidR="00726415">
        <w:t xml:space="preserve">Oriente y Planta de Tratamiento </w:t>
      </w:r>
      <w:r w:rsidR="00726415" w:rsidRPr="00726415">
        <w:t>Atotonilco</w:t>
      </w:r>
      <w:r w:rsidR="00726415">
        <w:t>.</w:t>
      </w:r>
    </w:p>
    <w:p w:rsidR="00726415" w:rsidRDefault="00F5677F" w:rsidP="00D603EB">
      <w:pPr>
        <w:pStyle w:val="Cdetexto"/>
      </w:pPr>
      <w:r w:rsidRPr="009F084D">
        <w:t>El problema que atiende es “</w:t>
      </w:r>
      <w:r w:rsidR="008D0F7C" w:rsidRPr="008D0F7C">
        <w:t>La población enfrenta limitaciones para acceder a servicios adecuados y suficientes de agua potable, alcantarillado y tratamiento de aguas residuales</w:t>
      </w:r>
      <w:r w:rsidR="008D0F7C">
        <w:t>”.</w:t>
      </w:r>
    </w:p>
    <w:p w:rsidR="00C30803" w:rsidRDefault="00F5677F" w:rsidP="00D603EB">
      <w:pPr>
        <w:pStyle w:val="Cdetexto"/>
      </w:pPr>
      <w:r w:rsidRPr="00DB379B">
        <w:t>El fin del Pp es “</w:t>
      </w:r>
      <w:r w:rsidR="001F668E" w:rsidRPr="001F668E">
        <w:t>Contribuir a fortalecer la gestión integral y sustentable del agua, garantizando su acceso a la población y a los ecosistemas mediante las mejoras en infraestructura económica de agua potable, alcantarillado y servicios de saneamiento</w:t>
      </w:r>
      <w:r w:rsidR="001F668E">
        <w:t>”.</w:t>
      </w:r>
    </w:p>
    <w:p w:rsidR="00AC759C" w:rsidRDefault="00F5677F" w:rsidP="00D603EB">
      <w:pPr>
        <w:pStyle w:val="Cdetexto"/>
      </w:pPr>
      <w:r w:rsidRPr="00DB379B">
        <w:t xml:space="preserve">El propósito del Pp es </w:t>
      </w:r>
      <w:r w:rsidRPr="005375E3">
        <w:t>“</w:t>
      </w:r>
      <w:r w:rsidR="00605F23" w:rsidRPr="00605F23">
        <w:t>La población cuenta con acceso a servicios adecuados y suficientes de agua potable, alcantarillado y saneamiento a través de la infraestructura económica</w:t>
      </w:r>
      <w:r w:rsidR="00605F23">
        <w:t>”.</w:t>
      </w:r>
      <w:r>
        <w:t xml:space="preserve"> </w:t>
      </w:r>
      <w:r w:rsidR="002131A4">
        <w:t>L</w:t>
      </w:r>
      <w:r w:rsidRPr="00DB379B">
        <w:t xml:space="preserve">os componentes </w:t>
      </w:r>
      <w:r w:rsidR="00DA43DF">
        <w:t>del Pp</w:t>
      </w:r>
      <w:r w:rsidRPr="00DB379B">
        <w:t xml:space="preserve"> son</w:t>
      </w:r>
      <w:r w:rsidR="00DA43DF">
        <w:t xml:space="preserve"> los siguientes</w:t>
      </w:r>
      <w:r w:rsidRPr="00DB379B">
        <w:t>: 1) “</w:t>
      </w:r>
      <w:r w:rsidR="00AC759C" w:rsidRPr="00AC759C">
        <w:t>Obras de infraestructura de almacenamiento, de regulación y de conducción de agua potable, así como obras de alcantarillado y de tratamiento de aguas residuales para saneamiento construidas</w:t>
      </w:r>
      <w:r w:rsidR="00AC759C">
        <w:t xml:space="preserve">” y </w:t>
      </w:r>
      <w:r>
        <w:t>2) “</w:t>
      </w:r>
      <w:r w:rsidR="00AC759C" w:rsidRPr="00AC759C">
        <w:t>Obras de rehabilitación, conservación y mantenimiento en infraestructura de extracción y conducción de agua potable concluidas</w:t>
      </w:r>
      <w:r w:rsidR="00AC759C">
        <w:t>”.</w:t>
      </w:r>
    </w:p>
    <w:p w:rsidR="007D3DAE" w:rsidRDefault="007D3DAE" w:rsidP="00D603EB">
      <w:pPr>
        <w:pStyle w:val="Cdetexto"/>
      </w:pPr>
      <w:r>
        <w:t xml:space="preserve">La </w:t>
      </w:r>
      <w:proofErr w:type="spellStart"/>
      <w:r>
        <w:t>PP</w:t>
      </w:r>
      <w:r w:rsidR="005537D1">
        <w:t>o</w:t>
      </w:r>
      <w:proofErr w:type="spellEnd"/>
      <w:r>
        <w:t xml:space="preserve"> del Pp se define como “Población total que habita en viviendas particulares” y la PO como “</w:t>
      </w:r>
      <w:r w:rsidRPr="007D3DAE">
        <w:t>aquella que habita en el territorio nacional y que enfrenta limitaciones para acceder a servicios adecuados y suficientes de agua potable, alcantarillado y saneamiento</w:t>
      </w:r>
      <w:r>
        <w:t>”.</w:t>
      </w:r>
    </w:p>
    <w:p w:rsidR="00F5677F" w:rsidRPr="00DB379B" w:rsidRDefault="00F5677F" w:rsidP="00D603EB">
      <w:pPr>
        <w:pStyle w:val="Cdetexto"/>
      </w:pPr>
      <w:r w:rsidRPr="00DB379B">
        <w:t xml:space="preserve">Asimismo, el Pp está alineado con el PND en la Meta Nacional </w:t>
      </w:r>
      <w:r>
        <w:t>IV</w:t>
      </w:r>
      <w:r w:rsidRPr="00DB379B">
        <w:t xml:space="preserve"> México </w:t>
      </w:r>
      <w:r>
        <w:t>Próspero</w:t>
      </w:r>
      <w:r w:rsidRPr="00DB379B">
        <w:t>,</w:t>
      </w:r>
      <w:r>
        <w:t xml:space="preserve"> en el</w:t>
      </w:r>
      <w:r w:rsidRPr="00DB379B">
        <w:t xml:space="preserve"> Objetivo </w:t>
      </w:r>
      <w:r>
        <w:t>4.4</w:t>
      </w:r>
      <w:r w:rsidRPr="00DB379B">
        <w:t xml:space="preserve"> </w:t>
      </w:r>
      <w:r w:rsidRPr="00AD7F5A">
        <w:t>Impulsar y orientar un crecimiento verde incluyente y facilitador que preserve nuestro patrimonio natural al mismo tiempo que genere riqueza, competitividad y empleo</w:t>
      </w:r>
      <w:r w:rsidR="00B07DCF">
        <w:t>,</w:t>
      </w:r>
      <w:r>
        <w:t xml:space="preserve"> </w:t>
      </w:r>
      <w:r w:rsidRPr="00DB379B">
        <w:t xml:space="preserve">y con el </w:t>
      </w:r>
      <w:r>
        <w:t>PROMARNAT</w:t>
      </w:r>
      <w:r w:rsidR="00B07DCF">
        <w:t>,</w:t>
      </w:r>
      <w:r>
        <w:t xml:space="preserve"> en el </w:t>
      </w:r>
      <w:r w:rsidRPr="00DB379B">
        <w:t xml:space="preserve">Objetivo </w:t>
      </w:r>
      <w:r>
        <w:t xml:space="preserve">3 </w:t>
      </w:r>
      <w:r w:rsidRPr="00AD7F5A">
        <w:t>Contribuir a fortalecer la gestión integral y sustentable del agua, garantizando su acceso a la población y a los ecosistemas</w:t>
      </w:r>
      <w:r w:rsidRPr="00004E78">
        <w:t>.</w:t>
      </w:r>
    </w:p>
    <w:p w:rsidR="00F5677F" w:rsidRPr="00FC7306" w:rsidRDefault="00F5677F" w:rsidP="00F5677F">
      <w:pPr>
        <w:pStyle w:val="Cdetextonegrita"/>
        <w:rPr>
          <w:szCs w:val="22"/>
        </w:rPr>
      </w:pPr>
      <w:r w:rsidRPr="00FC7306">
        <w:t>Principales Hallazgos</w:t>
      </w:r>
    </w:p>
    <w:p w:rsidR="00F5677F" w:rsidRDefault="00F5677F" w:rsidP="00D603EB">
      <w:pPr>
        <w:pStyle w:val="Cdetexto"/>
      </w:pPr>
      <w:r w:rsidRPr="00832523">
        <w:t>Justificación de la creación o modificación sustancial, así como del diseño del Pp</w:t>
      </w:r>
      <w:r w:rsidRPr="00A94568">
        <w:t>:</w:t>
      </w:r>
    </w:p>
    <w:p w:rsidR="00756DF4" w:rsidRDefault="00232458" w:rsidP="00D603EB">
      <w:pPr>
        <w:pStyle w:val="Cdetexto"/>
      </w:pPr>
      <w:r>
        <w:t xml:space="preserve">La definición del problema que atiende el Pp </w:t>
      </w:r>
      <w:r w:rsidRPr="00232458">
        <w:t>está expresada como un hecho negativo y define</w:t>
      </w:r>
      <w:r>
        <w:t xml:space="preserve"> </w:t>
      </w:r>
      <w:r w:rsidRPr="00232458">
        <w:t xml:space="preserve">la población que </w:t>
      </w:r>
      <w:r w:rsidR="0048581E">
        <w:t xml:space="preserve">lo </w:t>
      </w:r>
      <w:r>
        <w:t xml:space="preserve">presenta. </w:t>
      </w:r>
    </w:p>
    <w:p w:rsidR="00DB64F9" w:rsidRDefault="00756DF4" w:rsidP="00D603EB">
      <w:pPr>
        <w:pStyle w:val="Cdetexto"/>
      </w:pPr>
      <w:r w:rsidRPr="00756DF4">
        <w:t xml:space="preserve">El </w:t>
      </w:r>
      <w:r>
        <w:t>Pp</w:t>
      </w:r>
      <w:r w:rsidRPr="00756DF4">
        <w:t xml:space="preserve"> cuenta con un diagnóstico</w:t>
      </w:r>
      <w:r w:rsidR="0048581E">
        <w:t xml:space="preserve"> que </w:t>
      </w:r>
      <w:r w:rsidRPr="00756DF4">
        <w:t>no tiene establecido el plazo para su revisión y/o actualización</w:t>
      </w:r>
      <w:r w:rsidR="000E151E">
        <w:t xml:space="preserve">; </w:t>
      </w:r>
      <w:r w:rsidRPr="00756DF4">
        <w:t>pre</w:t>
      </w:r>
      <w:r>
        <w:t xml:space="preserve">senta ciertas características, </w:t>
      </w:r>
      <w:r w:rsidRPr="00756DF4">
        <w:t>causas y efectos del problema</w:t>
      </w:r>
      <w:r w:rsidR="0048581E">
        <w:t>;</w:t>
      </w:r>
      <w:r>
        <w:t xml:space="preserve"> caracteriza a la población que presenta el problema y </w:t>
      </w:r>
      <w:r w:rsidRPr="00756DF4">
        <w:t xml:space="preserve">específica </w:t>
      </w:r>
      <w:r>
        <w:t>su</w:t>
      </w:r>
      <w:r w:rsidRPr="00756DF4">
        <w:t xml:space="preserve"> ubicación territorial</w:t>
      </w:r>
      <w:r>
        <w:t>.</w:t>
      </w:r>
    </w:p>
    <w:p w:rsidR="00DB64F9" w:rsidRDefault="000F6DEA" w:rsidP="00D603EB">
      <w:pPr>
        <w:pStyle w:val="Cdetexto"/>
      </w:pPr>
      <w:r w:rsidRPr="000F6DEA">
        <w:lastRenderedPageBreak/>
        <w:t>El P</w:t>
      </w:r>
      <w:r>
        <w:t>p</w:t>
      </w:r>
      <w:r w:rsidRPr="000F6DEA">
        <w:t xml:space="preserve"> cuenta con evidencia teórica y empírica que sustenta el tipo de intervención que se lleva a cabo</w:t>
      </w:r>
      <w:r>
        <w:t>.</w:t>
      </w:r>
    </w:p>
    <w:p w:rsidR="00F5677F" w:rsidRDefault="00F5677F" w:rsidP="00D603EB">
      <w:pPr>
        <w:pStyle w:val="Cdetexto"/>
      </w:pPr>
      <w:r w:rsidRPr="00832523">
        <w:t>Contribución del Pp a las Metas Nacionales y planeación orientada a resultados</w:t>
      </w:r>
      <w:r w:rsidRPr="00A94568">
        <w:t>:</w:t>
      </w:r>
    </w:p>
    <w:p w:rsidR="006502AC" w:rsidRDefault="006502AC" w:rsidP="00D603EB">
      <w:pPr>
        <w:pStyle w:val="Cdetexto"/>
      </w:pPr>
      <w:r w:rsidRPr="006502AC">
        <w:t xml:space="preserve">Existen conceptos comunes entre el </w:t>
      </w:r>
      <w:r>
        <w:t>p</w:t>
      </w:r>
      <w:r w:rsidRPr="006502AC">
        <w:t xml:space="preserve">ropósito </w:t>
      </w:r>
      <w:r>
        <w:t>del Pp</w:t>
      </w:r>
      <w:r w:rsidR="00FA1B32">
        <w:t>,</w:t>
      </w:r>
      <w:r>
        <w:t xml:space="preserve"> </w:t>
      </w:r>
      <w:r w:rsidRPr="006502AC">
        <w:t>los objetivos de</w:t>
      </w:r>
      <w:r>
        <w:t>l PROMARNAT</w:t>
      </w:r>
      <w:r w:rsidR="005D611B">
        <w:t xml:space="preserve"> y del PND</w:t>
      </w:r>
      <w:r w:rsidRPr="006502AC">
        <w:t xml:space="preserve">, </w:t>
      </w:r>
      <w:r w:rsidR="005D611B">
        <w:t xml:space="preserve">de tal forma que </w:t>
      </w:r>
      <w:r w:rsidRPr="006502AC">
        <w:t>es clara la vinculación programática para garantizar el acceso al agua</w:t>
      </w:r>
      <w:r>
        <w:t>.</w:t>
      </w:r>
    </w:p>
    <w:p w:rsidR="00F5677F" w:rsidRDefault="00F5677F" w:rsidP="00D603EB">
      <w:pPr>
        <w:pStyle w:val="Cdetexto"/>
      </w:pPr>
      <w:r w:rsidRPr="00832523">
        <w:t>Poblaciones o áreas de enfoque potencial y objetivo</w:t>
      </w:r>
      <w:r w:rsidRPr="00A94568">
        <w:t>:</w:t>
      </w:r>
    </w:p>
    <w:p w:rsidR="005D611B" w:rsidRDefault="00664772" w:rsidP="00D603EB">
      <w:pPr>
        <w:pStyle w:val="Cdetexto"/>
      </w:pPr>
      <w:r>
        <w:t xml:space="preserve">Las definiciones de </w:t>
      </w:r>
      <w:proofErr w:type="spellStart"/>
      <w:r>
        <w:t>PP</w:t>
      </w:r>
      <w:r w:rsidR="005537D1">
        <w:t>o</w:t>
      </w:r>
      <w:proofErr w:type="spellEnd"/>
      <w:r>
        <w:t xml:space="preserve"> y PO cuentan con unidad de medida</w:t>
      </w:r>
      <w:r w:rsidR="00FA1B32">
        <w:t>;</w:t>
      </w:r>
      <w:r>
        <w:t xml:space="preserve"> están cuantificadas</w:t>
      </w:r>
      <w:r w:rsidR="00FA1B32">
        <w:t>;</w:t>
      </w:r>
      <w:r>
        <w:t xml:space="preserve"> </w:t>
      </w:r>
      <w:r w:rsidR="00FA1B32">
        <w:t xml:space="preserve">su </w:t>
      </w:r>
      <w:r>
        <w:t>metodología de cuantificaci</w:t>
      </w:r>
      <w:r w:rsidR="008D3834">
        <w:t>ón no es clara</w:t>
      </w:r>
      <w:r w:rsidR="0073544C">
        <w:t xml:space="preserve"> y</w:t>
      </w:r>
      <w:r>
        <w:t xml:space="preserve"> </w:t>
      </w:r>
      <w:r w:rsidR="008D3834">
        <w:t xml:space="preserve">las fuentes de información </w:t>
      </w:r>
      <w:r w:rsidR="00FA1B32">
        <w:t xml:space="preserve">utilizadas </w:t>
      </w:r>
      <w:r w:rsidR="008D3834">
        <w:t>no están completas.</w:t>
      </w:r>
    </w:p>
    <w:p w:rsidR="00BF24D2" w:rsidRDefault="00BF24D2" w:rsidP="00D603EB">
      <w:pPr>
        <w:pStyle w:val="Cdetexto"/>
      </w:pPr>
      <w:r>
        <w:t xml:space="preserve">La </w:t>
      </w:r>
      <w:r w:rsidRPr="00BF24D2">
        <w:t xml:space="preserve">definición de la </w:t>
      </w:r>
      <w:r>
        <w:t>PO</w:t>
      </w:r>
      <w:r w:rsidRPr="00BF24D2">
        <w:t xml:space="preserve"> tiene un error conceptual</w:t>
      </w:r>
      <w:r>
        <w:t xml:space="preserve">, ya que </w:t>
      </w:r>
      <w:r w:rsidRPr="00BF24D2">
        <w:t xml:space="preserve">no </w:t>
      </w:r>
      <w:r w:rsidR="00FA1B32">
        <w:t>debe ser</w:t>
      </w:r>
      <w:r w:rsidRPr="00BF24D2">
        <w:t xml:space="preserve"> aquella que presenta el problema, sino </w:t>
      </w:r>
      <w:r w:rsidR="00FA1B32">
        <w:t>la</w:t>
      </w:r>
      <w:r w:rsidR="00FA1B32" w:rsidRPr="00BF24D2">
        <w:t xml:space="preserve"> </w:t>
      </w:r>
      <w:r w:rsidRPr="00BF24D2">
        <w:t>que se pretende atender en un periodo determinado</w:t>
      </w:r>
      <w:r w:rsidR="00FA1B32">
        <w:t>. Por lo anterior, l</w:t>
      </w:r>
      <w:r w:rsidRPr="00BF24D2">
        <w:t xml:space="preserve">a cuantificación </w:t>
      </w:r>
      <w:r>
        <w:t xml:space="preserve">de la PO </w:t>
      </w:r>
      <w:r w:rsidR="00FA1B32">
        <w:t xml:space="preserve">presenta áreas de mejora, </w:t>
      </w:r>
      <w:r w:rsidR="00D72B31">
        <w:t>puesto</w:t>
      </w:r>
      <w:r w:rsidR="00FA1B32">
        <w:t xml:space="preserve"> que para su cálculo </w:t>
      </w:r>
      <w:r w:rsidRPr="00BF24D2">
        <w:t>se sumó a la población b</w:t>
      </w:r>
      <w:r>
        <w:t xml:space="preserve">eneficiaria de cada proyecto, </w:t>
      </w:r>
      <w:proofErr w:type="spellStart"/>
      <w:r>
        <w:t>aú</w:t>
      </w:r>
      <w:r w:rsidRPr="00BF24D2">
        <w:t>n</w:t>
      </w:r>
      <w:proofErr w:type="spellEnd"/>
      <w:r w:rsidRPr="00BF24D2">
        <w:t xml:space="preserve"> cuando fuera beneficiaria de más de uno</w:t>
      </w:r>
      <w:r>
        <w:t>.</w:t>
      </w:r>
    </w:p>
    <w:p w:rsidR="00F5677F" w:rsidRDefault="00F5677F" w:rsidP="00D603EB">
      <w:pPr>
        <w:pStyle w:val="Cdetexto"/>
      </w:pPr>
      <w:r w:rsidRPr="00A94568">
        <w:t>Matriz de Indicadores para Resultados:</w:t>
      </w:r>
    </w:p>
    <w:p w:rsidR="00613367" w:rsidRDefault="00F5677F" w:rsidP="00D603EB">
      <w:pPr>
        <w:pStyle w:val="Cdetexto"/>
      </w:pPr>
      <w:r>
        <w:t>El</w:t>
      </w:r>
      <w:r w:rsidRPr="00C80A84">
        <w:t xml:space="preserve"> propósito </w:t>
      </w:r>
      <w:r>
        <w:t xml:space="preserve">del Pp </w:t>
      </w:r>
      <w:r w:rsidR="000C7D75" w:rsidRPr="000C7D75">
        <w:t xml:space="preserve">no es consecuencia directa de los resultados de los </w:t>
      </w:r>
      <w:r w:rsidR="000C7D75">
        <w:t>c</w:t>
      </w:r>
      <w:r w:rsidR="000C7D75" w:rsidRPr="000C7D75">
        <w:t xml:space="preserve">omponentes y </w:t>
      </w:r>
      <w:r w:rsidR="000C7D75">
        <w:t>sus</w:t>
      </w:r>
      <w:r w:rsidR="000C7D75" w:rsidRPr="000C7D75">
        <w:t xml:space="preserve"> supuestos</w:t>
      </w:r>
      <w:r w:rsidR="00D72B31">
        <w:t>;</w:t>
      </w:r>
      <w:r w:rsidR="000C7D75">
        <w:t xml:space="preserve"> </w:t>
      </w:r>
      <w:r w:rsidR="000C7D75" w:rsidRPr="000C7D75">
        <w:t xml:space="preserve">su logro no está controlado por los responsables del </w:t>
      </w:r>
      <w:r w:rsidR="000C7D75">
        <w:t>Pp</w:t>
      </w:r>
      <w:r w:rsidR="00D72B31">
        <w:t>;</w:t>
      </w:r>
      <w:r w:rsidR="000C7D75" w:rsidRPr="000C7D75">
        <w:t xml:space="preserve"> </w:t>
      </w:r>
      <w:r w:rsidR="00D72B31">
        <w:t xml:space="preserve">su </w:t>
      </w:r>
      <w:r w:rsidR="000C7D75">
        <w:t xml:space="preserve">objetivo </w:t>
      </w:r>
      <w:r w:rsidR="000C7D75" w:rsidRPr="000C7D75">
        <w:t>es un</w:t>
      </w:r>
      <w:r w:rsidR="0068129A">
        <w:t>o</w:t>
      </w:r>
      <w:r w:rsidR="000C7D75" w:rsidRPr="000C7D75">
        <w:t xml:space="preserve"> solo</w:t>
      </w:r>
      <w:r w:rsidR="0073544C">
        <w:t xml:space="preserve"> y</w:t>
      </w:r>
      <w:r w:rsidR="000C7D75" w:rsidRPr="000C7D75">
        <w:t xml:space="preserve"> está redactado </w:t>
      </w:r>
      <w:r w:rsidR="000C7D75">
        <w:t>como</w:t>
      </w:r>
      <w:r w:rsidR="000C7D75" w:rsidRPr="000C7D75">
        <w:t xml:space="preserve"> una situación alcanzada.</w:t>
      </w:r>
    </w:p>
    <w:p w:rsidR="00067597" w:rsidRDefault="00F5677F" w:rsidP="00D603EB">
      <w:pPr>
        <w:pStyle w:val="Cdetexto"/>
      </w:pPr>
      <w:r>
        <w:t xml:space="preserve">El fin del Pp </w:t>
      </w:r>
      <w:r w:rsidR="007268BA" w:rsidRPr="007268BA">
        <w:t>está claramente especificado</w:t>
      </w:r>
      <w:r w:rsidR="00677ABC">
        <w:t>;</w:t>
      </w:r>
      <w:r w:rsidR="007268BA">
        <w:t xml:space="preserve"> e</w:t>
      </w:r>
      <w:r w:rsidR="007268BA" w:rsidRPr="007268BA">
        <w:t xml:space="preserve">s un objetivo superior al </w:t>
      </w:r>
      <w:r w:rsidR="007268BA">
        <w:t>Pp</w:t>
      </w:r>
      <w:r w:rsidR="00677ABC">
        <w:t>;</w:t>
      </w:r>
      <w:r w:rsidR="007268BA" w:rsidRPr="007268BA">
        <w:t xml:space="preserve"> </w:t>
      </w:r>
      <w:r w:rsidR="007268BA">
        <w:t>s</w:t>
      </w:r>
      <w:r w:rsidR="007268BA" w:rsidRPr="007268BA">
        <w:t xml:space="preserve">u logro no está controlado por los responsables del </w:t>
      </w:r>
      <w:r w:rsidR="007268BA">
        <w:t>Pp</w:t>
      </w:r>
      <w:r w:rsidR="00677ABC">
        <w:t>;</w:t>
      </w:r>
      <w:r w:rsidR="007268BA">
        <w:t xml:space="preserve"> c</w:t>
      </w:r>
      <w:r w:rsidR="007268BA" w:rsidRPr="007268BA">
        <w:t>uenta con un objetivo único</w:t>
      </w:r>
      <w:r w:rsidR="0073544C">
        <w:t xml:space="preserve"> y</w:t>
      </w:r>
      <w:r w:rsidR="007268BA" w:rsidRPr="007268BA">
        <w:t xml:space="preserve"> está vinculado con los objetivos estratégicos del </w:t>
      </w:r>
      <w:r w:rsidR="007268BA">
        <w:t>PROMARNAT.</w:t>
      </w:r>
    </w:p>
    <w:p w:rsidR="00143BD4" w:rsidRDefault="00F5677F" w:rsidP="00D603EB">
      <w:pPr>
        <w:pStyle w:val="Cdetexto"/>
      </w:pPr>
      <w:r>
        <w:t>La MIR del Pp contiene 1</w:t>
      </w:r>
      <w:r w:rsidR="00143BD4">
        <w:t>9 indicadores</w:t>
      </w:r>
      <w:r w:rsidR="00677ABC">
        <w:t>. E</w:t>
      </w:r>
      <w:r w:rsidR="008703F6" w:rsidRPr="008703F6">
        <w:t>l indicador “Incremento en el porcentaje de aguas residuales tratadas” no</w:t>
      </w:r>
      <w:r w:rsidR="008703F6">
        <w:t xml:space="preserve"> es relevante para el nivel de f</w:t>
      </w:r>
      <w:r w:rsidR="008703F6" w:rsidRPr="008703F6">
        <w:t>in</w:t>
      </w:r>
      <w:r w:rsidR="00677ABC">
        <w:t>.</w:t>
      </w:r>
      <w:r w:rsidR="008703F6">
        <w:t xml:space="preserve"> </w:t>
      </w:r>
      <w:r w:rsidR="00677ABC">
        <w:t>L</w:t>
      </w:r>
      <w:r w:rsidR="008703F6" w:rsidRPr="008703F6">
        <w:t xml:space="preserve">os indicadores a nivel de </w:t>
      </w:r>
      <w:r w:rsidR="008703F6">
        <w:t>p</w:t>
      </w:r>
      <w:r w:rsidR="008703F6" w:rsidRPr="008703F6">
        <w:t>ropósito no son claros, relevan</w:t>
      </w:r>
      <w:r w:rsidR="008703F6">
        <w:t>t</w:t>
      </w:r>
      <w:r w:rsidR="00D66DB3">
        <w:t xml:space="preserve">es, adecuados ni </w:t>
      </w:r>
      <w:proofErr w:type="spellStart"/>
      <w:r w:rsidR="00D66DB3">
        <w:t>monitoreables</w:t>
      </w:r>
      <w:proofErr w:type="spellEnd"/>
      <w:r w:rsidR="00D66DB3">
        <w:t>.</w:t>
      </w:r>
    </w:p>
    <w:p w:rsidR="00F5677F" w:rsidRDefault="00F5677F" w:rsidP="00D603EB">
      <w:pPr>
        <w:pStyle w:val="Cdetexto"/>
      </w:pPr>
      <w:r w:rsidRPr="00A94568">
        <w:t>Complementariedades y coincidencias con otros Pp:</w:t>
      </w:r>
    </w:p>
    <w:p w:rsidR="00BF7182" w:rsidRDefault="00F5677F" w:rsidP="00D603EB">
      <w:pPr>
        <w:pStyle w:val="Cdetexto"/>
      </w:pPr>
      <w:r>
        <w:t xml:space="preserve">El Pp se complementa con los siguientes Pp a cargo de la CONAGUA: </w:t>
      </w:r>
      <w:r w:rsidR="00BF7182" w:rsidRPr="00BF7182">
        <w:t xml:space="preserve">S074 Agua </w:t>
      </w:r>
      <w:r w:rsidR="00F4691E">
        <w:t>P</w:t>
      </w:r>
      <w:r w:rsidR="00BF7182" w:rsidRPr="00BF7182">
        <w:t>otable, Alcantarillado y Saneamiento</w:t>
      </w:r>
      <w:r w:rsidR="008D16CE">
        <w:t xml:space="preserve"> y</w:t>
      </w:r>
      <w:r w:rsidR="00BF7182">
        <w:t xml:space="preserve"> </w:t>
      </w:r>
      <w:r w:rsidR="00BF7182" w:rsidRPr="00BF7182">
        <w:t>S218 Tratamiento de Aguas Residuales</w:t>
      </w:r>
      <w:r w:rsidR="00BF7182">
        <w:t>.</w:t>
      </w:r>
    </w:p>
    <w:p w:rsidR="00F5677F" w:rsidRDefault="00F5677F" w:rsidP="00F5677F">
      <w:pPr>
        <w:pStyle w:val="Cdetextonegrita"/>
      </w:pPr>
      <w:r w:rsidRPr="00FC7306">
        <w:t>Principales Recomendaciones</w:t>
      </w:r>
    </w:p>
    <w:p w:rsidR="008F7293" w:rsidRPr="00D9520B" w:rsidRDefault="008F7293" w:rsidP="00802019">
      <w:pPr>
        <w:pStyle w:val="Cdetexto"/>
        <w:numPr>
          <w:ilvl w:val="0"/>
          <w:numId w:val="16"/>
        </w:numPr>
        <w:ind w:left="284" w:hanging="284"/>
        <w:rPr>
          <w:rFonts w:eastAsia="Calibri"/>
        </w:rPr>
      </w:pPr>
      <w:r w:rsidRPr="00D9520B">
        <w:rPr>
          <w:rFonts w:eastAsia="Calibri"/>
        </w:rPr>
        <w:t>Generar un nuevo diagnóstico del Pp que precise el problema, así como sus causas y efectos.</w:t>
      </w:r>
    </w:p>
    <w:p w:rsidR="008F7293" w:rsidRPr="00D9520B" w:rsidRDefault="008F7293" w:rsidP="00802019">
      <w:pPr>
        <w:pStyle w:val="Cdetexto"/>
        <w:numPr>
          <w:ilvl w:val="0"/>
          <w:numId w:val="16"/>
        </w:numPr>
        <w:ind w:left="284" w:hanging="284"/>
        <w:rPr>
          <w:rFonts w:eastAsia="Calibri"/>
        </w:rPr>
      </w:pPr>
      <w:r w:rsidRPr="00D9520B">
        <w:rPr>
          <w:rFonts w:eastAsia="Calibri"/>
        </w:rPr>
        <w:t xml:space="preserve">Redefinir los conceptos de </w:t>
      </w:r>
      <w:proofErr w:type="spellStart"/>
      <w:r w:rsidRPr="00D9520B">
        <w:rPr>
          <w:rFonts w:eastAsia="Calibri"/>
        </w:rPr>
        <w:t>PP</w:t>
      </w:r>
      <w:r w:rsidR="005537D1" w:rsidRPr="00D9520B">
        <w:rPr>
          <w:rFonts w:eastAsia="Calibri"/>
        </w:rPr>
        <w:t>o</w:t>
      </w:r>
      <w:proofErr w:type="spellEnd"/>
      <w:r w:rsidRPr="00D9520B">
        <w:rPr>
          <w:rFonts w:eastAsia="Calibri"/>
        </w:rPr>
        <w:t xml:space="preserve"> y PO con base en la definición del problema</w:t>
      </w:r>
      <w:r w:rsidR="006B277C">
        <w:rPr>
          <w:rFonts w:eastAsia="Calibri"/>
        </w:rPr>
        <w:t>, así como el cá</w:t>
      </w:r>
      <w:r w:rsidR="00A9775D">
        <w:rPr>
          <w:rFonts w:eastAsia="Calibri"/>
        </w:rPr>
        <w:t>lculo de las mismas</w:t>
      </w:r>
      <w:r w:rsidRPr="00D9520B">
        <w:rPr>
          <w:rFonts w:eastAsia="Calibri"/>
        </w:rPr>
        <w:t>.</w:t>
      </w:r>
    </w:p>
    <w:p w:rsidR="00F5677F" w:rsidRPr="00D9520B" w:rsidRDefault="00C719BE" w:rsidP="00802019">
      <w:pPr>
        <w:pStyle w:val="Cdetexto"/>
        <w:numPr>
          <w:ilvl w:val="0"/>
          <w:numId w:val="16"/>
        </w:numPr>
        <w:ind w:left="284" w:hanging="284"/>
        <w:rPr>
          <w:rFonts w:eastAsia="Calibri"/>
        </w:rPr>
      </w:pPr>
      <w:r w:rsidRPr="00D9520B">
        <w:rPr>
          <w:rFonts w:eastAsia="Calibri"/>
        </w:rPr>
        <w:t>Generar un documento normativo del Pp, en el que se describan con detalle los procedimientos al interior de la CONAGUA, a fin</w:t>
      </w:r>
      <w:r w:rsidR="00C85792">
        <w:rPr>
          <w:rFonts w:eastAsia="Calibri"/>
        </w:rPr>
        <w:t xml:space="preserve"> de contar con la información </w:t>
      </w:r>
      <w:r w:rsidR="006B277C">
        <w:rPr>
          <w:rFonts w:eastAsia="Calibri"/>
        </w:rPr>
        <w:t xml:space="preserve">que </w:t>
      </w:r>
      <w:r w:rsidR="00C85792">
        <w:rPr>
          <w:rFonts w:eastAsia="Calibri"/>
        </w:rPr>
        <w:t>dé</w:t>
      </w:r>
      <w:r w:rsidRPr="00D9520B">
        <w:rPr>
          <w:rFonts w:eastAsia="Calibri"/>
        </w:rPr>
        <w:t xml:space="preserve"> seguimiento de las obras, tanto en términos de los indicadores, como de otros aspectos sustantivos, tales como el seguimiento de los contratos, la supervisión de los mismos e indicadores de avance financiero</w:t>
      </w:r>
      <w:r w:rsidR="00F5677F" w:rsidRPr="00D9520B">
        <w:rPr>
          <w:rFonts w:eastAsia="Calibri"/>
        </w:rPr>
        <w:t>.</w:t>
      </w:r>
    </w:p>
    <w:p w:rsidR="00C85792" w:rsidRDefault="00A93811" w:rsidP="00802019">
      <w:pPr>
        <w:pStyle w:val="Cdetexto"/>
        <w:numPr>
          <w:ilvl w:val="0"/>
          <w:numId w:val="16"/>
        </w:numPr>
        <w:ind w:left="284" w:hanging="284"/>
        <w:rPr>
          <w:rFonts w:eastAsia="Calibri"/>
        </w:rPr>
      </w:pPr>
      <w:r w:rsidRPr="00D9520B">
        <w:rPr>
          <w:rFonts w:eastAsia="Calibri"/>
        </w:rPr>
        <w:t xml:space="preserve">Solicitar a las autoridades competentes la reubicación </w:t>
      </w:r>
      <w:r w:rsidR="00BE2A83">
        <w:rPr>
          <w:rFonts w:eastAsia="Calibri"/>
        </w:rPr>
        <w:t xml:space="preserve">programática </w:t>
      </w:r>
      <w:r w:rsidRPr="00D9520B">
        <w:rPr>
          <w:rFonts w:eastAsia="Calibri"/>
        </w:rPr>
        <w:t>del proyecto del Túnel Emisor Oriente al Pp K129 Programa de Infraestructura para la Protección a Centros de Población y Áreas Productivas.</w:t>
      </w:r>
    </w:p>
    <w:p w:rsidR="00A93811" w:rsidRPr="00C85792" w:rsidRDefault="00A93811" w:rsidP="00802019">
      <w:pPr>
        <w:pStyle w:val="Cdetexto"/>
        <w:numPr>
          <w:ilvl w:val="0"/>
          <w:numId w:val="16"/>
        </w:numPr>
        <w:ind w:left="284" w:hanging="284"/>
        <w:rPr>
          <w:rFonts w:eastAsia="Calibri"/>
        </w:rPr>
      </w:pPr>
      <w:r w:rsidRPr="00C85792">
        <w:rPr>
          <w:rFonts w:eastAsia="Calibri"/>
        </w:rPr>
        <w:t>Generar un registro administrativo que incluya a la totalidad de la infraestructura</w:t>
      </w:r>
      <w:r w:rsidR="00F4691E">
        <w:rPr>
          <w:rFonts w:eastAsia="Calibri"/>
        </w:rPr>
        <w:t>,</w:t>
      </w:r>
      <w:r w:rsidRPr="00C85792">
        <w:rPr>
          <w:rFonts w:eastAsia="Calibri"/>
        </w:rPr>
        <w:t xml:space="preserve"> y que contenga información sobre los requerimientos de inversión en rehabilitación y mantenimiento </w:t>
      </w:r>
      <w:r w:rsidRPr="00C85792">
        <w:rPr>
          <w:rFonts w:eastAsia="Calibri"/>
        </w:rPr>
        <w:lastRenderedPageBreak/>
        <w:t xml:space="preserve">mayor, para generar una estrategia de cobertura </w:t>
      </w:r>
      <w:r w:rsidR="007553E7" w:rsidRPr="00C85792">
        <w:rPr>
          <w:rFonts w:eastAsia="Calibri"/>
        </w:rPr>
        <w:t xml:space="preserve">que articule </w:t>
      </w:r>
      <w:r w:rsidRPr="00C85792">
        <w:rPr>
          <w:rFonts w:eastAsia="Calibri"/>
        </w:rPr>
        <w:t xml:space="preserve">los resultados </w:t>
      </w:r>
      <w:r w:rsidR="007553E7" w:rsidRPr="00C85792">
        <w:rPr>
          <w:rFonts w:eastAsia="Calibri"/>
        </w:rPr>
        <w:t xml:space="preserve">del Pp </w:t>
      </w:r>
      <w:r w:rsidRPr="00C85792">
        <w:rPr>
          <w:rFonts w:eastAsia="Calibri"/>
        </w:rPr>
        <w:t xml:space="preserve">con los Pp </w:t>
      </w:r>
      <w:r w:rsidR="00C85792" w:rsidRPr="00C85792">
        <w:rPr>
          <w:rFonts w:eastAsia="Calibri"/>
        </w:rPr>
        <w:t>S074 Agua potable, Alcantarillado y Saneamiento y S218 Tratamiento de Aguas Residuales</w:t>
      </w:r>
      <w:r w:rsidRPr="00C85792">
        <w:rPr>
          <w:rFonts w:eastAsia="Calibri"/>
        </w:rPr>
        <w:t>.</w:t>
      </w:r>
    </w:p>
    <w:p w:rsidR="00F5677F" w:rsidRPr="00D9520B" w:rsidRDefault="00564F3B" w:rsidP="00802019">
      <w:pPr>
        <w:pStyle w:val="Cdetexto"/>
        <w:numPr>
          <w:ilvl w:val="0"/>
          <w:numId w:val="16"/>
        </w:numPr>
        <w:ind w:left="284" w:hanging="284"/>
        <w:rPr>
          <w:rFonts w:eastAsia="Calibri"/>
        </w:rPr>
      </w:pPr>
      <w:r w:rsidRPr="00D9520B">
        <w:rPr>
          <w:rFonts w:eastAsia="Calibri"/>
        </w:rPr>
        <w:t xml:space="preserve">Realizar ajustes a la MIR para robustecer los indicadores y mejorar </w:t>
      </w:r>
      <w:r w:rsidR="007553E7">
        <w:rPr>
          <w:rFonts w:eastAsia="Calibri"/>
        </w:rPr>
        <w:t>sus</w:t>
      </w:r>
      <w:r w:rsidR="007553E7" w:rsidRPr="00D9520B">
        <w:rPr>
          <w:rFonts w:eastAsia="Calibri"/>
        </w:rPr>
        <w:t xml:space="preserve"> </w:t>
      </w:r>
      <w:r w:rsidRPr="00D9520B">
        <w:rPr>
          <w:rFonts w:eastAsia="Calibri"/>
        </w:rPr>
        <w:t>medios de verificación</w:t>
      </w:r>
      <w:r w:rsidR="00F5677F" w:rsidRPr="00D9520B">
        <w:rPr>
          <w:rFonts w:eastAsia="Calibri"/>
        </w:rPr>
        <w:t>.</w:t>
      </w:r>
    </w:p>
    <w:p w:rsidR="00F5677F" w:rsidRPr="00DB379B" w:rsidRDefault="00F5677F" w:rsidP="00F5677F">
      <w:pPr>
        <w:pStyle w:val="Cdetextonegrita"/>
        <w:ind w:left="720"/>
        <w:rPr>
          <w:b w:val="0"/>
          <w:szCs w:val="22"/>
        </w:rPr>
      </w:pPr>
    </w:p>
    <w:tbl>
      <w:tblPr>
        <w:tblStyle w:val="Tablaconcuadrcula3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94"/>
        <w:gridCol w:w="2220"/>
        <w:gridCol w:w="1803"/>
        <w:gridCol w:w="4455"/>
      </w:tblGrid>
      <w:tr w:rsidR="00F5677F" w:rsidRPr="00D82875" w:rsidTr="00B02C81">
        <w:trPr>
          <w:trHeight w:val="675"/>
        </w:trPr>
        <w:tc>
          <w:tcPr>
            <w:tcW w:w="749" w:type="pct"/>
            <w:vAlign w:val="center"/>
          </w:tcPr>
          <w:p w:rsidR="00F5677F" w:rsidRPr="00896D39" w:rsidRDefault="00F5677F" w:rsidP="00B02C81">
            <w:pPr>
              <w:spacing w:before="20"/>
              <w:ind w:left="170"/>
              <w:rPr>
                <w:b/>
                <w:sz w:val="16"/>
                <w:szCs w:val="16"/>
                <w:lang w:val="es-ES"/>
              </w:rPr>
            </w:pPr>
            <w:r w:rsidRPr="00896D39">
              <w:rPr>
                <w:b/>
                <w:sz w:val="16"/>
                <w:szCs w:val="16"/>
                <w:lang w:val="es-ES"/>
              </w:rPr>
              <w:t>Evaluador Externo</w:t>
            </w:r>
          </w:p>
        </w:tc>
        <w:tc>
          <w:tcPr>
            <w:tcW w:w="4251" w:type="pct"/>
            <w:gridSpan w:val="3"/>
            <w:vAlign w:val="center"/>
          </w:tcPr>
          <w:p w:rsidR="00F5677F" w:rsidRPr="00844680" w:rsidRDefault="00F5677F" w:rsidP="00B02C81">
            <w:pPr>
              <w:spacing w:before="20"/>
              <w:ind w:left="113"/>
              <w:rPr>
                <w:sz w:val="16"/>
                <w:szCs w:val="16"/>
                <w:lang w:val="es-ES"/>
              </w:rPr>
            </w:pPr>
            <w:r w:rsidRPr="00896D39">
              <w:rPr>
                <w:sz w:val="16"/>
                <w:szCs w:val="16"/>
                <w:lang w:val="es-ES"/>
              </w:rPr>
              <w:t xml:space="preserve">1. Instancia Evaluadora: </w:t>
            </w:r>
            <w:proofErr w:type="spellStart"/>
            <w:r w:rsidR="00C14AF6" w:rsidRPr="00C14AF6">
              <w:rPr>
                <w:sz w:val="16"/>
                <w:szCs w:val="16"/>
                <w:lang w:val="es-ES"/>
              </w:rPr>
              <w:t>Politeia</w:t>
            </w:r>
            <w:proofErr w:type="spellEnd"/>
            <w:r w:rsidR="00C14AF6" w:rsidRPr="00C14AF6">
              <w:rPr>
                <w:sz w:val="16"/>
                <w:szCs w:val="16"/>
                <w:lang w:val="es-ES"/>
              </w:rPr>
              <w:t xml:space="preserve"> Consultores en Evaluación SA de CV</w:t>
            </w:r>
          </w:p>
          <w:p w:rsidR="00F5677F" w:rsidRPr="00896D39" w:rsidRDefault="00F5677F" w:rsidP="00B02C81">
            <w:pPr>
              <w:spacing w:before="20"/>
              <w:ind w:left="113"/>
              <w:rPr>
                <w:sz w:val="16"/>
                <w:szCs w:val="16"/>
                <w:lang w:val="es-ES"/>
              </w:rPr>
            </w:pPr>
            <w:r w:rsidRPr="00896D39">
              <w:rPr>
                <w:sz w:val="16"/>
                <w:szCs w:val="16"/>
                <w:lang w:val="es-ES"/>
              </w:rPr>
              <w:t xml:space="preserve">2. Coordinador de la Evaluación: </w:t>
            </w:r>
            <w:r w:rsidR="00C14AF6" w:rsidRPr="00C14AF6">
              <w:rPr>
                <w:sz w:val="16"/>
                <w:szCs w:val="16"/>
                <w:lang w:val="es-ES"/>
              </w:rPr>
              <w:t>Antonio de Haro Mejía</w:t>
            </w:r>
          </w:p>
          <w:p w:rsidR="00F5677F" w:rsidRPr="00896D39" w:rsidRDefault="00F5677F" w:rsidP="00B02C81">
            <w:pPr>
              <w:spacing w:before="20"/>
              <w:ind w:left="113"/>
              <w:rPr>
                <w:sz w:val="16"/>
                <w:szCs w:val="16"/>
                <w:lang w:val="es-ES"/>
              </w:rPr>
            </w:pPr>
            <w:r w:rsidRPr="00896D39">
              <w:rPr>
                <w:sz w:val="16"/>
                <w:szCs w:val="16"/>
                <w:lang w:val="es-ES"/>
              </w:rPr>
              <w:t xml:space="preserve">3. Forma de contratación: </w:t>
            </w:r>
            <w:r w:rsidRPr="0075269A">
              <w:rPr>
                <w:sz w:val="16"/>
                <w:szCs w:val="16"/>
                <w:lang w:val="es-ES"/>
              </w:rPr>
              <w:t>Adjudicación directa</w:t>
            </w:r>
          </w:p>
        </w:tc>
      </w:tr>
      <w:tr w:rsidR="00F5677F" w:rsidRPr="00D82875" w:rsidTr="00B02C81">
        <w:tc>
          <w:tcPr>
            <w:tcW w:w="749" w:type="pct"/>
            <w:vAlign w:val="center"/>
          </w:tcPr>
          <w:p w:rsidR="00F5677F" w:rsidRPr="00896D39" w:rsidRDefault="00F5677F" w:rsidP="00B02C81">
            <w:pPr>
              <w:spacing w:before="20"/>
              <w:ind w:left="170"/>
              <w:rPr>
                <w:b/>
                <w:sz w:val="16"/>
                <w:szCs w:val="16"/>
                <w:lang w:val="es-ES"/>
              </w:rPr>
            </w:pPr>
            <w:r w:rsidRPr="00896D39">
              <w:rPr>
                <w:b/>
                <w:sz w:val="16"/>
                <w:szCs w:val="16"/>
                <w:lang w:val="es-ES"/>
              </w:rPr>
              <w:t>Costo:</w:t>
            </w:r>
          </w:p>
        </w:tc>
        <w:tc>
          <w:tcPr>
            <w:tcW w:w="1113" w:type="pct"/>
            <w:vAlign w:val="center"/>
          </w:tcPr>
          <w:p w:rsidR="00F5677F" w:rsidRPr="00896D39" w:rsidRDefault="00F5677F" w:rsidP="00B02C81">
            <w:pPr>
              <w:spacing w:before="20"/>
              <w:ind w:left="113"/>
              <w:rPr>
                <w:sz w:val="16"/>
                <w:szCs w:val="16"/>
                <w:lang w:val="es-ES"/>
              </w:rPr>
            </w:pPr>
            <w:r w:rsidRPr="00896D39">
              <w:rPr>
                <w:sz w:val="16"/>
                <w:szCs w:val="16"/>
                <w:lang w:val="es-ES"/>
              </w:rPr>
              <w:t xml:space="preserve">$ </w:t>
            </w:r>
            <w:r w:rsidR="00C14AF6">
              <w:rPr>
                <w:sz w:val="16"/>
                <w:szCs w:val="16"/>
                <w:lang w:val="es-ES"/>
              </w:rPr>
              <w:t>180,000</w:t>
            </w:r>
            <w:r>
              <w:rPr>
                <w:sz w:val="16"/>
                <w:szCs w:val="16"/>
                <w:lang w:val="es-ES"/>
              </w:rPr>
              <w:t xml:space="preserve"> </w:t>
            </w:r>
            <w:r w:rsidRPr="00896D39">
              <w:rPr>
                <w:sz w:val="16"/>
                <w:szCs w:val="16"/>
                <w:lang w:val="es-ES"/>
              </w:rPr>
              <w:t>con IVA incluido</w:t>
            </w:r>
          </w:p>
        </w:tc>
        <w:tc>
          <w:tcPr>
            <w:tcW w:w="904" w:type="pct"/>
            <w:vAlign w:val="center"/>
          </w:tcPr>
          <w:p w:rsidR="00F5677F" w:rsidRPr="00896D39" w:rsidRDefault="00F5677F" w:rsidP="00B02C81">
            <w:pPr>
              <w:spacing w:before="20"/>
              <w:ind w:left="170"/>
              <w:rPr>
                <w:b/>
                <w:sz w:val="16"/>
                <w:szCs w:val="16"/>
                <w:lang w:val="es-ES"/>
              </w:rPr>
            </w:pPr>
          </w:p>
          <w:p w:rsidR="00F5677F" w:rsidRPr="00896D39" w:rsidRDefault="00F5677F" w:rsidP="00B02C81">
            <w:pPr>
              <w:spacing w:before="20"/>
              <w:ind w:left="170"/>
              <w:rPr>
                <w:b/>
                <w:sz w:val="16"/>
                <w:szCs w:val="16"/>
                <w:lang w:val="es-ES"/>
              </w:rPr>
            </w:pPr>
            <w:r w:rsidRPr="00896D39">
              <w:rPr>
                <w:b/>
                <w:sz w:val="16"/>
                <w:szCs w:val="16"/>
                <w:lang w:val="es-ES"/>
              </w:rPr>
              <w:t xml:space="preserve">Fuente de Financiamiento: </w:t>
            </w:r>
          </w:p>
        </w:tc>
        <w:tc>
          <w:tcPr>
            <w:tcW w:w="2234" w:type="pct"/>
            <w:vAlign w:val="center"/>
          </w:tcPr>
          <w:p w:rsidR="00F5677F" w:rsidRPr="00896D39" w:rsidRDefault="00F5677F" w:rsidP="00B02C81">
            <w:pPr>
              <w:spacing w:before="20"/>
              <w:rPr>
                <w:sz w:val="16"/>
                <w:szCs w:val="16"/>
                <w:highlight w:val="yellow"/>
                <w:lang w:val="es-ES"/>
              </w:rPr>
            </w:pPr>
            <w:r w:rsidRPr="00896D39">
              <w:rPr>
                <w:sz w:val="16"/>
                <w:szCs w:val="16"/>
                <w:lang w:val="es-ES"/>
              </w:rPr>
              <w:t>Recursos Fiscales</w:t>
            </w:r>
          </w:p>
        </w:tc>
      </w:tr>
      <w:tr w:rsidR="00F5677F" w:rsidRPr="00D82875" w:rsidTr="00B02C81">
        <w:tc>
          <w:tcPr>
            <w:tcW w:w="749" w:type="pct"/>
            <w:tcBorders>
              <w:bottom w:val="single" w:sz="4" w:space="0" w:color="auto"/>
            </w:tcBorders>
            <w:vAlign w:val="center"/>
          </w:tcPr>
          <w:p w:rsidR="00F5677F" w:rsidRPr="003F3BBB" w:rsidRDefault="00F5677F" w:rsidP="00B02C81">
            <w:pPr>
              <w:pStyle w:val="Textocuadroneg1"/>
              <w:rPr>
                <w:sz w:val="16"/>
                <w:szCs w:val="16"/>
              </w:rPr>
            </w:pPr>
            <w:r w:rsidRPr="003F3BBB">
              <w:rPr>
                <w:sz w:val="16"/>
                <w:szCs w:val="16"/>
              </w:rPr>
              <w:t>Coordinación de la Evaluación:</w:t>
            </w:r>
          </w:p>
        </w:tc>
        <w:tc>
          <w:tcPr>
            <w:tcW w:w="1113" w:type="pct"/>
            <w:tcBorders>
              <w:bottom w:val="single" w:sz="4" w:space="0" w:color="auto"/>
            </w:tcBorders>
            <w:vAlign w:val="center"/>
          </w:tcPr>
          <w:p w:rsidR="00F5677F" w:rsidRPr="00896D39" w:rsidRDefault="00F5677F" w:rsidP="00B02C81">
            <w:pPr>
              <w:pStyle w:val="Cdetexto"/>
              <w:spacing w:after="0"/>
              <w:jc w:val="center"/>
              <w:rPr>
                <w:sz w:val="16"/>
                <w:szCs w:val="16"/>
              </w:rPr>
            </w:pPr>
            <w:r w:rsidRPr="00896D39">
              <w:rPr>
                <w:sz w:val="16"/>
                <w:szCs w:val="16"/>
              </w:rPr>
              <w:t>SHCP</w:t>
            </w:r>
          </w:p>
        </w:tc>
        <w:tc>
          <w:tcPr>
            <w:tcW w:w="904" w:type="pct"/>
            <w:tcBorders>
              <w:bottom w:val="single" w:sz="4" w:space="0" w:color="auto"/>
            </w:tcBorders>
            <w:vAlign w:val="center"/>
          </w:tcPr>
          <w:p w:rsidR="00F5677F" w:rsidRPr="003F3BBB" w:rsidRDefault="00F5677F" w:rsidP="00B02C81">
            <w:pPr>
              <w:pStyle w:val="Textocuadroneg1"/>
              <w:rPr>
                <w:sz w:val="16"/>
                <w:szCs w:val="16"/>
              </w:rPr>
            </w:pPr>
            <w:r w:rsidRPr="003F3BBB">
              <w:rPr>
                <w:sz w:val="16"/>
                <w:szCs w:val="16"/>
              </w:rPr>
              <w:t>Informe completo:</w:t>
            </w:r>
          </w:p>
        </w:tc>
        <w:tc>
          <w:tcPr>
            <w:tcW w:w="2234" w:type="pct"/>
            <w:tcBorders>
              <w:bottom w:val="single" w:sz="4" w:space="0" w:color="auto"/>
            </w:tcBorders>
            <w:vAlign w:val="center"/>
          </w:tcPr>
          <w:p w:rsidR="00F5677F" w:rsidRPr="00D82875" w:rsidRDefault="00F5677F" w:rsidP="00B02C81">
            <w:pPr>
              <w:pStyle w:val="Textocuadro1"/>
              <w:rPr>
                <w:sz w:val="16"/>
                <w:szCs w:val="16"/>
              </w:rPr>
            </w:pPr>
            <w:r w:rsidRPr="00D82875">
              <w:rPr>
                <w:sz w:val="16"/>
                <w:szCs w:val="16"/>
              </w:rPr>
              <w:t>Disponible en:</w:t>
            </w:r>
          </w:p>
          <w:p w:rsidR="00F5677F" w:rsidRPr="00D82875" w:rsidRDefault="00F5677F" w:rsidP="00B02C81">
            <w:pPr>
              <w:pStyle w:val="Textocuadro1"/>
              <w:rPr>
                <w:sz w:val="16"/>
                <w:szCs w:val="16"/>
              </w:rPr>
            </w:pPr>
            <w:r w:rsidRPr="00D82875">
              <w:rPr>
                <w:sz w:val="16"/>
                <w:szCs w:val="16"/>
              </w:rPr>
              <w:t>http://www.transparenciapresupuestaria.gob.mx/</w:t>
            </w:r>
          </w:p>
        </w:tc>
      </w:tr>
    </w:tbl>
    <w:p w:rsidR="00F5677F" w:rsidRDefault="00F5677F" w:rsidP="00F5677F">
      <w:pPr>
        <w:pStyle w:val="Cdetexto"/>
        <w:rPr>
          <w:lang w:val="es-ES_tradnl"/>
        </w:rPr>
      </w:pPr>
    </w:p>
    <w:p w:rsidR="0074528E" w:rsidRPr="007E0365" w:rsidRDefault="0074528E" w:rsidP="0074528E">
      <w:pPr>
        <w:jc w:val="both"/>
      </w:pPr>
    </w:p>
    <w:tbl>
      <w:tblPr>
        <w:tblStyle w:val="Tablaconcuadrcula32"/>
        <w:tblW w:w="100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9"/>
        <w:gridCol w:w="734"/>
        <w:gridCol w:w="685"/>
        <w:gridCol w:w="1016"/>
        <w:gridCol w:w="6271"/>
      </w:tblGrid>
      <w:tr w:rsidR="0074528E" w:rsidRPr="00FC7306" w:rsidTr="00B02C81">
        <w:trPr>
          <w:trHeight w:val="296"/>
          <w:jc w:val="center"/>
        </w:trPr>
        <w:tc>
          <w:tcPr>
            <w:tcW w:w="10065" w:type="dxa"/>
            <w:gridSpan w:val="5"/>
            <w:shd w:val="clear" w:color="auto" w:fill="D6E3BC" w:themeFill="accent3" w:themeFillTint="66"/>
          </w:tcPr>
          <w:p w:rsidR="0074528E" w:rsidRPr="00896D39" w:rsidRDefault="0074528E" w:rsidP="00B02C81">
            <w:pPr>
              <w:spacing w:before="120"/>
              <w:contextualSpacing/>
              <w:rPr>
                <w:sz w:val="18"/>
              </w:rPr>
            </w:pPr>
            <w:r w:rsidRPr="00896D39">
              <w:rPr>
                <w:sz w:val="18"/>
              </w:rPr>
              <w:t xml:space="preserve">Ramo </w:t>
            </w:r>
            <w:r>
              <w:rPr>
                <w:sz w:val="18"/>
              </w:rPr>
              <w:t>16</w:t>
            </w:r>
            <w:r w:rsidRPr="00896D39">
              <w:rPr>
                <w:sz w:val="18"/>
              </w:rPr>
              <w:t xml:space="preserve">. </w:t>
            </w:r>
            <w:r w:rsidRPr="00997C77">
              <w:rPr>
                <w:sz w:val="18"/>
              </w:rPr>
              <w:t>Medio Ambiente y Recursos Naturales</w:t>
            </w:r>
          </w:p>
        </w:tc>
      </w:tr>
      <w:tr w:rsidR="0074528E" w:rsidRPr="00FC7306" w:rsidTr="00B02C81">
        <w:trPr>
          <w:jc w:val="center"/>
        </w:trPr>
        <w:tc>
          <w:tcPr>
            <w:tcW w:w="1359" w:type="dxa"/>
            <w:shd w:val="clear" w:color="auto" w:fill="D9D9D9" w:themeFill="background1" w:themeFillShade="D9"/>
          </w:tcPr>
          <w:p w:rsidR="0074528E" w:rsidRPr="00896D39" w:rsidRDefault="0074528E" w:rsidP="00B02C81">
            <w:pPr>
              <w:spacing w:before="20"/>
              <w:rPr>
                <w:b/>
                <w:sz w:val="16"/>
                <w:lang w:val="es-ES"/>
              </w:rPr>
            </w:pPr>
            <w:r w:rsidRPr="00896D39">
              <w:rPr>
                <w:b/>
                <w:sz w:val="16"/>
                <w:lang w:val="es-ES"/>
              </w:rPr>
              <w:t>Clave del Pp:</w:t>
            </w:r>
          </w:p>
        </w:tc>
        <w:tc>
          <w:tcPr>
            <w:tcW w:w="734" w:type="dxa"/>
            <w:shd w:val="clear" w:color="auto" w:fill="D9D9D9" w:themeFill="background1" w:themeFillShade="D9"/>
          </w:tcPr>
          <w:p w:rsidR="0074528E" w:rsidRPr="00896D39" w:rsidRDefault="0074528E" w:rsidP="0074528E">
            <w:pPr>
              <w:contextualSpacing/>
              <w:rPr>
                <w:sz w:val="16"/>
                <w:szCs w:val="16"/>
                <w:lang w:val="es-ES"/>
              </w:rPr>
            </w:pPr>
            <w:r>
              <w:rPr>
                <w:sz w:val="16"/>
                <w:szCs w:val="16"/>
                <w:lang w:val="es-ES"/>
              </w:rPr>
              <w:t>K129</w:t>
            </w:r>
          </w:p>
        </w:tc>
        <w:tc>
          <w:tcPr>
            <w:tcW w:w="1701" w:type="dxa"/>
            <w:gridSpan w:val="2"/>
            <w:shd w:val="clear" w:color="auto" w:fill="D9D9D9" w:themeFill="background1" w:themeFillShade="D9"/>
          </w:tcPr>
          <w:p w:rsidR="0074528E" w:rsidRPr="00896D39" w:rsidRDefault="0074528E" w:rsidP="00B02C81">
            <w:pPr>
              <w:spacing w:before="20"/>
              <w:rPr>
                <w:b/>
                <w:sz w:val="16"/>
                <w:lang w:val="es-ES"/>
              </w:rPr>
            </w:pPr>
            <w:r w:rsidRPr="00896D39">
              <w:rPr>
                <w:b/>
                <w:sz w:val="16"/>
                <w:lang w:val="es-ES"/>
              </w:rPr>
              <w:t>Denominación:</w:t>
            </w:r>
          </w:p>
        </w:tc>
        <w:tc>
          <w:tcPr>
            <w:tcW w:w="6271" w:type="dxa"/>
            <w:shd w:val="clear" w:color="auto" w:fill="D9D9D9" w:themeFill="background1" w:themeFillShade="D9"/>
          </w:tcPr>
          <w:p w:rsidR="0074528E" w:rsidRPr="00896D39" w:rsidRDefault="0074528E" w:rsidP="00B02C81">
            <w:pPr>
              <w:contextualSpacing/>
              <w:rPr>
                <w:sz w:val="16"/>
                <w:szCs w:val="16"/>
              </w:rPr>
            </w:pPr>
            <w:r w:rsidRPr="0074528E">
              <w:rPr>
                <w:sz w:val="16"/>
                <w:szCs w:val="16"/>
                <w:lang w:val="es-ES"/>
              </w:rPr>
              <w:t>Infraestructura para la Protección de Centros de Población y Áreas Productivas</w:t>
            </w:r>
          </w:p>
        </w:tc>
      </w:tr>
      <w:tr w:rsidR="0074528E" w:rsidRPr="00FC7306" w:rsidTr="00B02C81">
        <w:trPr>
          <w:jc w:val="center"/>
        </w:trPr>
        <w:tc>
          <w:tcPr>
            <w:tcW w:w="2778" w:type="dxa"/>
            <w:gridSpan w:val="3"/>
          </w:tcPr>
          <w:p w:rsidR="0074528E" w:rsidRPr="00896D39" w:rsidRDefault="0074528E" w:rsidP="00B02C81">
            <w:pPr>
              <w:spacing w:before="20"/>
              <w:rPr>
                <w:b/>
                <w:sz w:val="16"/>
                <w:lang w:val="es-ES"/>
              </w:rPr>
            </w:pPr>
            <w:r w:rsidRPr="00896D39">
              <w:rPr>
                <w:b/>
                <w:sz w:val="16"/>
                <w:lang w:val="es-ES"/>
              </w:rPr>
              <w:t xml:space="preserve">Unidad Administrativa </w:t>
            </w:r>
          </w:p>
        </w:tc>
        <w:tc>
          <w:tcPr>
            <w:tcW w:w="7287" w:type="dxa"/>
            <w:gridSpan w:val="2"/>
          </w:tcPr>
          <w:p w:rsidR="0074528E" w:rsidRPr="00896D39" w:rsidRDefault="0074528E" w:rsidP="00B02C81">
            <w:pPr>
              <w:contextualSpacing/>
            </w:pPr>
            <w:r w:rsidRPr="0091680D">
              <w:rPr>
                <w:sz w:val="16"/>
                <w:szCs w:val="16"/>
                <w:lang w:val="es-ES"/>
              </w:rPr>
              <w:t>Comisión Nacional del Agua</w:t>
            </w:r>
          </w:p>
        </w:tc>
      </w:tr>
      <w:tr w:rsidR="0074528E" w:rsidRPr="00FC7306" w:rsidTr="00B02C81">
        <w:trPr>
          <w:jc w:val="center"/>
        </w:trPr>
        <w:tc>
          <w:tcPr>
            <w:tcW w:w="2778" w:type="dxa"/>
            <w:gridSpan w:val="3"/>
          </w:tcPr>
          <w:p w:rsidR="0074528E" w:rsidRPr="00896D39" w:rsidRDefault="0074528E" w:rsidP="00B02C81">
            <w:pPr>
              <w:spacing w:before="20"/>
              <w:rPr>
                <w:b/>
                <w:sz w:val="16"/>
                <w:lang w:val="es-ES"/>
              </w:rPr>
            </w:pPr>
            <w:r w:rsidRPr="00896D39">
              <w:rPr>
                <w:b/>
                <w:sz w:val="16"/>
                <w:lang w:val="es-ES"/>
              </w:rPr>
              <w:t xml:space="preserve">Responsable </w:t>
            </w:r>
          </w:p>
        </w:tc>
        <w:tc>
          <w:tcPr>
            <w:tcW w:w="7287" w:type="dxa"/>
            <w:gridSpan w:val="2"/>
          </w:tcPr>
          <w:p w:rsidR="0074528E" w:rsidRPr="00896D39" w:rsidRDefault="0074528E" w:rsidP="00B02C81">
            <w:pPr>
              <w:contextualSpacing/>
              <w:rPr>
                <w:sz w:val="16"/>
                <w:lang w:val="es-ES"/>
              </w:rPr>
            </w:pPr>
            <w:r>
              <w:rPr>
                <w:sz w:val="16"/>
                <w:lang w:val="es-ES"/>
              </w:rPr>
              <w:t>Roberto Ramírez de la Parra</w:t>
            </w:r>
          </w:p>
        </w:tc>
      </w:tr>
      <w:tr w:rsidR="0074528E" w:rsidRPr="00FC7306" w:rsidTr="00B02C81">
        <w:trPr>
          <w:jc w:val="center"/>
        </w:trPr>
        <w:tc>
          <w:tcPr>
            <w:tcW w:w="2778" w:type="dxa"/>
            <w:gridSpan w:val="3"/>
            <w:tcBorders>
              <w:bottom w:val="single" w:sz="4" w:space="0" w:color="auto"/>
            </w:tcBorders>
            <w:shd w:val="clear" w:color="auto" w:fill="D9D9D9" w:themeFill="background1" w:themeFillShade="D9"/>
          </w:tcPr>
          <w:p w:rsidR="0074528E" w:rsidRPr="00896D39" w:rsidRDefault="0074528E" w:rsidP="00B02C81">
            <w:pPr>
              <w:spacing w:before="20"/>
              <w:rPr>
                <w:b/>
                <w:sz w:val="16"/>
                <w:lang w:val="es-ES"/>
              </w:rPr>
            </w:pPr>
            <w:r w:rsidRPr="00896D39">
              <w:rPr>
                <w:b/>
                <w:sz w:val="16"/>
                <w:lang w:val="es-ES"/>
              </w:rPr>
              <w:t>Tipo de Evaluación</w:t>
            </w:r>
          </w:p>
        </w:tc>
        <w:tc>
          <w:tcPr>
            <w:tcW w:w="7287" w:type="dxa"/>
            <w:gridSpan w:val="2"/>
            <w:tcBorders>
              <w:bottom w:val="single" w:sz="4" w:space="0" w:color="auto"/>
            </w:tcBorders>
            <w:shd w:val="clear" w:color="auto" w:fill="D9D9D9" w:themeFill="background1" w:themeFillShade="D9"/>
          </w:tcPr>
          <w:p w:rsidR="0074528E" w:rsidRPr="00896D39" w:rsidRDefault="0074528E" w:rsidP="00B02C81">
            <w:pPr>
              <w:spacing w:before="20"/>
              <w:rPr>
                <w:sz w:val="16"/>
                <w:lang w:val="es-ES"/>
              </w:rPr>
            </w:pPr>
            <w:r w:rsidRPr="00896D39">
              <w:rPr>
                <w:sz w:val="16"/>
                <w:lang w:val="es-ES"/>
              </w:rPr>
              <w:t>En materia de Diseño</w:t>
            </w:r>
          </w:p>
        </w:tc>
      </w:tr>
    </w:tbl>
    <w:p w:rsidR="00B973E9" w:rsidRDefault="00B973E9" w:rsidP="0074528E">
      <w:pPr>
        <w:rPr>
          <w:b/>
        </w:rPr>
      </w:pPr>
    </w:p>
    <w:p w:rsidR="0074528E" w:rsidRDefault="0074528E" w:rsidP="00D603EB">
      <w:pPr>
        <w:pStyle w:val="Cdetextonegrita"/>
      </w:pPr>
      <w:r w:rsidRPr="00850537">
        <w:t>Descripción del Pp</w:t>
      </w:r>
    </w:p>
    <w:p w:rsidR="0074528E" w:rsidRDefault="0074528E" w:rsidP="00D603EB">
      <w:pPr>
        <w:pStyle w:val="Cdetexto"/>
      </w:pPr>
      <w:r w:rsidRPr="009F084D">
        <w:t xml:space="preserve">El Pp </w:t>
      </w:r>
      <w:r>
        <w:t>K129</w:t>
      </w:r>
      <w:r w:rsidRPr="009F084D">
        <w:t xml:space="preserve"> inició operaciones en 2016 y es resultado de la reingeniería del gasto público </w:t>
      </w:r>
      <w:r w:rsidR="000E151E">
        <w:t>plasmada</w:t>
      </w:r>
      <w:r w:rsidRPr="009F084D">
        <w:t xml:space="preserve"> en la EPPEF</w:t>
      </w:r>
      <w:r w:rsidR="00C61569">
        <w:t>;</w:t>
      </w:r>
      <w:r w:rsidR="00C61569" w:rsidRPr="009F084D">
        <w:t xml:space="preserve"> para su conformación</w:t>
      </w:r>
      <w:r w:rsidR="00C61569">
        <w:t xml:space="preserve"> </w:t>
      </w:r>
      <w:r w:rsidR="00C61569" w:rsidRPr="009F084D">
        <w:t>se consideró</w:t>
      </w:r>
      <w:r w:rsidRPr="009F084D">
        <w:t xml:space="preserve"> la fusión de los siguientes Pp: </w:t>
      </w:r>
      <w:r w:rsidR="00E054EB" w:rsidRPr="00E054EB">
        <w:t>K129 Infraestructura para la Protección de Centros de Población y Áreas</w:t>
      </w:r>
      <w:r w:rsidR="00E054EB">
        <w:t xml:space="preserve"> </w:t>
      </w:r>
      <w:r w:rsidR="00E054EB" w:rsidRPr="00E054EB">
        <w:t>P</w:t>
      </w:r>
      <w:r w:rsidR="00E054EB">
        <w:t xml:space="preserve">roductivas, K137 </w:t>
      </w:r>
      <w:r w:rsidR="00E054EB" w:rsidRPr="00E054EB">
        <w:t>Zona de Mitigación y Rescate Ecológico en el Lago de Texcoco y K134</w:t>
      </w:r>
      <w:r w:rsidR="00E054EB">
        <w:t xml:space="preserve"> </w:t>
      </w:r>
      <w:r w:rsidR="00E054EB" w:rsidRPr="00E054EB">
        <w:t>Programas Hídricos Integrales</w:t>
      </w:r>
      <w:r w:rsidR="00E054EB">
        <w:t>.</w:t>
      </w:r>
    </w:p>
    <w:p w:rsidR="00E054EB" w:rsidRDefault="0074528E" w:rsidP="00D603EB">
      <w:pPr>
        <w:pStyle w:val="Cdetexto"/>
      </w:pPr>
      <w:r w:rsidRPr="009F084D">
        <w:t>El problema que atiende es “</w:t>
      </w:r>
      <w:r w:rsidR="00DB2A60" w:rsidRPr="00DB2A60">
        <w:t>los centros de población y áreas productivas carecen de obras de infraestructura hidráulica, arriesgando vidas humanas en cuencas, centros de población y áreas productivas</w:t>
      </w:r>
      <w:r w:rsidR="00DB2A60">
        <w:t>”.</w:t>
      </w:r>
    </w:p>
    <w:p w:rsidR="00DB2A60" w:rsidRDefault="0074528E" w:rsidP="00D603EB">
      <w:pPr>
        <w:pStyle w:val="Cdetexto"/>
      </w:pPr>
      <w:r w:rsidRPr="00DB379B">
        <w:t>El fin del Pp es “</w:t>
      </w:r>
      <w:r w:rsidR="00282701" w:rsidRPr="00282701">
        <w:t>Contribuir a incrementar la resiliencia a efectos del cambio climático y disminuir las emisiones de compuestos y gases de efecto invernadero mediante la construcción, conservación y mantenimiento de obras para proteger la infraestructura hidráulica en las cuencas, centros de población y áreas productivas”</w:t>
      </w:r>
      <w:r w:rsidR="00282701">
        <w:t>.</w:t>
      </w:r>
    </w:p>
    <w:p w:rsidR="00B82CE2" w:rsidRDefault="0074528E" w:rsidP="00D603EB">
      <w:pPr>
        <w:pStyle w:val="Cdetexto"/>
      </w:pPr>
      <w:r w:rsidRPr="00DB379B">
        <w:t xml:space="preserve">El propósito del Pp es </w:t>
      </w:r>
      <w:r w:rsidRPr="005375E3">
        <w:t>“</w:t>
      </w:r>
      <w:r w:rsidR="00C92300" w:rsidRPr="00C92300">
        <w:t>Los habitantes de las zonas de riesgo cuentan con hectáreas beneficiadas con obras para proteger, conservar y mantener la infraestructura hidráulica; previniendo y/o mitigando los efectos de las inundaciones y deterioro ambiental en las cuencas, centros de población y áreas productivas</w:t>
      </w:r>
      <w:r w:rsidR="00C92300">
        <w:t>”.</w:t>
      </w:r>
      <w:r w:rsidR="00B82CE2">
        <w:t xml:space="preserve"> </w:t>
      </w:r>
      <w:r w:rsidR="0090700B">
        <w:t>E</w:t>
      </w:r>
      <w:r w:rsidR="00A15173">
        <w:t>l</w:t>
      </w:r>
      <w:r w:rsidRPr="00DB379B">
        <w:t xml:space="preserve"> componente </w:t>
      </w:r>
      <w:r w:rsidR="00DA43DF">
        <w:t>del Pp</w:t>
      </w:r>
      <w:r w:rsidRPr="00DB379B">
        <w:t xml:space="preserve"> </w:t>
      </w:r>
      <w:r w:rsidR="00A15173">
        <w:t>es</w:t>
      </w:r>
      <w:r w:rsidRPr="00DB379B">
        <w:t xml:space="preserve"> </w:t>
      </w:r>
      <w:r w:rsidR="00A15173" w:rsidRPr="00A15173">
        <w:t>“Hectáreas beneficiadas con obras de infraestructura hidráulica”</w:t>
      </w:r>
      <w:r w:rsidR="00A15173">
        <w:t>.</w:t>
      </w:r>
      <w:r w:rsidR="00A15173" w:rsidRPr="00A15173">
        <w:t xml:space="preserve"> </w:t>
      </w:r>
    </w:p>
    <w:p w:rsidR="00100E35" w:rsidRDefault="0000570F" w:rsidP="00D603EB">
      <w:pPr>
        <w:pStyle w:val="Cdetexto"/>
      </w:pPr>
      <w:r>
        <w:t>El</w:t>
      </w:r>
      <w:r w:rsidR="00100E35">
        <w:t xml:space="preserve"> </w:t>
      </w:r>
      <w:r w:rsidR="00EE12E1">
        <w:t>AE</w:t>
      </w:r>
      <w:r w:rsidR="00100E35">
        <w:t xml:space="preserve"> del Pp es “</w:t>
      </w:r>
      <w:r w:rsidR="00F4691E">
        <w:t>T</w:t>
      </w:r>
      <w:r w:rsidR="00100E35" w:rsidRPr="00100E35">
        <w:t xml:space="preserve">odas las áreas geográficas del país que presenten problemas o que potencialmente puedan presentar, derivados de la ocurrencia de fenómenos </w:t>
      </w:r>
      <w:proofErr w:type="spellStart"/>
      <w:r w:rsidR="00100E35" w:rsidRPr="00100E35">
        <w:t>hidrometeorológicos</w:t>
      </w:r>
      <w:proofErr w:type="spellEnd"/>
      <w:r w:rsidR="00100E35" w:rsidRPr="00100E35">
        <w:t xml:space="preserve"> </w:t>
      </w:r>
      <w:r w:rsidR="00100E35" w:rsidRPr="00100E35">
        <w:lastRenderedPageBreak/>
        <w:t>que pongan en riesgo a los centros de población, sus habitantes, las áreas pro</w:t>
      </w:r>
      <w:r w:rsidR="00100E35">
        <w:t>ductivas y su infraestructura”.</w:t>
      </w:r>
    </w:p>
    <w:p w:rsidR="0074528E" w:rsidRPr="00DB379B" w:rsidRDefault="0074528E" w:rsidP="00D603EB">
      <w:pPr>
        <w:pStyle w:val="Cdetexto"/>
      </w:pPr>
      <w:r w:rsidRPr="00DB379B">
        <w:t xml:space="preserve">Asimismo, el Pp está alineado con el PND en la Meta Nacional </w:t>
      </w:r>
      <w:r>
        <w:t>IV</w:t>
      </w:r>
      <w:r w:rsidRPr="00DB379B">
        <w:t xml:space="preserve"> México </w:t>
      </w:r>
      <w:r>
        <w:t>Próspero</w:t>
      </w:r>
      <w:r w:rsidRPr="00DB379B">
        <w:t>,</w:t>
      </w:r>
      <w:r>
        <w:t xml:space="preserve"> en el</w:t>
      </w:r>
      <w:r w:rsidRPr="00DB379B">
        <w:t xml:space="preserve"> Objetivo </w:t>
      </w:r>
      <w:r>
        <w:t>4.4</w:t>
      </w:r>
      <w:r w:rsidRPr="00DB379B">
        <w:t xml:space="preserve"> </w:t>
      </w:r>
      <w:r w:rsidRPr="00AD7F5A">
        <w:t>Impulsar y orientar un crecimiento verde incluyente y facilitador que preserve nuestro patrimonio natural al mismo tiempo que genere riqueza, competitividad y empleo</w:t>
      </w:r>
      <w:r w:rsidR="0090700B">
        <w:t>,</w:t>
      </w:r>
      <w:r>
        <w:t xml:space="preserve"> </w:t>
      </w:r>
      <w:r w:rsidRPr="00DB379B">
        <w:t xml:space="preserve">y con el </w:t>
      </w:r>
      <w:r>
        <w:t>PROMARNAT</w:t>
      </w:r>
      <w:r w:rsidR="0090700B">
        <w:t>,</w:t>
      </w:r>
      <w:r>
        <w:t xml:space="preserve"> en el </w:t>
      </w:r>
      <w:r w:rsidRPr="00DB379B">
        <w:t xml:space="preserve">Objetivo </w:t>
      </w:r>
      <w:r w:rsidR="00A40D22">
        <w:t>2</w:t>
      </w:r>
      <w:r>
        <w:t xml:space="preserve"> </w:t>
      </w:r>
      <w:r w:rsidR="00A40D22" w:rsidRPr="00A40D22">
        <w:t>Incrementar la resiliencia a efectos del cambio climático y disminuir las emisiones de compuestos y gases de efecto invernadero</w:t>
      </w:r>
      <w:r w:rsidRPr="00004E78">
        <w:t>.</w:t>
      </w:r>
    </w:p>
    <w:p w:rsidR="0074528E" w:rsidRPr="00FC7306" w:rsidRDefault="0074528E" w:rsidP="0074528E">
      <w:pPr>
        <w:pStyle w:val="Cdetextonegrita"/>
        <w:rPr>
          <w:szCs w:val="22"/>
        </w:rPr>
      </w:pPr>
      <w:r w:rsidRPr="00FC7306">
        <w:t>Principales Hallazgos</w:t>
      </w:r>
    </w:p>
    <w:p w:rsidR="0074528E" w:rsidRDefault="0074528E" w:rsidP="00D603EB">
      <w:pPr>
        <w:pStyle w:val="Cdetexto"/>
      </w:pPr>
      <w:r w:rsidRPr="00832523">
        <w:t>Justificación de la creación o modificación sustancial, así como del diseño del Pp</w:t>
      </w:r>
      <w:r w:rsidRPr="00A94568">
        <w:t>:</w:t>
      </w:r>
    </w:p>
    <w:p w:rsidR="003547C1" w:rsidRDefault="0060581E" w:rsidP="00D603EB">
      <w:pPr>
        <w:pStyle w:val="Cdetexto"/>
      </w:pPr>
      <w:r w:rsidRPr="0060581E">
        <w:t xml:space="preserve">El problema identificado </w:t>
      </w:r>
      <w:r w:rsidR="003547C1">
        <w:t xml:space="preserve">por el Pp </w:t>
      </w:r>
      <w:r w:rsidRPr="0060581E">
        <w:t>se formula como un hecho negativo que puede ser revertido</w:t>
      </w:r>
      <w:r w:rsidR="00233229">
        <w:t>;</w:t>
      </w:r>
      <w:r w:rsidR="003547C1">
        <w:t xml:space="preserve">  </w:t>
      </w:r>
      <w:r w:rsidR="00233229">
        <w:t>n</w:t>
      </w:r>
      <w:r w:rsidR="003547C1">
        <w:t>o</w:t>
      </w:r>
      <w:r w:rsidR="00F4691E">
        <w:t xml:space="preserve"> o</w:t>
      </w:r>
      <w:r w:rsidR="003547C1">
        <w:t xml:space="preserve">bstante, </w:t>
      </w:r>
      <w:r w:rsidR="003547C1" w:rsidRPr="003547C1">
        <w:t xml:space="preserve">no </w:t>
      </w:r>
      <w:r w:rsidR="003547C1">
        <w:t xml:space="preserve">cuenta con algún documento que </w:t>
      </w:r>
      <w:r w:rsidR="003547C1" w:rsidRPr="003547C1">
        <w:t>cuantifi</w:t>
      </w:r>
      <w:r w:rsidR="003547C1">
        <w:t>que,</w:t>
      </w:r>
      <w:r w:rsidR="003547C1" w:rsidRPr="003547C1">
        <w:t xml:space="preserve"> caracteri</w:t>
      </w:r>
      <w:r w:rsidR="003547C1">
        <w:t>ce</w:t>
      </w:r>
      <w:r w:rsidR="003547C1" w:rsidRPr="003547C1">
        <w:t xml:space="preserve"> </w:t>
      </w:r>
      <w:r w:rsidR="003547C1">
        <w:t xml:space="preserve">y ubique </w:t>
      </w:r>
      <w:r w:rsidR="003547C1" w:rsidRPr="003547C1">
        <w:t>territorialmente</w:t>
      </w:r>
      <w:r w:rsidR="003547C1">
        <w:t xml:space="preserve"> </w:t>
      </w:r>
      <w:r w:rsidR="003547C1" w:rsidRPr="003547C1">
        <w:t xml:space="preserve">a </w:t>
      </w:r>
      <w:r w:rsidR="002558C9">
        <w:t xml:space="preserve">su </w:t>
      </w:r>
      <w:proofErr w:type="spellStart"/>
      <w:r w:rsidR="002558C9">
        <w:t>PPo</w:t>
      </w:r>
      <w:proofErr w:type="spellEnd"/>
      <w:r w:rsidR="003547C1" w:rsidRPr="003547C1">
        <w:t xml:space="preserve"> o </w:t>
      </w:r>
      <w:proofErr w:type="spellStart"/>
      <w:r w:rsidR="00EE12E1">
        <w:t>AE</w:t>
      </w:r>
      <w:r w:rsidR="002558C9">
        <w:t>Po</w:t>
      </w:r>
      <w:proofErr w:type="spellEnd"/>
      <w:r w:rsidR="003547C1" w:rsidRPr="003547C1">
        <w:t>.</w:t>
      </w:r>
    </w:p>
    <w:p w:rsidR="007563D1" w:rsidRDefault="007563D1" w:rsidP="00D603EB">
      <w:pPr>
        <w:pStyle w:val="Cdetexto"/>
      </w:pPr>
      <w:r w:rsidRPr="007563D1">
        <w:t xml:space="preserve">La construcción de obras de infraestructura hidráulica de protección es el principal componente del </w:t>
      </w:r>
      <w:r>
        <w:t>Pp</w:t>
      </w:r>
      <w:r w:rsidR="00233229">
        <w:t>;</w:t>
      </w:r>
      <w:r>
        <w:t xml:space="preserve"> e</w:t>
      </w:r>
      <w:r w:rsidRPr="007563D1">
        <w:t xml:space="preserve">stas acciones están ampliamente documentadas en experiencias internacionales </w:t>
      </w:r>
      <w:r>
        <w:t>e</w:t>
      </w:r>
      <w:r w:rsidRPr="007563D1">
        <w:t xml:space="preserve"> históricas mexicanas en la planeación, diseño y construcción de pres</w:t>
      </w:r>
      <w:r>
        <w:t xml:space="preserve">as para el manejo de crecientes </w:t>
      </w:r>
      <w:r w:rsidRPr="007563D1">
        <w:t xml:space="preserve">y la protección de centros de población </w:t>
      </w:r>
      <w:r>
        <w:t xml:space="preserve">que </w:t>
      </w:r>
      <w:r w:rsidRPr="007563D1">
        <w:t>son reconocidas internacionalmente.</w:t>
      </w:r>
    </w:p>
    <w:p w:rsidR="0074528E" w:rsidRDefault="0074528E" w:rsidP="00D603EB">
      <w:pPr>
        <w:pStyle w:val="Cdetexto"/>
      </w:pPr>
      <w:r w:rsidRPr="00832523">
        <w:t>Contribución del Pp a las Metas Nacionales y planeación orientada a resultados</w:t>
      </w:r>
      <w:r w:rsidRPr="00A94568">
        <w:t>:</w:t>
      </w:r>
    </w:p>
    <w:p w:rsidR="007563D1" w:rsidRPr="00ED6499" w:rsidRDefault="00ED6499" w:rsidP="00D603EB">
      <w:pPr>
        <w:pStyle w:val="Cdetexto"/>
        <w:rPr>
          <w:lang w:val="es-MX"/>
        </w:rPr>
      </w:pPr>
      <w:r>
        <w:t xml:space="preserve">El logro del fin y </w:t>
      </w:r>
      <w:r w:rsidR="00233229">
        <w:t>d</w:t>
      </w:r>
      <w:r>
        <w:t xml:space="preserve">el </w:t>
      </w:r>
      <w:proofErr w:type="spellStart"/>
      <w:r>
        <w:t>proprósito</w:t>
      </w:r>
      <w:proofErr w:type="spellEnd"/>
      <w:r>
        <w:t xml:space="preserve"> del Pp </w:t>
      </w:r>
      <w:r w:rsidRPr="00ED6499">
        <w:t>contribuye al cumplimiento de</w:t>
      </w:r>
      <w:r>
        <w:t xml:space="preserve">l Objetivo 2 del PROMARNAT, así como del Objetivo 4.4 del PND. </w:t>
      </w:r>
    </w:p>
    <w:p w:rsidR="0074528E" w:rsidRDefault="0074528E" w:rsidP="00D603EB">
      <w:pPr>
        <w:pStyle w:val="Cdetexto"/>
      </w:pPr>
      <w:r w:rsidRPr="00832523">
        <w:t>Poblaciones o áreas de enfoque potencial y objetivo</w:t>
      </w:r>
      <w:r w:rsidRPr="00A94568">
        <w:t>:</w:t>
      </w:r>
    </w:p>
    <w:p w:rsidR="00256FFF" w:rsidRDefault="00256FFF" w:rsidP="00D603EB">
      <w:pPr>
        <w:pStyle w:val="Cdetexto"/>
      </w:pPr>
      <w:r>
        <w:t>E</w:t>
      </w:r>
      <w:r w:rsidRPr="00256FFF">
        <w:t xml:space="preserve">xisten estudios sobre el problema </w:t>
      </w:r>
      <w:r>
        <w:t>que atiende el Pp</w:t>
      </w:r>
      <w:r w:rsidRPr="00256FFF">
        <w:t xml:space="preserve">, sus dimensiones y cómo enfocar las soluciones, que sirven de base para determinar </w:t>
      </w:r>
      <w:r>
        <w:t>sus</w:t>
      </w:r>
      <w:r w:rsidRPr="00256FFF">
        <w:t xml:space="preserve"> </w:t>
      </w:r>
      <w:r w:rsidR="00EE12E1">
        <w:t>AE</w:t>
      </w:r>
      <w:r w:rsidRPr="00256FFF">
        <w:t xml:space="preserve">, pero no existe un documento específico para el </w:t>
      </w:r>
      <w:r>
        <w:t>Pp</w:t>
      </w:r>
      <w:r w:rsidRPr="00256FFF">
        <w:t xml:space="preserve"> que establezca claramente </w:t>
      </w:r>
      <w:r w:rsidR="00083397">
        <w:t>su</w:t>
      </w:r>
      <w:r w:rsidRPr="00256FFF">
        <w:t xml:space="preserve"> cuantificación</w:t>
      </w:r>
      <w:r w:rsidR="00083397">
        <w:t>,</w:t>
      </w:r>
      <w:r w:rsidRPr="00256FFF">
        <w:t xml:space="preserve"> </w:t>
      </w:r>
      <w:r w:rsidR="00083397">
        <w:t>metodología para estimarla,</w:t>
      </w:r>
      <w:r w:rsidRPr="00256FFF">
        <w:t xml:space="preserve"> unidad de medida y fuentes de Información</w:t>
      </w:r>
      <w:r>
        <w:t>.</w:t>
      </w:r>
    </w:p>
    <w:p w:rsidR="0074528E" w:rsidRDefault="0074528E" w:rsidP="00D603EB">
      <w:pPr>
        <w:pStyle w:val="Cdetexto"/>
      </w:pPr>
      <w:r w:rsidRPr="00A94568">
        <w:t>Matriz de Indicadores para Resultados:</w:t>
      </w:r>
    </w:p>
    <w:p w:rsidR="00504CD4" w:rsidRPr="00622E4E" w:rsidRDefault="0074528E" w:rsidP="00D603EB">
      <w:pPr>
        <w:pStyle w:val="Cdetexto"/>
        <w:rPr>
          <w:lang w:val="es-MX"/>
        </w:rPr>
      </w:pPr>
      <w:r>
        <w:t>El</w:t>
      </w:r>
      <w:r w:rsidRPr="00C80A84">
        <w:t xml:space="preserve"> propósito </w:t>
      </w:r>
      <w:r>
        <w:t xml:space="preserve">del Pp </w:t>
      </w:r>
      <w:r w:rsidR="00303D39" w:rsidRPr="00303D39">
        <w:t xml:space="preserve">es un resultado y consecuencia directa de los </w:t>
      </w:r>
      <w:r w:rsidR="00303D39">
        <w:t>c</w:t>
      </w:r>
      <w:r w:rsidR="00303D39" w:rsidRPr="00303D39">
        <w:t xml:space="preserve">omponentes y </w:t>
      </w:r>
      <w:r w:rsidR="00303D39">
        <w:t>sus</w:t>
      </w:r>
      <w:r w:rsidR="00303D39" w:rsidRPr="00303D39">
        <w:t xml:space="preserve"> supuestos</w:t>
      </w:r>
      <w:r w:rsidR="00C57FD7">
        <w:t>;</w:t>
      </w:r>
      <w:r w:rsidR="00303D39" w:rsidRPr="00303D39">
        <w:t xml:space="preserve"> su logro no está controlado por los responsables del </w:t>
      </w:r>
      <w:r w:rsidR="00303D39">
        <w:t>Pp</w:t>
      </w:r>
      <w:r w:rsidR="008D0916">
        <w:t xml:space="preserve"> y</w:t>
      </w:r>
      <w:r w:rsidR="00C57FD7">
        <w:t xml:space="preserve"> </w:t>
      </w:r>
      <w:r w:rsidR="00622E4E">
        <w:t xml:space="preserve">hay </w:t>
      </w:r>
      <w:r w:rsidR="00622E4E" w:rsidRPr="00622E4E">
        <w:t>varios objetivos en su redacción</w:t>
      </w:r>
      <w:r w:rsidR="00622E4E">
        <w:t>.</w:t>
      </w:r>
    </w:p>
    <w:p w:rsidR="00622E4E" w:rsidRDefault="0074528E" w:rsidP="00D603EB">
      <w:pPr>
        <w:pStyle w:val="Cdetexto"/>
      </w:pPr>
      <w:r>
        <w:t xml:space="preserve">El fin del Pp </w:t>
      </w:r>
      <w:r w:rsidR="00247BDF">
        <w:t xml:space="preserve">tiene </w:t>
      </w:r>
      <w:r w:rsidR="00247BDF" w:rsidRPr="00247BDF">
        <w:t xml:space="preserve">ambigüedad en su redacción al pretender contribuir a dos objetivos de universo diferente entre sí: </w:t>
      </w:r>
      <w:r w:rsidR="00247BDF">
        <w:t>c</w:t>
      </w:r>
      <w:r w:rsidR="00247BDF" w:rsidRPr="00247BDF">
        <w:t xml:space="preserve">ontribuir “a incrementar la resiliencia a efectos del cambio climático” y </w:t>
      </w:r>
      <w:r w:rsidR="00247BDF">
        <w:t>“</w:t>
      </w:r>
      <w:r w:rsidR="00247BDF" w:rsidRPr="00247BDF">
        <w:t>disminuir las emisiones de compuestos y gases de efecto invernadero</w:t>
      </w:r>
      <w:r w:rsidR="00247BDF">
        <w:t>”</w:t>
      </w:r>
      <w:r w:rsidR="00233229">
        <w:t>;</w:t>
      </w:r>
      <w:r w:rsidR="00247BDF" w:rsidRPr="00247BDF">
        <w:t xml:space="preserve"> el objetivo debe ser único.</w:t>
      </w:r>
      <w:r w:rsidR="00247BDF">
        <w:t xml:space="preserve"> </w:t>
      </w:r>
    </w:p>
    <w:p w:rsidR="00AF49CC" w:rsidRPr="00AF49CC" w:rsidRDefault="00AF49CC" w:rsidP="00D603EB">
      <w:pPr>
        <w:pStyle w:val="Cdetexto"/>
      </w:pPr>
      <w:r>
        <w:t xml:space="preserve">El indicador </w:t>
      </w:r>
      <w:r w:rsidRPr="00AF49CC">
        <w:t xml:space="preserve">de fin no es claro, relevante ni adecuado para </w:t>
      </w:r>
      <w:r>
        <w:t xml:space="preserve">medir </w:t>
      </w:r>
      <w:r w:rsidRPr="00AF49CC">
        <w:t xml:space="preserve">las acciones del </w:t>
      </w:r>
      <w:r>
        <w:t>Pp</w:t>
      </w:r>
      <w:r w:rsidRPr="00AF49CC">
        <w:t>.</w:t>
      </w:r>
      <w:r>
        <w:t xml:space="preserve"> El indicador a</w:t>
      </w:r>
      <w:r w:rsidRPr="00AF49CC">
        <w:t xml:space="preserve"> nivel de propósito si bien es relevante, económico y </w:t>
      </w:r>
      <w:proofErr w:type="spellStart"/>
      <w:r w:rsidRPr="00AF49CC">
        <w:t>monitoreable</w:t>
      </w:r>
      <w:proofErr w:type="spellEnd"/>
      <w:r w:rsidRPr="00AF49CC">
        <w:t xml:space="preserve">, no es adecuado </w:t>
      </w:r>
      <w:r w:rsidR="00C57FD7">
        <w:t xml:space="preserve">ni claro </w:t>
      </w:r>
      <w:r w:rsidRPr="00AF49CC">
        <w:t>en cuanto a la lógica vertical</w:t>
      </w:r>
      <w:r>
        <w:t xml:space="preserve"> de la MIR</w:t>
      </w:r>
      <w:r w:rsidRPr="00AF49CC">
        <w:t>.</w:t>
      </w:r>
    </w:p>
    <w:p w:rsidR="0074528E" w:rsidRDefault="0074528E" w:rsidP="00D603EB">
      <w:pPr>
        <w:pStyle w:val="Cdetexto"/>
      </w:pPr>
      <w:r w:rsidRPr="00A94568">
        <w:t>Complementariedades y coincidencias con otros Pp:</w:t>
      </w:r>
    </w:p>
    <w:p w:rsidR="002C7F29" w:rsidRDefault="0074528E" w:rsidP="00D603EB">
      <w:pPr>
        <w:pStyle w:val="Cdetexto"/>
      </w:pPr>
      <w:r>
        <w:t xml:space="preserve">El Pp se complementa con los siguientes Pp a cargo de la CONAGUA: </w:t>
      </w:r>
      <w:r w:rsidR="00CB1645">
        <w:t>E006</w:t>
      </w:r>
      <w:r w:rsidR="00CB1645" w:rsidRPr="00CB1645">
        <w:t xml:space="preserve"> </w:t>
      </w:r>
      <w:r w:rsidR="004D300B">
        <w:t>Sistemas Meteorológicos e Hidrol</w:t>
      </w:r>
      <w:r w:rsidR="00B973E9">
        <w:t>ógico</w:t>
      </w:r>
      <w:r w:rsidR="00CB1645">
        <w:t xml:space="preserve">, N001 </w:t>
      </w:r>
      <w:r w:rsidR="00CB1645" w:rsidRPr="00CB1645">
        <w:t xml:space="preserve"> </w:t>
      </w:r>
      <w:r w:rsidR="00CB1645">
        <w:t>Atención de emergencias y desastres naturales, K</w:t>
      </w:r>
      <w:r w:rsidR="00386200">
        <w:t>0</w:t>
      </w:r>
      <w:r w:rsidR="00CB1645">
        <w:t xml:space="preserve">11 Rehabilitación y Modernización de Presas y Estructuras de Cabeza y K140 Inversión del Servicio Meteorológico Nacional. </w:t>
      </w:r>
    </w:p>
    <w:p w:rsidR="00D603EB" w:rsidRPr="00BF7182" w:rsidRDefault="00D603EB" w:rsidP="00D603EB">
      <w:pPr>
        <w:pStyle w:val="Cdetexto"/>
      </w:pPr>
    </w:p>
    <w:p w:rsidR="0074528E" w:rsidRDefault="0074528E" w:rsidP="0074528E">
      <w:pPr>
        <w:pStyle w:val="Cdetextonegrita"/>
      </w:pPr>
      <w:r w:rsidRPr="00FC7306">
        <w:lastRenderedPageBreak/>
        <w:t>Principales Recomendaciones</w:t>
      </w:r>
    </w:p>
    <w:p w:rsidR="00DA33F3" w:rsidRPr="00D9520B" w:rsidRDefault="00DA33F3" w:rsidP="00802019">
      <w:pPr>
        <w:pStyle w:val="Cdetexto"/>
        <w:numPr>
          <w:ilvl w:val="0"/>
          <w:numId w:val="16"/>
        </w:numPr>
        <w:ind w:left="284" w:hanging="284"/>
        <w:rPr>
          <w:rFonts w:eastAsia="Calibri"/>
        </w:rPr>
      </w:pPr>
      <w:r w:rsidRPr="00D9520B">
        <w:rPr>
          <w:rFonts w:eastAsia="Calibri"/>
        </w:rPr>
        <w:t xml:space="preserve">Elaborar un diagnóstico específico para el Pp que incluya las bases de información de las áreas vulnerables que caracterizan el problema, las áreas de atención en el corto, mediano y largo plazo y </w:t>
      </w:r>
      <w:r w:rsidR="00636D7E">
        <w:rPr>
          <w:rFonts w:eastAsia="Calibri"/>
        </w:rPr>
        <w:t xml:space="preserve">que </w:t>
      </w:r>
      <w:r w:rsidR="00636D7E" w:rsidRPr="00D9520B">
        <w:rPr>
          <w:rFonts w:eastAsia="Calibri"/>
        </w:rPr>
        <w:t>consider</w:t>
      </w:r>
      <w:r w:rsidR="00636D7E">
        <w:rPr>
          <w:rFonts w:eastAsia="Calibri"/>
        </w:rPr>
        <w:t>e</w:t>
      </w:r>
      <w:r w:rsidR="00636D7E" w:rsidRPr="00D9520B">
        <w:rPr>
          <w:rFonts w:eastAsia="Calibri"/>
        </w:rPr>
        <w:t xml:space="preserve"> </w:t>
      </w:r>
      <w:r w:rsidRPr="00D9520B">
        <w:rPr>
          <w:rFonts w:eastAsia="Calibri"/>
        </w:rPr>
        <w:t xml:space="preserve">un periodo de actualización </w:t>
      </w:r>
      <w:r w:rsidR="00233229">
        <w:rPr>
          <w:rFonts w:eastAsia="Calibri"/>
        </w:rPr>
        <w:t>de</w:t>
      </w:r>
      <w:r w:rsidR="00B973E9">
        <w:rPr>
          <w:rFonts w:eastAsia="Calibri"/>
        </w:rPr>
        <w:t xml:space="preserve"> </w:t>
      </w:r>
      <w:r w:rsidRPr="00D9520B">
        <w:rPr>
          <w:rFonts w:eastAsia="Calibri"/>
        </w:rPr>
        <w:t>cada tres años.</w:t>
      </w:r>
    </w:p>
    <w:p w:rsidR="0074528E" w:rsidRPr="00D9520B" w:rsidRDefault="00243FC4" w:rsidP="00802019">
      <w:pPr>
        <w:pStyle w:val="Cdetexto"/>
        <w:numPr>
          <w:ilvl w:val="0"/>
          <w:numId w:val="16"/>
        </w:numPr>
        <w:ind w:left="284" w:hanging="284"/>
        <w:rPr>
          <w:rFonts w:eastAsia="Calibri"/>
        </w:rPr>
      </w:pPr>
      <w:r w:rsidRPr="00D9520B">
        <w:rPr>
          <w:rFonts w:eastAsia="Calibri"/>
        </w:rPr>
        <w:t xml:space="preserve">Establecer y focalizar </w:t>
      </w:r>
      <w:r w:rsidR="00636D7E" w:rsidRPr="00D9520B">
        <w:rPr>
          <w:rFonts w:eastAsia="Calibri"/>
        </w:rPr>
        <w:t>las acciones del Pp</w:t>
      </w:r>
      <w:r w:rsidR="00636D7E">
        <w:rPr>
          <w:rFonts w:eastAsia="Calibri"/>
        </w:rPr>
        <w:t>,</w:t>
      </w:r>
      <w:r w:rsidR="00636D7E" w:rsidRPr="00D9520B">
        <w:rPr>
          <w:rFonts w:eastAsia="Calibri"/>
        </w:rPr>
        <w:t xml:space="preserve"> </w:t>
      </w:r>
      <w:r w:rsidRPr="00D9520B">
        <w:rPr>
          <w:rFonts w:eastAsia="Calibri"/>
        </w:rPr>
        <w:t xml:space="preserve">con base en indicadores de vulnerabilidad, </w:t>
      </w:r>
      <w:r w:rsidR="00636D7E" w:rsidRPr="00D9520B">
        <w:rPr>
          <w:rFonts w:eastAsia="Calibri"/>
        </w:rPr>
        <w:t xml:space="preserve">que permitan definir </w:t>
      </w:r>
      <w:r w:rsidR="00636D7E">
        <w:rPr>
          <w:rFonts w:eastAsia="Calibri"/>
        </w:rPr>
        <w:t>su</w:t>
      </w:r>
      <w:r w:rsidR="00636D7E" w:rsidRPr="00D9520B">
        <w:rPr>
          <w:rFonts w:eastAsia="Calibri"/>
        </w:rPr>
        <w:t xml:space="preserve"> </w:t>
      </w:r>
      <w:r w:rsidR="00636D7E">
        <w:rPr>
          <w:rFonts w:eastAsia="Calibri"/>
        </w:rPr>
        <w:t>AE</w:t>
      </w:r>
      <w:r w:rsidR="0074528E" w:rsidRPr="00D9520B">
        <w:rPr>
          <w:rFonts w:eastAsia="Calibri"/>
        </w:rPr>
        <w:t>.</w:t>
      </w:r>
    </w:p>
    <w:p w:rsidR="0074528E" w:rsidRPr="00D9520B" w:rsidRDefault="00E04A62" w:rsidP="00802019">
      <w:pPr>
        <w:pStyle w:val="Cdetexto"/>
        <w:numPr>
          <w:ilvl w:val="0"/>
          <w:numId w:val="16"/>
        </w:numPr>
        <w:ind w:left="284" w:hanging="284"/>
        <w:rPr>
          <w:rFonts w:eastAsia="Calibri"/>
        </w:rPr>
      </w:pPr>
      <w:r w:rsidRPr="00D9520B">
        <w:rPr>
          <w:rFonts w:eastAsia="Calibri"/>
        </w:rPr>
        <w:t>Actualizar los lineamientos del Pp pa</w:t>
      </w:r>
      <w:r w:rsidR="00233229">
        <w:rPr>
          <w:rFonts w:eastAsia="Calibri"/>
        </w:rPr>
        <w:t>ra incorporar en su normativa</w:t>
      </w:r>
      <w:r w:rsidRPr="00D9520B">
        <w:rPr>
          <w:rFonts w:eastAsia="Calibri"/>
        </w:rPr>
        <w:t xml:space="preserve"> el desarrollo de infraestructura hidráulica estratégica correspondiente al nuevo aeropuerto</w:t>
      </w:r>
      <w:r w:rsidR="0074528E" w:rsidRPr="00D9520B">
        <w:rPr>
          <w:rFonts w:eastAsia="Calibri"/>
        </w:rPr>
        <w:t>.</w:t>
      </w:r>
    </w:p>
    <w:p w:rsidR="0074528E" w:rsidRPr="00D9520B" w:rsidRDefault="00DA56AA" w:rsidP="00802019">
      <w:pPr>
        <w:pStyle w:val="Cdetexto"/>
        <w:numPr>
          <w:ilvl w:val="0"/>
          <w:numId w:val="16"/>
        </w:numPr>
        <w:ind w:left="284" w:hanging="284"/>
        <w:rPr>
          <w:rFonts w:eastAsia="Calibri"/>
        </w:rPr>
      </w:pPr>
      <w:r w:rsidRPr="00D9520B">
        <w:rPr>
          <w:rFonts w:eastAsia="Calibri"/>
        </w:rPr>
        <w:t>Revisar la estrategia de atención del Pp, pues en la asignación presupuestaria puede no contarse con recursos suficientes para atender la problemática nacional</w:t>
      </w:r>
      <w:r w:rsidR="0074528E" w:rsidRPr="00D9520B">
        <w:rPr>
          <w:rFonts w:eastAsia="Calibri"/>
        </w:rPr>
        <w:t>.</w:t>
      </w:r>
    </w:p>
    <w:p w:rsidR="0074528E" w:rsidRPr="00DB379B" w:rsidRDefault="0074528E" w:rsidP="0074528E">
      <w:pPr>
        <w:pStyle w:val="Cdetextonegrita"/>
        <w:ind w:left="720"/>
        <w:rPr>
          <w:b w:val="0"/>
          <w:szCs w:val="22"/>
        </w:rPr>
      </w:pPr>
    </w:p>
    <w:tbl>
      <w:tblPr>
        <w:tblStyle w:val="Tablaconcuadrcula3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94"/>
        <w:gridCol w:w="2220"/>
        <w:gridCol w:w="1803"/>
        <w:gridCol w:w="4455"/>
      </w:tblGrid>
      <w:tr w:rsidR="0074528E" w:rsidRPr="00D82875" w:rsidTr="00B02C81">
        <w:trPr>
          <w:trHeight w:val="675"/>
        </w:trPr>
        <w:tc>
          <w:tcPr>
            <w:tcW w:w="749" w:type="pct"/>
            <w:vAlign w:val="center"/>
          </w:tcPr>
          <w:p w:rsidR="0074528E" w:rsidRPr="00896D39" w:rsidRDefault="0074528E" w:rsidP="00B02C81">
            <w:pPr>
              <w:spacing w:before="20"/>
              <w:ind w:left="170"/>
              <w:rPr>
                <w:b/>
                <w:sz w:val="16"/>
                <w:szCs w:val="16"/>
                <w:lang w:val="es-ES"/>
              </w:rPr>
            </w:pPr>
            <w:r w:rsidRPr="00896D39">
              <w:rPr>
                <w:b/>
                <w:sz w:val="16"/>
                <w:szCs w:val="16"/>
                <w:lang w:val="es-ES"/>
              </w:rPr>
              <w:t>Evaluador Externo</w:t>
            </w:r>
          </w:p>
        </w:tc>
        <w:tc>
          <w:tcPr>
            <w:tcW w:w="4251" w:type="pct"/>
            <w:gridSpan w:val="3"/>
            <w:vAlign w:val="center"/>
          </w:tcPr>
          <w:p w:rsidR="0074528E" w:rsidRPr="00844680" w:rsidRDefault="0074528E" w:rsidP="00B02C81">
            <w:pPr>
              <w:spacing w:before="20"/>
              <w:ind w:left="113"/>
              <w:rPr>
                <w:sz w:val="16"/>
                <w:szCs w:val="16"/>
                <w:lang w:val="es-ES"/>
              </w:rPr>
            </w:pPr>
            <w:r w:rsidRPr="00896D39">
              <w:rPr>
                <w:sz w:val="16"/>
                <w:szCs w:val="16"/>
                <w:lang w:val="es-ES"/>
              </w:rPr>
              <w:t xml:space="preserve">1. Instancia Evaluadora: </w:t>
            </w:r>
            <w:r w:rsidR="00C75B69" w:rsidRPr="00C75B69">
              <w:rPr>
                <w:sz w:val="16"/>
                <w:szCs w:val="16"/>
                <w:lang w:val="es-ES"/>
              </w:rPr>
              <w:t xml:space="preserve">Jorge Carlos Saavedra </w:t>
            </w:r>
            <w:proofErr w:type="spellStart"/>
            <w:r w:rsidR="00C75B69" w:rsidRPr="00C75B69">
              <w:rPr>
                <w:sz w:val="16"/>
                <w:szCs w:val="16"/>
                <w:lang w:val="es-ES"/>
              </w:rPr>
              <w:t>Shimidzu</w:t>
            </w:r>
            <w:proofErr w:type="spellEnd"/>
          </w:p>
          <w:p w:rsidR="0074528E" w:rsidRPr="00896D39" w:rsidRDefault="0074528E" w:rsidP="00B02C81">
            <w:pPr>
              <w:spacing w:before="20"/>
              <w:ind w:left="113"/>
              <w:rPr>
                <w:sz w:val="16"/>
                <w:szCs w:val="16"/>
                <w:lang w:val="es-ES"/>
              </w:rPr>
            </w:pPr>
            <w:r w:rsidRPr="00896D39">
              <w:rPr>
                <w:sz w:val="16"/>
                <w:szCs w:val="16"/>
                <w:lang w:val="es-ES"/>
              </w:rPr>
              <w:t xml:space="preserve">2. Coordinador de la Evaluación: </w:t>
            </w:r>
            <w:r w:rsidR="00C75B69" w:rsidRPr="00C75B69">
              <w:rPr>
                <w:sz w:val="16"/>
                <w:szCs w:val="16"/>
                <w:lang w:val="es-ES"/>
              </w:rPr>
              <w:t xml:space="preserve">Jorge Carlos Saavedra </w:t>
            </w:r>
            <w:proofErr w:type="spellStart"/>
            <w:r w:rsidR="00C75B69" w:rsidRPr="00C75B69">
              <w:rPr>
                <w:sz w:val="16"/>
                <w:szCs w:val="16"/>
                <w:lang w:val="es-ES"/>
              </w:rPr>
              <w:t>Shimidzu</w:t>
            </w:r>
            <w:proofErr w:type="spellEnd"/>
          </w:p>
          <w:p w:rsidR="0074528E" w:rsidRPr="00896D39" w:rsidRDefault="0074528E" w:rsidP="00B02C81">
            <w:pPr>
              <w:spacing w:before="20"/>
              <w:ind w:left="113"/>
              <w:rPr>
                <w:sz w:val="16"/>
                <w:szCs w:val="16"/>
                <w:lang w:val="es-ES"/>
              </w:rPr>
            </w:pPr>
            <w:r w:rsidRPr="00896D39">
              <w:rPr>
                <w:sz w:val="16"/>
                <w:szCs w:val="16"/>
                <w:lang w:val="es-ES"/>
              </w:rPr>
              <w:t xml:space="preserve">3. Forma de contratación: </w:t>
            </w:r>
            <w:r w:rsidRPr="0075269A">
              <w:rPr>
                <w:sz w:val="16"/>
                <w:szCs w:val="16"/>
                <w:lang w:val="es-ES"/>
              </w:rPr>
              <w:t>Adjudicación directa</w:t>
            </w:r>
          </w:p>
        </w:tc>
      </w:tr>
      <w:tr w:rsidR="0074528E" w:rsidRPr="00D82875" w:rsidTr="00B02C81">
        <w:tc>
          <w:tcPr>
            <w:tcW w:w="749" w:type="pct"/>
            <w:vAlign w:val="center"/>
          </w:tcPr>
          <w:p w:rsidR="0074528E" w:rsidRPr="00896D39" w:rsidRDefault="0074528E" w:rsidP="00B02C81">
            <w:pPr>
              <w:spacing w:before="20"/>
              <w:ind w:left="170"/>
              <w:rPr>
                <w:b/>
                <w:sz w:val="16"/>
                <w:szCs w:val="16"/>
                <w:lang w:val="es-ES"/>
              </w:rPr>
            </w:pPr>
            <w:r w:rsidRPr="00896D39">
              <w:rPr>
                <w:b/>
                <w:sz w:val="16"/>
                <w:szCs w:val="16"/>
                <w:lang w:val="es-ES"/>
              </w:rPr>
              <w:t>Costo:</w:t>
            </w:r>
          </w:p>
        </w:tc>
        <w:tc>
          <w:tcPr>
            <w:tcW w:w="1113" w:type="pct"/>
            <w:vAlign w:val="center"/>
          </w:tcPr>
          <w:p w:rsidR="0074528E" w:rsidRPr="00896D39" w:rsidRDefault="0074528E" w:rsidP="00B02C81">
            <w:pPr>
              <w:spacing w:before="20"/>
              <w:ind w:left="113"/>
              <w:rPr>
                <w:sz w:val="16"/>
                <w:szCs w:val="16"/>
                <w:lang w:val="es-ES"/>
              </w:rPr>
            </w:pPr>
            <w:r w:rsidRPr="00896D39">
              <w:rPr>
                <w:sz w:val="16"/>
                <w:szCs w:val="16"/>
                <w:lang w:val="es-ES"/>
              </w:rPr>
              <w:t xml:space="preserve">$ </w:t>
            </w:r>
            <w:r w:rsidR="00C75B69">
              <w:rPr>
                <w:sz w:val="16"/>
                <w:szCs w:val="16"/>
                <w:lang w:val="es-ES"/>
              </w:rPr>
              <w:t>175,000</w:t>
            </w:r>
            <w:r w:rsidR="00C75B69" w:rsidRPr="00C75B69">
              <w:rPr>
                <w:sz w:val="16"/>
                <w:szCs w:val="16"/>
                <w:lang w:val="es-ES"/>
              </w:rPr>
              <w:t xml:space="preserve"> </w:t>
            </w:r>
            <w:r w:rsidRPr="00896D39">
              <w:rPr>
                <w:sz w:val="16"/>
                <w:szCs w:val="16"/>
                <w:lang w:val="es-ES"/>
              </w:rPr>
              <w:t>con IVA incluido</w:t>
            </w:r>
          </w:p>
        </w:tc>
        <w:tc>
          <w:tcPr>
            <w:tcW w:w="904" w:type="pct"/>
            <w:vAlign w:val="center"/>
          </w:tcPr>
          <w:p w:rsidR="0074528E" w:rsidRPr="00896D39" w:rsidRDefault="0074528E" w:rsidP="00B02C81">
            <w:pPr>
              <w:spacing w:before="20"/>
              <w:ind w:left="170"/>
              <w:rPr>
                <w:b/>
                <w:sz w:val="16"/>
                <w:szCs w:val="16"/>
                <w:lang w:val="es-ES"/>
              </w:rPr>
            </w:pPr>
          </w:p>
          <w:p w:rsidR="0074528E" w:rsidRPr="00896D39" w:rsidRDefault="0074528E" w:rsidP="00B02C81">
            <w:pPr>
              <w:spacing w:before="20"/>
              <w:ind w:left="170"/>
              <w:rPr>
                <w:b/>
                <w:sz w:val="16"/>
                <w:szCs w:val="16"/>
                <w:lang w:val="es-ES"/>
              </w:rPr>
            </w:pPr>
            <w:r w:rsidRPr="00896D39">
              <w:rPr>
                <w:b/>
                <w:sz w:val="16"/>
                <w:szCs w:val="16"/>
                <w:lang w:val="es-ES"/>
              </w:rPr>
              <w:t xml:space="preserve">Fuente de Financiamiento: </w:t>
            </w:r>
          </w:p>
        </w:tc>
        <w:tc>
          <w:tcPr>
            <w:tcW w:w="2234" w:type="pct"/>
            <w:vAlign w:val="center"/>
          </w:tcPr>
          <w:p w:rsidR="0074528E" w:rsidRPr="00896D39" w:rsidRDefault="0074528E" w:rsidP="00B02C81">
            <w:pPr>
              <w:spacing w:before="20"/>
              <w:rPr>
                <w:sz w:val="16"/>
                <w:szCs w:val="16"/>
                <w:highlight w:val="yellow"/>
                <w:lang w:val="es-ES"/>
              </w:rPr>
            </w:pPr>
            <w:r w:rsidRPr="00896D39">
              <w:rPr>
                <w:sz w:val="16"/>
                <w:szCs w:val="16"/>
                <w:lang w:val="es-ES"/>
              </w:rPr>
              <w:t>Recursos Fiscales</w:t>
            </w:r>
          </w:p>
        </w:tc>
      </w:tr>
      <w:tr w:rsidR="0074528E" w:rsidRPr="00D82875" w:rsidTr="00B02C81">
        <w:tc>
          <w:tcPr>
            <w:tcW w:w="749" w:type="pct"/>
            <w:tcBorders>
              <w:bottom w:val="single" w:sz="4" w:space="0" w:color="auto"/>
            </w:tcBorders>
            <w:vAlign w:val="center"/>
          </w:tcPr>
          <w:p w:rsidR="0074528E" w:rsidRPr="003F3BBB" w:rsidRDefault="0074528E" w:rsidP="00B02C81">
            <w:pPr>
              <w:pStyle w:val="Textocuadroneg1"/>
              <w:rPr>
                <w:sz w:val="16"/>
                <w:szCs w:val="16"/>
              </w:rPr>
            </w:pPr>
            <w:r w:rsidRPr="003F3BBB">
              <w:rPr>
                <w:sz w:val="16"/>
                <w:szCs w:val="16"/>
              </w:rPr>
              <w:t>Coordinación de la Evaluación:</w:t>
            </w:r>
          </w:p>
        </w:tc>
        <w:tc>
          <w:tcPr>
            <w:tcW w:w="1113" w:type="pct"/>
            <w:tcBorders>
              <w:bottom w:val="single" w:sz="4" w:space="0" w:color="auto"/>
            </w:tcBorders>
            <w:vAlign w:val="center"/>
          </w:tcPr>
          <w:p w:rsidR="0074528E" w:rsidRPr="00896D39" w:rsidRDefault="0074528E" w:rsidP="00B02C81">
            <w:pPr>
              <w:pStyle w:val="Cdetexto"/>
              <w:spacing w:after="0"/>
              <w:jc w:val="center"/>
              <w:rPr>
                <w:sz w:val="16"/>
                <w:szCs w:val="16"/>
              </w:rPr>
            </w:pPr>
            <w:r w:rsidRPr="00896D39">
              <w:rPr>
                <w:sz w:val="16"/>
                <w:szCs w:val="16"/>
              </w:rPr>
              <w:t>SHCP</w:t>
            </w:r>
          </w:p>
        </w:tc>
        <w:tc>
          <w:tcPr>
            <w:tcW w:w="904" w:type="pct"/>
            <w:tcBorders>
              <w:bottom w:val="single" w:sz="4" w:space="0" w:color="auto"/>
            </w:tcBorders>
            <w:vAlign w:val="center"/>
          </w:tcPr>
          <w:p w:rsidR="0074528E" w:rsidRPr="003F3BBB" w:rsidRDefault="0074528E" w:rsidP="00B02C81">
            <w:pPr>
              <w:pStyle w:val="Textocuadroneg1"/>
              <w:rPr>
                <w:sz w:val="16"/>
                <w:szCs w:val="16"/>
              </w:rPr>
            </w:pPr>
            <w:r w:rsidRPr="003F3BBB">
              <w:rPr>
                <w:sz w:val="16"/>
                <w:szCs w:val="16"/>
              </w:rPr>
              <w:t>Informe completo:</w:t>
            </w:r>
          </w:p>
        </w:tc>
        <w:tc>
          <w:tcPr>
            <w:tcW w:w="2234" w:type="pct"/>
            <w:tcBorders>
              <w:bottom w:val="single" w:sz="4" w:space="0" w:color="auto"/>
            </w:tcBorders>
            <w:vAlign w:val="center"/>
          </w:tcPr>
          <w:p w:rsidR="0074528E" w:rsidRPr="00D82875" w:rsidRDefault="0074528E" w:rsidP="00B02C81">
            <w:pPr>
              <w:pStyle w:val="Textocuadro1"/>
              <w:rPr>
                <w:sz w:val="16"/>
                <w:szCs w:val="16"/>
              </w:rPr>
            </w:pPr>
            <w:r w:rsidRPr="00D82875">
              <w:rPr>
                <w:sz w:val="16"/>
                <w:szCs w:val="16"/>
              </w:rPr>
              <w:t>Disponible en:</w:t>
            </w:r>
          </w:p>
          <w:p w:rsidR="0074528E" w:rsidRPr="00D82875" w:rsidRDefault="0074528E" w:rsidP="00B02C81">
            <w:pPr>
              <w:pStyle w:val="Textocuadro1"/>
              <w:rPr>
                <w:sz w:val="16"/>
                <w:szCs w:val="16"/>
              </w:rPr>
            </w:pPr>
            <w:r w:rsidRPr="00D82875">
              <w:rPr>
                <w:sz w:val="16"/>
                <w:szCs w:val="16"/>
              </w:rPr>
              <w:t>http://www.transparenciapresupuestaria.gob.mx/</w:t>
            </w:r>
          </w:p>
        </w:tc>
      </w:tr>
    </w:tbl>
    <w:p w:rsidR="0074528E" w:rsidRDefault="0074528E" w:rsidP="0074528E">
      <w:pPr>
        <w:pStyle w:val="Cdetexto"/>
        <w:rPr>
          <w:lang w:val="es-ES_tradnl"/>
        </w:rPr>
      </w:pPr>
    </w:p>
    <w:p w:rsidR="008F2B4E" w:rsidRPr="007E0365" w:rsidRDefault="008F2B4E" w:rsidP="008F2B4E">
      <w:pPr>
        <w:jc w:val="both"/>
      </w:pPr>
    </w:p>
    <w:tbl>
      <w:tblPr>
        <w:tblStyle w:val="Tablaconcuadrcula32"/>
        <w:tblW w:w="100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9"/>
        <w:gridCol w:w="734"/>
        <w:gridCol w:w="685"/>
        <w:gridCol w:w="1016"/>
        <w:gridCol w:w="6271"/>
      </w:tblGrid>
      <w:tr w:rsidR="008F2B4E" w:rsidRPr="00FC7306" w:rsidTr="00B02C81">
        <w:trPr>
          <w:trHeight w:val="296"/>
          <w:jc w:val="center"/>
        </w:trPr>
        <w:tc>
          <w:tcPr>
            <w:tcW w:w="10065" w:type="dxa"/>
            <w:gridSpan w:val="5"/>
            <w:shd w:val="clear" w:color="auto" w:fill="D6E3BC" w:themeFill="accent3" w:themeFillTint="66"/>
          </w:tcPr>
          <w:p w:rsidR="008F2B4E" w:rsidRPr="00896D39" w:rsidRDefault="008F2B4E" w:rsidP="00D603EB">
            <w:pPr>
              <w:pStyle w:val="CABEZA"/>
            </w:pPr>
            <w:r w:rsidRPr="00896D39">
              <w:t xml:space="preserve">Ramo </w:t>
            </w:r>
            <w:r>
              <w:t>16</w:t>
            </w:r>
            <w:r w:rsidRPr="00896D39">
              <w:t xml:space="preserve">. </w:t>
            </w:r>
            <w:r w:rsidRPr="00997C77">
              <w:t>Medio Ambiente y Recursos Naturales</w:t>
            </w:r>
          </w:p>
        </w:tc>
      </w:tr>
      <w:tr w:rsidR="008F2B4E" w:rsidRPr="00FC7306" w:rsidTr="00B02C81">
        <w:trPr>
          <w:jc w:val="center"/>
        </w:trPr>
        <w:tc>
          <w:tcPr>
            <w:tcW w:w="1359" w:type="dxa"/>
            <w:shd w:val="clear" w:color="auto" w:fill="D9D9D9" w:themeFill="background1" w:themeFillShade="D9"/>
          </w:tcPr>
          <w:p w:rsidR="008F2B4E" w:rsidRPr="00896D39" w:rsidRDefault="008F2B4E" w:rsidP="00B02C81">
            <w:pPr>
              <w:spacing w:before="20"/>
              <w:rPr>
                <w:b/>
                <w:sz w:val="16"/>
                <w:lang w:val="es-ES"/>
              </w:rPr>
            </w:pPr>
            <w:r w:rsidRPr="00896D39">
              <w:rPr>
                <w:b/>
                <w:sz w:val="16"/>
                <w:lang w:val="es-ES"/>
              </w:rPr>
              <w:t>Clave del Pp:</w:t>
            </w:r>
          </w:p>
        </w:tc>
        <w:tc>
          <w:tcPr>
            <w:tcW w:w="734" w:type="dxa"/>
            <w:shd w:val="clear" w:color="auto" w:fill="D9D9D9" w:themeFill="background1" w:themeFillShade="D9"/>
          </w:tcPr>
          <w:p w:rsidR="008F2B4E" w:rsidRPr="00896D39" w:rsidRDefault="008F2B4E" w:rsidP="00B02C81">
            <w:pPr>
              <w:contextualSpacing/>
              <w:rPr>
                <w:sz w:val="16"/>
                <w:szCs w:val="16"/>
                <w:lang w:val="es-ES"/>
              </w:rPr>
            </w:pPr>
            <w:r>
              <w:rPr>
                <w:sz w:val="16"/>
                <w:szCs w:val="16"/>
                <w:lang w:val="es-ES"/>
              </w:rPr>
              <w:t>K</w:t>
            </w:r>
            <w:r w:rsidR="00F500BA">
              <w:rPr>
                <w:sz w:val="16"/>
                <w:szCs w:val="16"/>
                <w:lang w:val="es-ES"/>
              </w:rPr>
              <w:t>141</w:t>
            </w:r>
          </w:p>
        </w:tc>
        <w:tc>
          <w:tcPr>
            <w:tcW w:w="1701" w:type="dxa"/>
            <w:gridSpan w:val="2"/>
            <w:shd w:val="clear" w:color="auto" w:fill="D9D9D9" w:themeFill="background1" w:themeFillShade="D9"/>
          </w:tcPr>
          <w:p w:rsidR="008F2B4E" w:rsidRPr="00896D39" w:rsidRDefault="008F2B4E" w:rsidP="00B02C81">
            <w:pPr>
              <w:spacing w:before="20"/>
              <w:rPr>
                <w:b/>
                <w:sz w:val="16"/>
                <w:lang w:val="es-ES"/>
              </w:rPr>
            </w:pPr>
            <w:r w:rsidRPr="00896D39">
              <w:rPr>
                <w:b/>
                <w:sz w:val="16"/>
                <w:lang w:val="es-ES"/>
              </w:rPr>
              <w:t>Denominación:</w:t>
            </w:r>
          </w:p>
        </w:tc>
        <w:tc>
          <w:tcPr>
            <w:tcW w:w="6271" w:type="dxa"/>
            <w:shd w:val="clear" w:color="auto" w:fill="D9D9D9" w:themeFill="background1" w:themeFillShade="D9"/>
          </w:tcPr>
          <w:p w:rsidR="008F2B4E" w:rsidRPr="00896D39" w:rsidRDefault="00F500BA" w:rsidP="00B02C81">
            <w:pPr>
              <w:contextualSpacing/>
              <w:rPr>
                <w:sz w:val="16"/>
                <w:szCs w:val="16"/>
              </w:rPr>
            </w:pPr>
            <w:r w:rsidRPr="00F500BA">
              <w:rPr>
                <w:sz w:val="16"/>
                <w:szCs w:val="16"/>
                <w:lang w:val="es-ES"/>
              </w:rPr>
              <w:t>Infraestructura para la modernización y rehabilitación de riego y temporal tecnificado</w:t>
            </w:r>
          </w:p>
        </w:tc>
      </w:tr>
      <w:tr w:rsidR="008F2B4E" w:rsidRPr="00FC7306" w:rsidTr="00B02C81">
        <w:trPr>
          <w:jc w:val="center"/>
        </w:trPr>
        <w:tc>
          <w:tcPr>
            <w:tcW w:w="2778" w:type="dxa"/>
            <w:gridSpan w:val="3"/>
          </w:tcPr>
          <w:p w:rsidR="008F2B4E" w:rsidRPr="00896D39" w:rsidRDefault="008F2B4E" w:rsidP="00B02C81">
            <w:pPr>
              <w:spacing w:before="20"/>
              <w:rPr>
                <w:b/>
                <w:sz w:val="16"/>
                <w:lang w:val="es-ES"/>
              </w:rPr>
            </w:pPr>
            <w:r w:rsidRPr="00896D39">
              <w:rPr>
                <w:b/>
                <w:sz w:val="16"/>
                <w:lang w:val="es-ES"/>
              </w:rPr>
              <w:t xml:space="preserve">Unidad Administrativa </w:t>
            </w:r>
          </w:p>
        </w:tc>
        <w:tc>
          <w:tcPr>
            <w:tcW w:w="7287" w:type="dxa"/>
            <w:gridSpan w:val="2"/>
          </w:tcPr>
          <w:p w:rsidR="008F2B4E" w:rsidRPr="00896D39" w:rsidRDefault="008F2B4E" w:rsidP="00B02C81">
            <w:pPr>
              <w:contextualSpacing/>
            </w:pPr>
            <w:r w:rsidRPr="0091680D">
              <w:rPr>
                <w:sz w:val="16"/>
                <w:szCs w:val="16"/>
                <w:lang w:val="es-ES"/>
              </w:rPr>
              <w:t>Comisión Nacional del Agua</w:t>
            </w:r>
          </w:p>
        </w:tc>
      </w:tr>
      <w:tr w:rsidR="008F2B4E" w:rsidRPr="00FC7306" w:rsidTr="00B02C81">
        <w:trPr>
          <w:jc w:val="center"/>
        </w:trPr>
        <w:tc>
          <w:tcPr>
            <w:tcW w:w="2778" w:type="dxa"/>
            <w:gridSpan w:val="3"/>
          </w:tcPr>
          <w:p w:rsidR="008F2B4E" w:rsidRPr="00896D39" w:rsidRDefault="008F2B4E" w:rsidP="00B02C81">
            <w:pPr>
              <w:spacing w:before="20"/>
              <w:rPr>
                <w:b/>
                <w:sz w:val="16"/>
                <w:lang w:val="es-ES"/>
              </w:rPr>
            </w:pPr>
            <w:r w:rsidRPr="00896D39">
              <w:rPr>
                <w:b/>
                <w:sz w:val="16"/>
                <w:lang w:val="es-ES"/>
              </w:rPr>
              <w:t xml:space="preserve">Responsable </w:t>
            </w:r>
          </w:p>
        </w:tc>
        <w:tc>
          <w:tcPr>
            <w:tcW w:w="7287" w:type="dxa"/>
            <w:gridSpan w:val="2"/>
          </w:tcPr>
          <w:p w:rsidR="008F2B4E" w:rsidRPr="00896D39" w:rsidRDefault="008F2B4E" w:rsidP="00B02C81">
            <w:pPr>
              <w:contextualSpacing/>
              <w:rPr>
                <w:sz w:val="16"/>
                <w:lang w:val="es-ES"/>
              </w:rPr>
            </w:pPr>
            <w:r>
              <w:rPr>
                <w:sz w:val="16"/>
                <w:lang w:val="es-ES"/>
              </w:rPr>
              <w:t>Roberto Ramírez de la Parra</w:t>
            </w:r>
          </w:p>
        </w:tc>
      </w:tr>
      <w:tr w:rsidR="008F2B4E" w:rsidRPr="00FC7306" w:rsidTr="00B02C81">
        <w:trPr>
          <w:jc w:val="center"/>
        </w:trPr>
        <w:tc>
          <w:tcPr>
            <w:tcW w:w="2778" w:type="dxa"/>
            <w:gridSpan w:val="3"/>
            <w:tcBorders>
              <w:bottom w:val="single" w:sz="4" w:space="0" w:color="auto"/>
            </w:tcBorders>
            <w:shd w:val="clear" w:color="auto" w:fill="D9D9D9" w:themeFill="background1" w:themeFillShade="D9"/>
          </w:tcPr>
          <w:p w:rsidR="008F2B4E" w:rsidRPr="00896D39" w:rsidRDefault="008F2B4E" w:rsidP="00B02C81">
            <w:pPr>
              <w:spacing w:before="20"/>
              <w:rPr>
                <w:b/>
                <w:sz w:val="16"/>
                <w:lang w:val="es-ES"/>
              </w:rPr>
            </w:pPr>
            <w:r w:rsidRPr="00896D39">
              <w:rPr>
                <w:b/>
                <w:sz w:val="16"/>
                <w:lang w:val="es-ES"/>
              </w:rPr>
              <w:t>Tipo de Evaluación</w:t>
            </w:r>
          </w:p>
        </w:tc>
        <w:tc>
          <w:tcPr>
            <w:tcW w:w="7287" w:type="dxa"/>
            <w:gridSpan w:val="2"/>
            <w:tcBorders>
              <w:bottom w:val="single" w:sz="4" w:space="0" w:color="auto"/>
            </w:tcBorders>
            <w:shd w:val="clear" w:color="auto" w:fill="D9D9D9" w:themeFill="background1" w:themeFillShade="D9"/>
          </w:tcPr>
          <w:p w:rsidR="008F2B4E" w:rsidRPr="00896D39" w:rsidRDefault="008F2B4E" w:rsidP="00B02C81">
            <w:pPr>
              <w:spacing w:before="20"/>
              <w:rPr>
                <w:sz w:val="16"/>
                <w:lang w:val="es-ES"/>
              </w:rPr>
            </w:pPr>
            <w:r w:rsidRPr="00896D39">
              <w:rPr>
                <w:sz w:val="16"/>
                <w:lang w:val="es-ES"/>
              </w:rPr>
              <w:t>En materia de Diseño</w:t>
            </w:r>
          </w:p>
        </w:tc>
      </w:tr>
    </w:tbl>
    <w:p w:rsidR="008F2B4E" w:rsidRDefault="008F2B4E" w:rsidP="008F2B4E"/>
    <w:p w:rsidR="008F2B4E" w:rsidRDefault="008F2B4E" w:rsidP="00D603EB">
      <w:pPr>
        <w:pStyle w:val="Cdetextonegrita"/>
      </w:pPr>
      <w:r w:rsidRPr="00850537">
        <w:t>Descripción del Pp</w:t>
      </w:r>
    </w:p>
    <w:p w:rsidR="00C153DB" w:rsidRDefault="008F2B4E" w:rsidP="00D603EB">
      <w:pPr>
        <w:pStyle w:val="Cdetexto"/>
      </w:pPr>
      <w:r w:rsidRPr="009F084D">
        <w:t xml:space="preserve">El Pp </w:t>
      </w:r>
      <w:r>
        <w:t>K1</w:t>
      </w:r>
      <w:r w:rsidR="00C153DB">
        <w:t>41</w:t>
      </w:r>
      <w:r w:rsidRPr="009F084D">
        <w:t xml:space="preserve"> inició operaciones en 2016 y es resultado de la reingeniería del gasto público </w:t>
      </w:r>
      <w:r w:rsidR="000E151E">
        <w:t>plasmada</w:t>
      </w:r>
      <w:r w:rsidRPr="009F084D">
        <w:t xml:space="preserve"> en la EPPEF</w:t>
      </w:r>
      <w:r w:rsidR="00C61569">
        <w:t>;</w:t>
      </w:r>
      <w:r w:rsidR="00C61569" w:rsidRPr="009F084D">
        <w:t xml:space="preserve"> para su conformación</w:t>
      </w:r>
      <w:r w:rsidR="00C61569">
        <w:t xml:space="preserve"> </w:t>
      </w:r>
      <w:r w:rsidR="00C61569" w:rsidRPr="009F084D">
        <w:t>se consideró</w:t>
      </w:r>
      <w:r w:rsidRPr="009F084D">
        <w:t xml:space="preserve"> la fusión de los siguientes Pp: </w:t>
      </w:r>
      <w:r w:rsidR="00C153DB" w:rsidRPr="00C153DB">
        <w:t>K135 Infraestructura de riego y Temporal Tecnificado y K141 Rehabilitación y</w:t>
      </w:r>
      <w:r w:rsidR="00C153DB">
        <w:t xml:space="preserve"> </w:t>
      </w:r>
      <w:r w:rsidR="00C153DB" w:rsidRPr="00C153DB">
        <w:t>Modernización de Infraestructura de Riego y Temporal Tecnificado</w:t>
      </w:r>
      <w:r w:rsidR="00C153DB">
        <w:t>.</w:t>
      </w:r>
    </w:p>
    <w:p w:rsidR="00C153DB" w:rsidRDefault="00135CDC" w:rsidP="00D603EB">
      <w:pPr>
        <w:pStyle w:val="Cdetexto"/>
      </w:pPr>
      <w:r>
        <w:t xml:space="preserve">El problema que atiende es </w:t>
      </w:r>
      <w:r w:rsidRPr="00135CDC">
        <w:t xml:space="preserve">“la infraestructura </w:t>
      </w:r>
      <w:proofErr w:type="spellStart"/>
      <w:r w:rsidRPr="00135CDC">
        <w:t>hidroagrícola</w:t>
      </w:r>
      <w:proofErr w:type="spellEnd"/>
      <w:r w:rsidRPr="00135CDC">
        <w:t xml:space="preserve"> del país es insuficiente y la que se tiene en operación presenta condiciones inadecuadas, puesto que no ha contado con una rehabilitación o acciones de conservación oportunas que eviten deficiencias en la conducción, distribución y medición precisa del volumen de agua que circula por la red, lo que a su vez ha provocado inundaciones en áreas de cultivo, salinidad en las parcelas, daños a caminos, entre otros; afectando notoriamente la productividad agropecuaria de los distritos”</w:t>
      </w:r>
      <w:r>
        <w:t>.</w:t>
      </w:r>
    </w:p>
    <w:p w:rsidR="000747F7" w:rsidRDefault="008F2B4E" w:rsidP="00D603EB">
      <w:pPr>
        <w:pStyle w:val="Cdetexto"/>
      </w:pPr>
      <w:r w:rsidRPr="00DB379B">
        <w:lastRenderedPageBreak/>
        <w:t xml:space="preserve">El fin del Pp </w:t>
      </w:r>
      <w:r w:rsidR="00C357A5">
        <w:t xml:space="preserve">es </w:t>
      </w:r>
      <w:r w:rsidR="00C357A5" w:rsidRPr="00C357A5">
        <w:t xml:space="preserve">“Contribuir a fortalecer la gestión integral y sustentable del agua, garantizando su acceso a la población y a los ecosistemas mediante la construcción, rehabilitación, modernización y conservación de la Infraestructura </w:t>
      </w:r>
      <w:proofErr w:type="spellStart"/>
      <w:r w:rsidR="00C357A5" w:rsidRPr="00C357A5">
        <w:t>Hidroagrícola</w:t>
      </w:r>
      <w:proofErr w:type="spellEnd"/>
      <w:r w:rsidR="00C357A5" w:rsidRPr="00C357A5">
        <w:t xml:space="preserve"> en los Distritos y Unidades de Riego, así como en los Distritos de Temporal Tecnificado</w:t>
      </w:r>
      <w:r w:rsidR="00C357A5">
        <w:t>”.</w:t>
      </w:r>
    </w:p>
    <w:p w:rsidR="00C357A5" w:rsidRDefault="008F2B4E" w:rsidP="00D603EB">
      <w:pPr>
        <w:pStyle w:val="Cdetexto"/>
      </w:pPr>
      <w:r w:rsidRPr="00DB379B">
        <w:t xml:space="preserve">El propósito del Pp es </w:t>
      </w:r>
      <w:r w:rsidRPr="005375E3">
        <w:t>“</w:t>
      </w:r>
      <w:r w:rsidR="00C357A5" w:rsidRPr="00C357A5">
        <w:t xml:space="preserve">La superficie agrícola se beneficia con la construcción, rehabilitación, modernización y conservación de la Infraestructura </w:t>
      </w:r>
      <w:proofErr w:type="spellStart"/>
      <w:r w:rsidR="00C357A5" w:rsidRPr="00C357A5">
        <w:t>Hidroagrícola</w:t>
      </w:r>
      <w:proofErr w:type="spellEnd"/>
      <w:r w:rsidR="00C357A5" w:rsidRPr="00C357A5">
        <w:t xml:space="preserve"> en los Distritos de Riego y Unidades de Riego, así como en los Distritos de Temporal Tecnificado”.</w:t>
      </w:r>
      <w:r w:rsidR="00CB357B">
        <w:t xml:space="preserve"> El Pp tiene el siguiente componente: “</w:t>
      </w:r>
      <w:r w:rsidR="00CB357B" w:rsidRPr="00CB357B">
        <w:t>Obra de infraestructura nueva, rehabilitada, modernizada y conservada en los Distritos y Unidades de Riego, así como en los Distritos de Temporal Tecnificado”.</w:t>
      </w:r>
    </w:p>
    <w:p w:rsidR="00E32380" w:rsidRDefault="006F1122" w:rsidP="00D603EB">
      <w:pPr>
        <w:pStyle w:val="Cdetexto"/>
      </w:pPr>
      <w:r>
        <w:t xml:space="preserve">La </w:t>
      </w:r>
      <w:proofErr w:type="spellStart"/>
      <w:r>
        <w:t>PP</w:t>
      </w:r>
      <w:r w:rsidR="005537D1">
        <w:t>o</w:t>
      </w:r>
      <w:proofErr w:type="spellEnd"/>
      <w:r>
        <w:t xml:space="preserve"> del Pp está definida como “</w:t>
      </w:r>
      <w:r w:rsidRPr="006F1122">
        <w:t>toda la superficie que benefician los distritos de riego, los distritos de temporal tecnificado y las unidades de riego; para el caso de las superficies nuevas a incorporar, serán todas aquellas que de acuerdo a las condiciones agronómicas cuenten con disponibilidad de agua o condiciones adecuadas para incorporarlas a la frontera agrícola</w:t>
      </w:r>
      <w:r>
        <w:t>”</w:t>
      </w:r>
      <w:r w:rsidR="00611585">
        <w:t>.</w:t>
      </w:r>
      <w:r>
        <w:t xml:space="preserve"> </w:t>
      </w:r>
      <w:r w:rsidR="00611585">
        <w:t>E</w:t>
      </w:r>
      <w:r>
        <w:t>l Pp no tiene identificada a su PO.</w:t>
      </w:r>
    </w:p>
    <w:p w:rsidR="008F2B4E" w:rsidRPr="00DB379B" w:rsidRDefault="008F2B4E" w:rsidP="00D603EB">
      <w:pPr>
        <w:pStyle w:val="Cdetexto"/>
      </w:pPr>
      <w:r w:rsidRPr="00DB379B">
        <w:t xml:space="preserve">Asimismo, el Pp está alineado con el PND en la Meta Nacional </w:t>
      </w:r>
      <w:r>
        <w:t>IV</w:t>
      </w:r>
      <w:r w:rsidR="00C60676">
        <w:t xml:space="preserve"> </w:t>
      </w:r>
      <w:r w:rsidRPr="00DB379B">
        <w:t xml:space="preserve">México </w:t>
      </w:r>
      <w:r>
        <w:t>Próspero</w:t>
      </w:r>
      <w:r w:rsidRPr="00DB379B">
        <w:t>,</w:t>
      </w:r>
      <w:r>
        <w:t xml:space="preserve"> en el</w:t>
      </w:r>
      <w:r w:rsidRPr="00DB379B">
        <w:t xml:space="preserve"> Objetivo </w:t>
      </w:r>
      <w:r>
        <w:t>4.4</w:t>
      </w:r>
      <w:r w:rsidRPr="00DB379B">
        <w:t xml:space="preserve"> </w:t>
      </w:r>
      <w:r w:rsidRPr="00AD7F5A">
        <w:t>Impulsar y orientar un crecimiento verde incluyente y facilitador que preserve nuestro patrimonio natural al mismo tiempo que genere riqueza, competitividad y empleo</w:t>
      </w:r>
      <w:r w:rsidR="00611585">
        <w:t>,</w:t>
      </w:r>
      <w:r>
        <w:t xml:space="preserve"> </w:t>
      </w:r>
      <w:r w:rsidRPr="00DB379B">
        <w:t xml:space="preserve">y con el </w:t>
      </w:r>
      <w:r>
        <w:t>PROMARNAT</w:t>
      </w:r>
      <w:r w:rsidR="00611585">
        <w:t>,</w:t>
      </w:r>
      <w:r>
        <w:t xml:space="preserve"> en el </w:t>
      </w:r>
      <w:r w:rsidRPr="00DB379B">
        <w:t xml:space="preserve">Objetivo </w:t>
      </w:r>
      <w:r w:rsidR="006F1122">
        <w:t>3</w:t>
      </w:r>
      <w:r>
        <w:t xml:space="preserve"> </w:t>
      </w:r>
      <w:r w:rsidR="006F1122" w:rsidRPr="006F1122">
        <w:t>Fortalecer la gestión integral y sustentable del agua, garantizando su acceso a la población y a los ecosistemas</w:t>
      </w:r>
      <w:r w:rsidRPr="00004E78">
        <w:t>.</w:t>
      </w:r>
    </w:p>
    <w:p w:rsidR="008F2B4E" w:rsidRPr="00FC7306" w:rsidRDefault="008F2B4E" w:rsidP="008F2B4E">
      <w:pPr>
        <w:pStyle w:val="Cdetextonegrita"/>
        <w:rPr>
          <w:szCs w:val="22"/>
        </w:rPr>
      </w:pPr>
      <w:r w:rsidRPr="00FC7306">
        <w:t>Principales Hallazgos</w:t>
      </w:r>
    </w:p>
    <w:p w:rsidR="008F2B4E" w:rsidRDefault="008F2B4E" w:rsidP="00D603EB">
      <w:pPr>
        <w:pStyle w:val="Cdetexto"/>
      </w:pPr>
      <w:r w:rsidRPr="00832523">
        <w:t>Justificación de la creación o modificación sustancial, así como del diseño del Pp</w:t>
      </w:r>
      <w:r w:rsidRPr="00A94568">
        <w:t>:</w:t>
      </w:r>
    </w:p>
    <w:p w:rsidR="00524D8B" w:rsidRDefault="008F2B4E" w:rsidP="00D603EB">
      <w:pPr>
        <w:pStyle w:val="Cdetexto"/>
      </w:pPr>
      <w:r w:rsidRPr="0060581E">
        <w:t xml:space="preserve">El problema identificado </w:t>
      </w:r>
      <w:r>
        <w:t xml:space="preserve">por el Pp </w:t>
      </w:r>
      <w:r w:rsidR="00524D8B" w:rsidRPr="00524D8B">
        <w:t>está planteado como una situación que puede ser revertida; sin embargo, su definición no es clara</w:t>
      </w:r>
      <w:r w:rsidR="003B7FDE">
        <w:t xml:space="preserve"> y tampoco se identificó algún documento en el que se </w:t>
      </w:r>
      <w:r w:rsidR="008462C2">
        <w:t xml:space="preserve">establezca </w:t>
      </w:r>
      <w:r w:rsidR="003B7FDE" w:rsidRPr="003B7FDE">
        <w:t>la forma en que será revisado y/o actualizado</w:t>
      </w:r>
      <w:r w:rsidR="001A2F4D">
        <w:t>.</w:t>
      </w:r>
    </w:p>
    <w:p w:rsidR="001A2F4D" w:rsidRDefault="001A2F4D" w:rsidP="00D603EB">
      <w:pPr>
        <w:pStyle w:val="Cdetexto"/>
      </w:pPr>
      <w:r w:rsidRPr="001A2F4D">
        <w:t xml:space="preserve">El </w:t>
      </w:r>
      <w:r>
        <w:t>Pp</w:t>
      </w:r>
      <w:r w:rsidRPr="001A2F4D">
        <w:t xml:space="preserve"> cuenta con una justificación teórica o e</w:t>
      </w:r>
      <w:r>
        <w:t>mpírica documentada que sustenta</w:t>
      </w:r>
      <w:r w:rsidRPr="001A2F4D">
        <w:t xml:space="preserve"> el tipo de intervención que lleva a cabo</w:t>
      </w:r>
      <w:r>
        <w:t xml:space="preserve">, misma que es consistente con el diagnóstico del Pp. </w:t>
      </w:r>
    </w:p>
    <w:p w:rsidR="008F2B4E" w:rsidRDefault="008F2B4E" w:rsidP="00D603EB">
      <w:pPr>
        <w:pStyle w:val="Cdetexto"/>
      </w:pPr>
      <w:r w:rsidRPr="00832523">
        <w:t>Contribución del Pp a las Metas Nacionales y planeación orientada a resultados</w:t>
      </w:r>
      <w:r w:rsidRPr="00A94568">
        <w:t>:</w:t>
      </w:r>
    </w:p>
    <w:p w:rsidR="008F2B4E" w:rsidRPr="00ED6499" w:rsidRDefault="00E879D9" w:rsidP="00D603EB">
      <w:pPr>
        <w:pStyle w:val="Cdetexto"/>
        <w:rPr>
          <w:lang w:val="es-MX"/>
        </w:rPr>
      </w:pPr>
      <w:r>
        <w:t>El Pp</w:t>
      </w:r>
      <w:r w:rsidRPr="00E879D9">
        <w:t xml:space="preserve"> cuenta con información documentada que establece claramente la relación que guarda con los objetivos, metas y estrategias a nivel sectorial y nacional</w:t>
      </w:r>
      <w:r>
        <w:t xml:space="preserve">. </w:t>
      </w:r>
    </w:p>
    <w:p w:rsidR="008F2B4E" w:rsidRDefault="008F2B4E" w:rsidP="00D603EB">
      <w:pPr>
        <w:pStyle w:val="Cdetexto"/>
      </w:pPr>
      <w:r w:rsidRPr="00832523">
        <w:t>Poblaciones o áreas de enfoque potencial y objetivo</w:t>
      </w:r>
      <w:r w:rsidRPr="00A94568">
        <w:t>:</w:t>
      </w:r>
    </w:p>
    <w:p w:rsidR="00FA3ABD" w:rsidRDefault="00D8339A" w:rsidP="00D603EB">
      <w:pPr>
        <w:pStyle w:val="Cdetexto"/>
      </w:pPr>
      <w:r w:rsidRPr="00D8339A">
        <w:t xml:space="preserve">La </w:t>
      </w:r>
      <w:r>
        <w:t xml:space="preserve">PO </w:t>
      </w:r>
      <w:r w:rsidRPr="00D8339A">
        <w:t xml:space="preserve">del </w:t>
      </w:r>
      <w:r>
        <w:t>Pp</w:t>
      </w:r>
      <w:r w:rsidRPr="00D8339A">
        <w:t xml:space="preserve"> no se encuentra claramente identificada, ya que está en función del recurso federal autorizado en cada ejercicio fiscal</w:t>
      </w:r>
      <w:r w:rsidR="00FA3ABD">
        <w:t>;</w:t>
      </w:r>
      <w:r w:rsidR="00FA3ABD" w:rsidRPr="00D8339A">
        <w:t xml:space="preserve"> </w:t>
      </w:r>
      <w:r w:rsidRPr="00D8339A">
        <w:t>no se describe de manera detallada la metodología y/o características que se establecen para su delimitación</w:t>
      </w:r>
      <w:r w:rsidR="00FA3ABD">
        <w:t>.</w:t>
      </w:r>
    </w:p>
    <w:p w:rsidR="008F2B4E" w:rsidRDefault="00FA3ABD" w:rsidP="00D603EB">
      <w:pPr>
        <w:pStyle w:val="Cdetexto"/>
      </w:pPr>
      <w:r>
        <w:t xml:space="preserve">Existen </w:t>
      </w:r>
      <w:r w:rsidRPr="000F7E6E">
        <w:t xml:space="preserve">inconsistencias </w:t>
      </w:r>
      <w:r>
        <w:t>en el d</w:t>
      </w:r>
      <w:r w:rsidRPr="000F7E6E">
        <w:t>iagnóstico</w:t>
      </w:r>
      <w:r>
        <w:t xml:space="preserve"> del Pp</w:t>
      </w:r>
      <w:r w:rsidDel="00FA3ABD">
        <w:t xml:space="preserve"> </w:t>
      </w:r>
      <w:r>
        <w:t xml:space="preserve">entre las definiciones de </w:t>
      </w:r>
      <w:proofErr w:type="spellStart"/>
      <w:r w:rsidR="000F7E6E">
        <w:t>PP</w:t>
      </w:r>
      <w:r w:rsidR="005537D1">
        <w:t>o</w:t>
      </w:r>
      <w:proofErr w:type="spellEnd"/>
      <w:r w:rsidR="000F7E6E">
        <w:t xml:space="preserve"> y PO.</w:t>
      </w:r>
    </w:p>
    <w:p w:rsidR="008F2B4E" w:rsidRDefault="008F2B4E" w:rsidP="00D603EB">
      <w:pPr>
        <w:pStyle w:val="Cdetexto"/>
      </w:pPr>
      <w:r w:rsidRPr="00A94568">
        <w:t>Matriz de Indicadores para Resultados:</w:t>
      </w:r>
    </w:p>
    <w:p w:rsidR="00DA015F" w:rsidRDefault="008F2B4E" w:rsidP="00D603EB">
      <w:pPr>
        <w:pStyle w:val="Cdetexto"/>
      </w:pPr>
      <w:r>
        <w:t>El</w:t>
      </w:r>
      <w:r w:rsidRPr="00C80A84">
        <w:t xml:space="preserve"> propósito </w:t>
      </w:r>
      <w:r>
        <w:t xml:space="preserve">del Pp </w:t>
      </w:r>
      <w:r w:rsidR="009A04D4" w:rsidRPr="009A04D4">
        <w:t xml:space="preserve">es una consecuencia directa que ocurrirá como resultado del componente y </w:t>
      </w:r>
      <w:r w:rsidR="009A04D4">
        <w:t>sus</w:t>
      </w:r>
      <w:r w:rsidR="009A04D4" w:rsidRPr="009A04D4">
        <w:t xml:space="preserve"> supuestos, ya que la construcción, rehabilitación, modernización y conservación de </w:t>
      </w:r>
      <w:r w:rsidR="00DD3C80">
        <w:t>las obras generaría</w:t>
      </w:r>
      <w:r w:rsidR="009A04D4" w:rsidRPr="009A04D4">
        <w:t xml:space="preserve"> un impacto directo en la productividad de la superficie con vocación agrícola y en el uso eficiente del agua. </w:t>
      </w:r>
      <w:r w:rsidR="009A04D4">
        <w:t xml:space="preserve">También </w:t>
      </w:r>
      <w:r w:rsidR="009A04D4" w:rsidRPr="009A04D4">
        <w:t xml:space="preserve">es único, ya que está planteado como un solo objetivo medido por tres indicadores </w:t>
      </w:r>
      <w:r w:rsidR="009A04D4">
        <w:t>e</w:t>
      </w:r>
      <w:r w:rsidR="009A04D4" w:rsidRPr="009A04D4">
        <w:t xml:space="preserve"> incluye </w:t>
      </w:r>
      <w:r w:rsidR="009A04D4">
        <w:t xml:space="preserve">a la </w:t>
      </w:r>
      <w:proofErr w:type="spellStart"/>
      <w:r w:rsidR="009A04D4">
        <w:t>PP</w:t>
      </w:r>
      <w:r w:rsidR="005537D1">
        <w:t>o</w:t>
      </w:r>
      <w:proofErr w:type="spellEnd"/>
      <w:r w:rsidR="00871766">
        <w:t>.</w:t>
      </w:r>
      <w:r w:rsidR="009A04D4">
        <w:t xml:space="preserve"> </w:t>
      </w:r>
      <w:r w:rsidR="00871766">
        <w:t>S</w:t>
      </w:r>
      <w:r w:rsidR="009A04D4" w:rsidRPr="009A04D4">
        <w:t xml:space="preserve">in embargo, su planteamiento es incorrecto, debido a que se </w:t>
      </w:r>
      <w:r w:rsidR="009A04D4" w:rsidRPr="009A04D4">
        <w:lastRenderedPageBreak/>
        <w:t xml:space="preserve">específica que va a beneficiar a la superficie, cuando </w:t>
      </w:r>
      <w:r w:rsidR="009A04D4">
        <w:t>e</w:t>
      </w:r>
      <w:r w:rsidR="009A04D4" w:rsidRPr="009A04D4">
        <w:t xml:space="preserve">sta no es quien se beneficiará directamente con la intervención del </w:t>
      </w:r>
      <w:r w:rsidR="009A04D4">
        <w:t>Pp</w:t>
      </w:r>
      <w:r w:rsidR="009A04D4" w:rsidRPr="009A04D4">
        <w:t>.</w:t>
      </w:r>
    </w:p>
    <w:p w:rsidR="00CD7814" w:rsidRDefault="008F2B4E" w:rsidP="00D603EB">
      <w:pPr>
        <w:pStyle w:val="Cdetexto"/>
      </w:pPr>
      <w:r>
        <w:t xml:space="preserve">El fin del Pp </w:t>
      </w:r>
      <w:r w:rsidR="00CD7814" w:rsidRPr="00CD7814">
        <w:t>está claramente especificado</w:t>
      </w:r>
      <w:r w:rsidR="00A434CA">
        <w:t>;</w:t>
      </w:r>
      <w:r w:rsidR="00CD7814" w:rsidRPr="00CD7814">
        <w:t xml:space="preserve"> es un objetivo superior al que</w:t>
      </w:r>
      <w:r w:rsidR="00AC39C6">
        <w:t xml:space="preserve"> </w:t>
      </w:r>
      <w:r w:rsidR="00CD7814" w:rsidRPr="00CD7814">
        <w:t>contribuye</w:t>
      </w:r>
      <w:r w:rsidR="00A434CA">
        <w:t>;</w:t>
      </w:r>
      <w:r w:rsidR="00CD7814" w:rsidRPr="00CD7814">
        <w:t xml:space="preserve"> su logro no está controlado por los responsables del </w:t>
      </w:r>
      <w:r w:rsidR="00CD7814">
        <w:t>Pp</w:t>
      </w:r>
      <w:r w:rsidR="00A70DCD">
        <w:t xml:space="preserve"> y</w:t>
      </w:r>
      <w:r w:rsidR="00CD7814" w:rsidRPr="00CD7814">
        <w:t xml:space="preserve"> es único</w:t>
      </w:r>
      <w:r w:rsidR="00CD7814">
        <w:t>.</w:t>
      </w:r>
    </w:p>
    <w:p w:rsidR="00991679" w:rsidRDefault="006D40F7" w:rsidP="00D603EB">
      <w:pPr>
        <w:pStyle w:val="Cdetexto"/>
      </w:pPr>
      <w:r w:rsidRPr="006D40F7">
        <w:t xml:space="preserve">El indicador de </w:t>
      </w:r>
      <w:r>
        <w:t>f</w:t>
      </w:r>
      <w:r w:rsidRPr="006D40F7">
        <w:t xml:space="preserve">in </w:t>
      </w:r>
      <w:r>
        <w:t xml:space="preserve">solamente cumple con la característica de ser relevante, ya que </w:t>
      </w:r>
      <w:r w:rsidRPr="006D40F7">
        <w:t xml:space="preserve">no es </w:t>
      </w:r>
      <w:r>
        <w:t>c</w:t>
      </w:r>
      <w:r w:rsidRPr="006D40F7">
        <w:t xml:space="preserve">laro debido a que su fórmula de cálculo no es consistente con lo que </w:t>
      </w:r>
      <w:r w:rsidR="00A434CA">
        <w:t xml:space="preserve">se </w:t>
      </w:r>
      <w:r w:rsidRPr="006D40F7">
        <w:t xml:space="preserve">especifica en </w:t>
      </w:r>
      <w:r w:rsidR="00A434CA">
        <w:t>su</w:t>
      </w:r>
      <w:r w:rsidRPr="006D40F7">
        <w:t xml:space="preserve"> nombre; no se puede determinar si es </w:t>
      </w:r>
      <w:r>
        <w:t>e</w:t>
      </w:r>
      <w:r w:rsidRPr="006D40F7">
        <w:t xml:space="preserve">conómico y </w:t>
      </w:r>
      <w:proofErr w:type="spellStart"/>
      <w:r>
        <w:t>m</w:t>
      </w:r>
      <w:r w:rsidRPr="006D40F7">
        <w:t>onitoreable</w:t>
      </w:r>
      <w:proofErr w:type="spellEnd"/>
      <w:r w:rsidRPr="006D40F7">
        <w:t xml:space="preserve"> puesto que en la MIR no se incluyen los medios de verificación, de modo que no es posible saber si se puede realizar el cálculo con la información que generan los </w:t>
      </w:r>
      <w:r>
        <w:t>Pp</w:t>
      </w:r>
      <w:r w:rsidRPr="006D40F7">
        <w:t xml:space="preserve"> que contribuyen a su logro o si se requiere de algún tipo de medición especial</w:t>
      </w:r>
      <w:r>
        <w:t>.</w:t>
      </w:r>
    </w:p>
    <w:p w:rsidR="00A76BF8" w:rsidRDefault="00A76BF8" w:rsidP="00D603EB">
      <w:pPr>
        <w:pStyle w:val="Cdetexto"/>
      </w:pPr>
      <w:r>
        <w:t xml:space="preserve">Los tres indicadores de propósito de la MIR solamente cumplen con la característica de ser económicos, ya que no son claros, relevantes, </w:t>
      </w:r>
      <w:proofErr w:type="spellStart"/>
      <w:r>
        <w:t>monitoreables</w:t>
      </w:r>
      <w:proofErr w:type="spellEnd"/>
      <w:r>
        <w:t xml:space="preserve"> y adecuados.</w:t>
      </w:r>
    </w:p>
    <w:p w:rsidR="008F2B4E" w:rsidRDefault="008F2B4E" w:rsidP="00D603EB">
      <w:pPr>
        <w:pStyle w:val="Cdetexto"/>
      </w:pPr>
      <w:r w:rsidRPr="00A94568">
        <w:t>Complementariedades y coincidencias con otros Pp:</w:t>
      </w:r>
    </w:p>
    <w:p w:rsidR="00357B2A" w:rsidRDefault="008F2B4E" w:rsidP="00D603EB">
      <w:pPr>
        <w:pStyle w:val="Cdetexto"/>
      </w:pPr>
      <w:r>
        <w:t xml:space="preserve">El Pp se complementa con los siguientes Pp a cargo de la CONAGUA: </w:t>
      </w:r>
      <w:r w:rsidR="00077EA3">
        <w:t xml:space="preserve">K111 </w:t>
      </w:r>
      <w:r w:rsidR="00732BB2" w:rsidRPr="00732BB2">
        <w:t>Rehabilitación y Modernización de Presas y Estructuras de Cabeza</w:t>
      </w:r>
      <w:r w:rsidR="00357B2A" w:rsidRPr="00357B2A">
        <w:t xml:space="preserve"> </w:t>
      </w:r>
      <w:r w:rsidR="00357B2A">
        <w:t xml:space="preserve">y </w:t>
      </w:r>
      <w:r w:rsidR="00357B2A" w:rsidRPr="00357B2A">
        <w:t xml:space="preserve">S217 </w:t>
      </w:r>
      <w:r w:rsidR="00732BB2" w:rsidRPr="00732BB2">
        <w:t xml:space="preserve">Programa de Apoyo a la Infraestructura </w:t>
      </w:r>
      <w:proofErr w:type="spellStart"/>
      <w:r w:rsidR="00732BB2" w:rsidRPr="00732BB2">
        <w:t>Hidroagrícola</w:t>
      </w:r>
      <w:proofErr w:type="spellEnd"/>
      <w:r w:rsidR="00357B2A">
        <w:t>.</w:t>
      </w:r>
    </w:p>
    <w:p w:rsidR="008F2B4E" w:rsidRDefault="008F2B4E" w:rsidP="008F2B4E">
      <w:pPr>
        <w:pStyle w:val="Cdetextonegrita"/>
      </w:pPr>
      <w:r w:rsidRPr="00FC7306">
        <w:t>Principales Recomendaciones</w:t>
      </w:r>
    </w:p>
    <w:p w:rsidR="008F2B4E" w:rsidRPr="00D9520B" w:rsidRDefault="00697894" w:rsidP="00802019">
      <w:pPr>
        <w:pStyle w:val="Cdetexto"/>
        <w:numPr>
          <w:ilvl w:val="0"/>
          <w:numId w:val="16"/>
        </w:numPr>
        <w:ind w:left="284" w:hanging="284"/>
        <w:rPr>
          <w:rFonts w:eastAsia="Calibri"/>
        </w:rPr>
      </w:pPr>
      <w:r w:rsidRPr="00D9520B">
        <w:rPr>
          <w:rFonts w:eastAsia="Calibri"/>
        </w:rPr>
        <w:t xml:space="preserve">Incluir en el diagnóstico </w:t>
      </w:r>
      <w:r w:rsidR="000A7F86">
        <w:rPr>
          <w:rFonts w:eastAsia="Calibri"/>
        </w:rPr>
        <w:t xml:space="preserve">del Pp </w:t>
      </w:r>
      <w:r w:rsidRPr="00D9520B">
        <w:rPr>
          <w:rFonts w:eastAsia="Calibri"/>
        </w:rPr>
        <w:t>la metodología a emplear para la revisión y actualización del problema que se busca resolver, haciendo una diferenciación entre las necesidades de conservación, modernización, rehabilitación e incorporación de la superficie al riego y al temporal tecnificado, con el objetivo de observar su evolución y realizar un monitoreo constante del mismo</w:t>
      </w:r>
      <w:r w:rsidR="008F2B4E" w:rsidRPr="00D9520B">
        <w:rPr>
          <w:rFonts w:eastAsia="Calibri"/>
        </w:rPr>
        <w:t>.</w:t>
      </w:r>
    </w:p>
    <w:p w:rsidR="008F2B4E" w:rsidRPr="00D9520B" w:rsidRDefault="004F5CA6" w:rsidP="00802019">
      <w:pPr>
        <w:pStyle w:val="Cdetexto"/>
        <w:numPr>
          <w:ilvl w:val="0"/>
          <w:numId w:val="16"/>
        </w:numPr>
        <w:ind w:left="284" w:hanging="284"/>
        <w:rPr>
          <w:rFonts w:eastAsia="Calibri"/>
        </w:rPr>
      </w:pPr>
      <w:r w:rsidRPr="00D9520B">
        <w:rPr>
          <w:rFonts w:eastAsia="Calibri"/>
        </w:rPr>
        <w:t>Diseñar una metodología basada en criterios de selección que permitan delimitar con claridad la PO del Pp</w:t>
      </w:r>
      <w:r w:rsidR="008F2B4E" w:rsidRPr="00D9520B">
        <w:rPr>
          <w:rFonts w:eastAsia="Calibri"/>
        </w:rPr>
        <w:t>.</w:t>
      </w:r>
    </w:p>
    <w:p w:rsidR="008F2B4E" w:rsidRDefault="00BF7369" w:rsidP="00802019">
      <w:pPr>
        <w:pStyle w:val="Cdetexto"/>
        <w:numPr>
          <w:ilvl w:val="0"/>
          <w:numId w:val="16"/>
        </w:numPr>
        <w:ind w:left="284" w:hanging="284"/>
        <w:rPr>
          <w:rFonts w:eastAsia="Calibri"/>
        </w:rPr>
      </w:pPr>
      <w:r w:rsidRPr="00D9520B">
        <w:rPr>
          <w:rFonts w:eastAsia="Calibri"/>
        </w:rPr>
        <w:t xml:space="preserve">Crear un registro sistematizado de información representativa de las obras realizadas, considerando lo siguiente: mejora operativa en los distritos de riego; número de usuarios o beneficiarios directos; impacto económico local y/o regional que generan; principales cultivos que se encuentran en el área y su importancia; el efecto en el rendimiento debido a las actividades de riego y drenaje; </w:t>
      </w:r>
      <w:r w:rsidR="000A7F86">
        <w:rPr>
          <w:rFonts w:eastAsia="Calibri"/>
        </w:rPr>
        <w:t>lo que</w:t>
      </w:r>
      <w:r w:rsidRPr="00D9520B">
        <w:rPr>
          <w:rFonts w:eastAsia="Calibri"/>
        </w:rPr>
        <w:t xml:space="preserve"> permitirá la valoración cualitativa y cuantitativa del impacto que el Pp está generando</w:t>
      </w:r>
      <w:r w:rsidR="008F2B4E" w:rsidRPr="00D9520B">
        <w:rPr>
          <w:rFonts w:eastAsia="Calibri"/>
        </w:rPr>
        <w:t>.</w:t>
      </w:r>
      <w:r w:rsidR="00736FCF" w:rsidRPr="00D9520B">
        <w:rPr>
          <w:rFonts w:eastAsia="Calibri"/>
        </w:rPr>
        <w:t xml:space="preserve"> </w:t>
      </w:r>
    </w:p>
    <w:p w:rsidR="00D9520B" w:rsidRPr="00D9520B" w:rsidRDefault="00D9520B" w:rsidP="00D9520B">
      <w:pPr>
        <w:pStyle w:val="Cdetexto"/>
        <w:ind w:left="284"/>
        <w:rPr>
          <w:rFonts w:eastAsia="Calibri"/>
        </w:rPr>
      </w:pPr>
    </w:p>
    <w:tbl>
      <w:tblPr>
        <w:tblStyle w:val="Tablaconcuadrcula3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94"/>
        <w:gridCol w:w="2220"/>
        <w:gridCol w:w="1803"/>
        <w:gridCol w:w="4455"/>
      </w:tblGrid>
      <w:tr w:rsidR="008F2B4E" w:rsidRPr="00D82875" w:rsidTr="00B02C81">
        <w:trPr>
          <w:trHeight w:val="675"/>
        </w:trPr>
        <w:tc>
          <w:tcPr>
            <w:tcW w:w="749" w:type="pct"/>
            <w:vAlign w:val="center"/>
          </w:tcPr>
          <w:p w:rsidR="008F2B4E" w:rsidRPr="00896D39" w:rsidRDefault="008F2B4E" w:rsidP="00B02C81">
            <w:pPr>
              <w:spacing w:before="20"/>
              <w:ind w:left="170"/>
              <w:rPr>
                <w:b/>
                <w:sz w:val="16"/>
                <w:szCs w:val="16"/>
                <w:lang w:val="es-ES"/>
              </w:rPr>
            </w:pPr>
            <w:r w:rsidRPr="00896D39">
              <w:rPr>
                <w:b/>
                <w:sz w:val="16"/>
                <w:szCs w:val="16"/>
                <w:lang w:val="es-ES"/>
              </w:rPr>
              <w:t>Evaluador Externo</w:t>
            </w:r>
          </w:p>
        </w:tc>
        <w:tc>
          <w:tcPr>
            <w:tcW w:w="4251" w:type="pct"/>
            <w:gridSpan w:val="3"/>
            <w:vAlign w:val="center"/>
          </w:tcPr>
          <w:p w:rsidR="008F2B4E" w:rsidRPr="00844680" w:rsidRDefault="008F2B4E" w:rsidP="00B02C81">
            <w:pPr>
              <w:spacing w:before="20"/>
              <w:ind w:left="113"/>
              <w:rPr>
                <w:sz w:val="16"/>
                <w:szCs w:val="16"/>
                <w:lang w:val="es-ES"/>
              </w:rPr>
            </w:pPr>
            <w:r w:rsidRPr="00896D39">
              <w:rPr>
                <w:sz w:val="16"/>
                <w:szCs w:val="16"/>
                <w:lang w:val="es-ES"/>
              </w:rPr>
              <w:t xml:space="preserve">1. Instancia Evaluadora: </w:t>
            </w:r>
            <w:r w:rsidR="00736FCF" w:rsidRPr="00736FCF">
              <w:rPr>
                <w:sz w:val="16"/>
                <w:szCs w:val="16"/>
                <w:lang w:val="es-ES"/>
              </w:rPr>
              <w:t>Agropecuario UPOBESA A.C</w:t>
            </w:r>
          </w:p>
          <w:p w:rsidR="008F2B4E" w:rsidRPr="00896D39" w:rsidRDefault="008F2B4E" w:rsidP="00B02C81">
            <w:pPr>
              <w:spacing w:before="20"/>
              <w:ind w:left="113"/>
              <w:rPr>
                <w:sz w:val="16"/>
                <w:szCs w:val="16"/>
                <w:lang w:val="es-ES"/>
              </w:rPr>
            </w:pPr>
            <w:r w:rsidRPr="00896D39">
              <w:rPr>
                <w:sz w:val="16"/>
                <w:szCs w:val="16"/>
                <w:lang w:val="es-ES"/>
              </w:rPr>
              <w:t xml:space="preserve">2. Coordinador de la Evaluación: </w:t>
            </w:r>
            <w:r w:rsidR="00736FCF" w:rsidRPr="00736FCF">
              <w:rPr>
                <w:sz w:val="16"/>
                <w:szCs w:val="16"/>
                <w:lang w:val="es-ES"/>
              </w:rPr>
              <w:t>Blanca Margarita Montiel Batalla</w:t>
            </w:r>
          </w:p>
          <w:p w:rsidR="008F2B4E" w:rsidRPr="00896D39" w:rsidRDefault="008F2B4E" w:rsidP="00736FCF">
            <w:pPr>
              <w:spacing w:before="20"/>
              <w:ind w:left="113"/>
              <w:rPr>
                <w:sz w:val="16"/>
                <w:szCs w:val="16"/>
                <w:lang w:val="es-ES"/>
              </w:rPr>
            </w:pPr>
            <w:r w:rsidRPr="00896D39">
              <w:rPr>
                <w:sz w:val="16"/>
                <w:szCs w:val="16"/>
                <w:lang w:val="es-ES"/>
              </w:rPr>
              <w:t xml:space="preserve">3. Forma de contratación: </w:t>
            </w:r>
            <w:r w:rsidR="00736FCF" w:rsidRPr="00736FCF">
              <w:rPr>
                <w:sz w:val="16"/>
                <w:szCs w:val="16"/>
                <w:lang w:val="es-ES"/>
              </w:rPr>
              <w:t xml:space="preserve">Invitación a cuando menos </w:t>
            </w:r>
            <w:r w:rsidR="00736FCF">
              <w:rPr>
                <w:sz w:val="16"/>
                <w:szCs w:val="16"/>
                <w:lang w:val="es-ES"/>
              </w:rPr>
              <w:t>tres</w:t>
            </w:r>
            <w:r w:rsidR="00736FCF" w:rsidRPr="00736FCF">
              <w:rPr>
                <w:sz w:val="16"/>
                <w:szCs w:val="16"/>
                <w:lang w:val="es-ES"/>
              </w:rPr>
              <w:t xml:space="preserve"> proveedores</w:t>
            </w:r>
          </w:p>
        </w:tc>
      </w:tr>
      <w:tr w:rsidR="008F2B4E" w:rsidRPr="00D82875" w:rsidTr="00B02C81">
        <w:tc>
          <w:tcPr>
            <w:tcW w:w="749" w:type="pct"/>
            <w:vAlign w:val="center"/>
          </w:tcPr>
          <w:p w:rsidR="008F2B4E" w:rsidRPr="00896D39" w:rsidRDefault="008F2B4E" w:rsidP="00B02C81">
            <w:pPr>
              <w:spacing w:before="20"/>
              <w:ind w:left="170"/>
              <w:rPr>
                <w:b/>
                <w:sz w:val="16"/>
                <w:szCs w:val="16"/>
                <w:lang w:val="es-ES"/>
              </w:rPr>
            </w:pPr>
            <w:r w:rsidRPr="00896D39">
              <w:rPr>
                <w:b/>
                <w:sz w:val="16"/>
                <w:szCs w:val="16"/>
                <w:lang w:val="es-ES"/>
              </w:rPr>
              <w:t>Costo:</w:t>
            </w:r>
          </w:p>
        </w:tc>
        <w:tc>
          <w:tcPr>
            <w:tcW w:w="1113" w:type="pct"/>
            <w:vAlign w:val="center"/>
          </w:tcPr>
          <w:p w:rsidR="008F2B4E" w:rsidRPr="00896D39" w:rsidRDefault="008F2B4E" w:rsidP="00B02C81">
            <w:pPr>
              <w:spacing w:before="20"/>
              <w:ind w:left="113"/>
              <w:rPr>
                <w:sz w:val="16"/>
                <w:szCs w:val="16"/>
                <w:lang w:val="es-ES"/>
              </w:rPr>
            </w:pPr>
            <w:r w:rsidRPr="00896D39">
              <w:rPr>
                <w:sz w:val="16"/>
                <w:szCs w:val="16"/>
                <w:lang w:val="es-ES"/>
              </w:rPr>
              <w:t xml:space="preserve">$ </w:t>
            </w:r>
            <w:r w:rsidR="00736FCF" w:rsidRPr="00736FCF">
              <w:rPr>
                <w:sz w:val="16"/>
                <w:szCs w:val="16"/>
                <w:lang w:val="es-ES"/>
              </w:rPr>
              <w:t>189,660</w:t>
            </w:r>
            <w:r w:rsidR="00736FCF">
              <w:rPr>
                <w:sz w:val="16"/>
                <w:szCs w:val="16"/>
                <w:lang w:val="es-ES"/>
              </w:rPr>
              <w:t xml:space="preserve"> </w:t>
            </w:r>
            <w:r w:rsidRPr="00896D39">
              <w:rPr>
                <w:sz w:val="16"/>
                <w:szCs w:val="16"/>
                <w:lang w:val="es-ES"/>
              </w:rPr>
              <w:t>con IVA incluido</w:t>
            </w:r>
          </w:p>
        </w:tc>
        <w:tc>
          <w:tcPr>
            <w:tcW w:w="904" w:type="pct"/>
            <w:vAlign w:val="center"/>
          </w:tcPr>
          <w:p w:rsidR="008F2B4E" w:rsidRPr="00896D39" w:rsidRDefault="008F2B4E" w:rsidP="00B02C81">
            <w:pPr>
              <w:spacing w:before="20"/>
              <w:ind w:left="170"/>
              <w:rPr>
                <w:b/>
                <w:sz w:val="16"/>
                <w:szCs w:val="16"/>
                <w:lang w:val="es-ES"/>
              </w:rPr>
            </w:pPr>
          </w:p>
          <w:p w:rsidR="008F2B4E" w:rsidRPr="00896D39" w:rsidRDefault="008F2B4E" w:rsidP="00B02C81">
            <w:pPr>
              <w:spacing w:before="20"/>
              <w:ind w:left="170"/>
              <w:rPr>
                <w:b/>
                <w:sz w:val="16"/>
                <w:szCs w:val="16"/>
                <w:lang w:val="es-ES"/>
              </w:rPr>
            </w:pPr>
            <w:r w:rsidRPr="00896D39">
              <w:rPr>
                <w:b/>
                <w:sz w:val="16"/>
                <w:szCs w:val="16"/>
                <w:lang w:val="es-ES"/>
              </w:rPr>
              <w:t xml:space="preserve">Fuente de Financiamiento: </w:t>
            </w:r>
          </w:p>
        </w:tc>
        <w:tc>
          <w:tcPr>
            <w:tcW w:w="2234" w:type="pct"/>
            <w:vAlign w:val="center"/>
          </w:tcPr>
          <w:p w:rsidR="008F2B4E" w:rsidRPr="00896D39" w:rsidRDefault="008F2B4E" w:rsidP="00B02C81">
            <w:pPr>
              <w:spacing w:before="20"/>
              <w:rPr>
                <w:sz w:val="16"/>
                <w:szCs w:val="16"/>
                <w:highlight w:val="yellow"/>
                <w:lang w:val="es-ES"/>
              </w:rPr>
            </w:pPr>
            <w:r w:rsidRPr="00896D39">
              <w:rPr>
                <w:sz w:val="16"/>
                <w:szCs w:val="16"/>
                <w:lang w:val="es-ES"/>
              </w:rPr>
              <w:t>Recursos Fiscales</w:t>
            </w:r>
          </w:p>
        </w:tc>
      </w:tr>
      <w:tr w:rsidR="008F2B4E" w:rsidRPr="00D82875" w:rsidTr="00B02C81">
        <w:tc>
          <w:tcPr>
            <w:tcW w:w="749" w:type="pct"/>
            <w:tcBorders>
              <w:bottom w:val="single" w:sz="4" w:space="0" w:color="auto"/>
            </w:tcBorders>
            <w:vAlign w:val="center"/>
          </w:tcPr>
          <w:p w:rsidR="008F2B4E" w:rsidRPr="003F3BBB" w:rsidRDefault="008F2B4E" w:rsidP="00B02C81">
            <w:pPr>
              <w:pStyle w:val="Textocuadroneg1"/>
              <w:rPr>
                <w:sz w:val="16"/>
                <w:szCs w:val="16"/>
              </w:rPr>
            </w:pPr>
            <w:r w:rsidRPr="003F3BBB">
              <w:rPr>
                <w:sz w:val="16"/>
                <w:szCs w:val="16"/>
              </w:rPr>
              <w:t>Coordinación de la Evaluación:</w:t>
            </w:r>
          </w:p>
        </w:tc>
        <w:tc>
          <w:tcPr>
            <w:tcW w:w="1113" w:type="pct"/>
            <w:tcBorders>
              <w:bottom w:val="single" w:sz="4" w:space="0" w:color="auto"/>
            </w:tcBorders>
            <w:vAlign w:val="center"/>
          </w:tcPr>
          <w:p w:rsidR="008F2B4E" w:rsidRPr="00896D39" w:rsidRDefault="008F2B4E" w:rsidP="00B02C81">
            <w:pPr>
              <w:pStyle w:val="Cdetexto"/>
              <w:spacing w:after="0"/>
              <w:jc w:val="center"/>
              <w:rPr>
                <w:sz w:val="16"/>
                <w:szCs w:val="16"/>
              </w:rPr>
            </w:pPr>
            <w:r w:rsidRPr="00896D39">
              <w:rPr>
                <w:sz w:val="16"/>
                <w:szCs w:val="16"/>
              </w:rPr>
              <w:t>SHCP</w:t>
            </w:r>
          </w:p>
        </w:tc>
        <w:tc>
          <w:tcPr>
            <w:tcW w:w="904" w:type="pct"/>
            <w:tcBorders>
              <w:bottom w:val="single" w:sz="4" w:space="0" w:color="auto"/>
            </w:tcBorders>
            <w:vAlign w:val="center"/>
          </w:tcPr>
          <w:p w:rsidR="008F2B4E" w:rsidRPr="003F3BBB" w:rsidRDefault="008F2B4E" w:rsidP="00B02C81">
            <w:pPr>
              <w:pStyle w:val="Textocuadroneg1"/>
              <w:rPr>
                <w:sz w:val="16"/>
                <w:szCs w:val="16"/>
              </w:rPr>
            </w:pPr>
            <w:r w:rsidRPr="003F3BBB">
              <w:rPr>
                <w:sz w:val="16"/>
                <w:szCs w:val="16"/>
              </w:rPr>
              <w:t>Informe completo:</w:t>
            </w:r>
          </w:p>
        </w:tc>
        <w:tc>
          <w:tcPr>
            <w:tcW w:w="2234" w:type="pct"/>
            <w:tcBorders>
              <w:bottom w:val="single" w:sz="4" w:space="0" w:color="auto"/>
            </w:tcBorders>
            <w:vAlign w:val="center"/>
          </w:tcPr>
          <w:p w:rsidR="008F2B4E" w:rsidRPr="00D82875" w:rsidRDefault="008F2B4E" w:rsidP="00B02C81">
            <w:pPr>
              <w:pStyle w:val="Textocuadro1"/>
              <w:rPr>
                <w:sz w:val="16"/>
                <w:szCs w:val="16"/>
              </w:rPr>
            </w:pPr>
            <w:r w:rsidRPr="00D82875">
              <w:rPr>
                <w:sz w:val="16"/>
                <w:szCs w:val="16"/>
              </w:rPr>
              <w:t>Disponible en:</w:t>
            </w:r>
          </w:p>
          <w:p w:rsidR="008F2B4E" w:rsidRPr="00D82875" w:rsidRDefault="008F2B4E" w:rsidP="00B02C81">
            <w:pPr>
              <w:pStyle w:val="Textocuadro1"/>
              <w:rPr>
                <w:sz w:val="16"/>
                <w:szCs w:val="16"/>
              </w:rPr>
            </w:pPr>
            <w:r w:rsidRPr="00D82875">
              <w:rPr>
                <w:sz w:val="16"/>
                <w:szCs w:val="16"/>
              </w:rPr>
              <w:t>http://www.transparenciapresupuestaria.gob.mx/</w:t>
            </w:r>
          </w:p>
        </w:tc>
      </w:tr>
    </w:tbl>
    <w:p w:rsidR="008F2B4E" w:rsidRDefault="008F2B4E" w:rsidP="008F2B4E">
      <w:pPr>
        <w:pStyle w:val="Cdetexto"/>
        <w:rPr>
          <w:lang w:val="es-ES_tradnl"/>
        </w:rPr>
      </w:pPr>
    </w:p>
    <w:p w:rsidR="00D603EB" w:rsidRDefault="00D603EB" w:rsidP="008F2B4E">
      <w:pPr>
        <w:pStyle w:val="Cdetexto"/>
        <w:rPr>
          <w:lang w:val="es-ES_tradnl"/>
        </w:rPr>
      </w:pPr>
    </w:p>
    <w:tbl>
      <w:tblPr>
        <w:tblStyle w:val="Tablaconcuadrcula32"/>
        <w:tblW w:w="100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9"/>
        <w:gridCol w:w="734"/>
        <w:gridCol w:w="685"/>
        <w:gridCol w:w="1016"/>
        <w:gridCol w:w="6271"/>
      </w:tblGrid>
      <w:tr w:rsidR="0095724A" w:rsidRPr="00FC7306" w:rsidTr="00421F34">
        <w:trPr>
          <w:trHeight w:val="296"/>
          <w:jc w:val="center"/>
        </w:trPr>
        <w:tc>
          <w:tcPr>
            <w:tcW w:w="10065" w:type="dxa"/>
            <w:gridSpan w:val="5"/>
            <w:shd w:val="clear" w:color="auto" w:fill="D6E3BC" w:themeFill="accent3" w:themeFillTint="66"/>
          </w:tcPr>
          <w:p w:rsidR="0095724A" w:rsidRPr="00896D39" w:rsidRDefault="0095724A" w:rsidP="00D603EB">
            <w:pPr>
              <w:pStyle w:val="CABEZA"/>
            </w:pPr>
            <w:r w:rsidRPr="00896D39">
              <w:lastRenderedPageBreak/>
              <w:t xml:space="preserve">Ramo </w:t>
            </w:r>
            <w:r>
              <w:t>16</w:t>
            </w:r>
            <w:r w:rsidRPr="00896D39">
              <w:t xml:space="preserve">. </w:t>
            </w:r>
            <w:r w:rsidRPr="00997C77">
              <w:t>Medio Ambiente y Recursos Naturales</w:t>
            </w:r>
          </w:p>
        </w:tc>
      </w:tr>
      <w:tr w:rsidR="0095724A" w:rsidRPr="00FC7306" w:rsidTr="00421F34">
        <w:trPr>
          <w:jc w:val="center"/>
        </w:trPr>
        <w:tc>
          <w:tcPr>
            <w:tcW w:w="1359" w:type="dxa"/>
            <w:shd w:val="clear" w:color="auto" w:fill="D9D9D9" w:themeFill="background1" w:themeFillShade="D9"/>
          </w:tcPr>
          <w:p w:rsidR="0095724A" w:rsidRPr="00896D39" w:rsidRDefault="0095724A" w:rsidP="00421F34">
            <w:pPr>
              <w:spacing w:before="20"/>
              <w:rPr>
                <w:b/>
                <w:sz w:val="16"/>
                <w:lang w:val="es-ES"/>
              </w:rPr>
            </w:pPr>
            <w:r w:rsidRPr="00896D39">
              <w:rPr>
                <w:b/>
                <w:sz w:val="16"/>
                <w:lang w:val="es-ES"/>
              </w:rPr>
              <w:t>Clave del Pp:</w:t>
            </w:r>
          </w:p>
        </w:tc>
        <w:tc>
          <w:tcPr>
            <w:tcW w:w="734" w:type="dxa"/>
            <w:shd w:val="clear" w:color="auto" w:fill="D9D9D9" w:themeFill="background1" w:themeFillShade="D9"/>
          </w:tcPr>
          <w:p w:rsidR="0095724A" w:rsidRPr="00896D39" w:rsidRDefault="00195526" w:rsidP="00421F34">
            <w:pPr>
              <w:contextualSpacing/>
              <w:rPr>
                <w:sz w:val="16"/>
                <w:szCs w:val="16"/>
                <w:lang w:val="es-ES"/>
              </w:rPr>
            </w:pPr>
            <w:r>
              <w:rPr>
                <w:sz w:val="16"/>
                <w:szCs w:val="16"/>
                <w:lang w:val="es-ES"/>
              </w:rPr>
              <w:t>N001</w:t>
            </w:r>
          </w:p>
        </w:tc>
        <w:tc>
          <w:tcPr>
            <w:tcW w:w="1701" w:type="dxa"/>
            <w:gridSpan w:val="2"/>
            <w:shd w:val="clear" w:color="auto" w:fill="D9D9D9" w:themeFill="background1" w:themeFillShade="D9"/>
          </w:tcPr>
          <w:p w:rsidR="0095724A" w:rsidRPr="00896D39" w:rsidRDefault="0095724A" w:rsidP="00421F34">
            <w:pPr>
              <w:spacing w:before="20"/>
              <w:rPr>
                <w:b/>
                <w:sz w:val="16"/>
                <w:lang w:val="es-ES"/>
              </w:rPr>
            </w:pPr>
            <w:r w:rsidRPr="00896D39">
              <w:rPr>
                <w:b/>
                <w:sz w:val="16"/>
                <w:lang w:val="es-ES"/>
              </w:rPr>
              <w:t>Denominación:</w:t>
            </w:r>
          </w:p>
        </w:tc>
        <w:tc>
          <w:tcPr>
            <w:tcW w:w="6271" w:type="dxa"/>
            <w:shd w:val="clear" w:color="auto" w:fill="D9D9D9" w:themeFill="background1" w:themeFillShade="D9"/>
          </w:tcPr>
          <w:p w:rsidR="0095724A" w:rsidRPr="00896D39" w:rsidRDefault="00195526" w:rsidP="00421F34">
            <w:pPr>
              <w:contextualSpacing/>
              <w:rPr>
                <w:sz w:val="16"/>
                <w:szCs w:val="16"/>
              </w:rPr>
            </w:pPr>
            <w:r w:rsidRPr="00195526">
              <w:rPr>
                <w:sz w:val="16"/>
                <w:szCs w:val="16"/>
                <w:lang w:val="es-ES"/>
              </w:rPr>
              <w:t>Atención de emergencias y desastres naturales</w:t>
            </w:r>
          </w:p>
        </w:tc>
      </w:tr>
      <w:tr w:rsidR="0095724A" w:rsidRPr="00FC7306" w:rsidTr="00421F34">
        <w:trPr>
          <w:jc w:val="center"/>
        </w:trPr>
        <w:tc>
          <w:tcPr>
            <w:tcW w:w="2778" w:type="dxa"/>
            <w:gridSpan w:val="3"/>
          </w:tcPr>
          <w:p w:rsidR="0095724A" w:rsidRPr="00896D39" w:rsidRDefault="0095724A" w:rsidP="00421F34">
            <w:pPr>
              <w:spacing w:before="20"/>
              <w:rPr>
                <w:b/>
                <w:sz w:val="16"/>
                <w:lang w:val="es-ES"/>
              </w:rPr>
            </w:pPr>
            <w:r w:rsidRPr="00896D39">
              <w:rPr>
                <w:b/>
                <w:sz w:val="16"/>
                <w:lang w:val="es-ES"/>
              </w:rPr>
              <w:t xml:space="preserve">Unidad Administrativa </w:t>
            </w:r>
          </w:p>
        </w:tc>
        <w:tc>
          <w:tcPr>
            <w:tcW w:w="7287" w:type="dxa"/>
            <w:gridSpan w:val="2"/>
          </w:tcPr>
          <w:p w:rsidR="0095724A" w:rsidRPr="00896D39" w:rsidRDefault="0095724A" w:rsidP="00421F34">
            <w:pPr>
              <w:contextualSpacing/>
            </w:pPr>
            <w:r w:rsidRPr="0091680D">
              <w:rPr>
                <w:sz w:val="16"/>
                <w:szCs w:val="16"/>
                <w:lang w:val="es-ES"/>
              </w:rPr>
              <w:t>Comisión Nacional del Agua</w:t>
            </w:r>
          </w:p>
        </w:tc>
      </w:tr>
      <w:tr w:rsidR="0095724A" w:rsidRPr="00FC7306" w:rsidTr="00421F34">
        <w:trPr>
          <w:jc w:val="center"/>
        </w:trPr>
        <w:tc>
          <w:tcPr>
            <w:tcW w:w="2778" w:type="dxa"/>
            <w:gridSpan w:val="3"/>
          </w:tcPr>
          <w:p w:rsidR="0095724A" w:rsidRPr="00896D39" w:rsidRDefault="0095724A" w:rsidP="00421F34">
            <w:pPr>
              <w:spacing w:before="20"/>
              <w:rPr>
                <w:b/>
                <w:sz w:val="16"/>
                <w:lang w:val="es-ES"/>
              </w:rPr>
            </w:pPr>
            <w:r w:rsidRPr="00896D39">
              <w:rPr>
                <w:b/>
                <w:sz w:val="16"/>
                <w:lang w:val="es-ES"/>
              </w:rPr>
              <w:t xml:space="preserve">Responsable </w:t>
            </w:r>
          </w:p>
        </w:tc>
        <w:tc>
          <w:tcPr>
            <w:tcW w:w="7287" w:type="dxa"/>
            <w:gridSpan w:val="2"/>
          </w:tcPr>
          <w:p w:rsidR="0095724A" w:rsidRPr="00896D39" w:rsidRDefault="0095724A" w:rsidP="00421F34">
            <w:pPr>
              <w:contextualSpacing/>
              <w:rPr>
                <w:sz w:val="16"/>
                <w:lang w:val="es-ES"/>
              </w:rPr>
            </w:pPr>
            <w:r>
              <w:rPr>
                <w:sz w:val="16"/>
                <w:lang w:val="es-ES"/>
              </w:rPr>
              <w:t>Roberto Ramírez de la Parra</w:t>
            </w:r>
          </w:p>
        </w:tc>
      </w:tr>
      <w:tr w:rsidR="0095724A" w:rsidRPr="00FC7306" w:rsidTr="00421F34">
        <w:trPr>
          <w:jc w:val="center"/>
        </w:trPr>
        <w:tc>
          <w:tcPr>
            <w:tcW w:w="2778" w:type="dxa"/>
            <w:gridSpan w:val="3"/>
            <w:tcBorders>
              <w:bottom w:val="single" w:sz="4" w:space="0" w:color="auto"/>
            </w:tcBorders>
            <w:shd w:val="clear" w:color="auto" w:fill="D9D9D9" w:themeFill="background1" w:themeFillShade="D9"/>
          </w:tcPr>
          <w:p w:rsidR="0095724A" w:rsidRPr="00896D39" w:rsidRDefault="0095724A" w:rsidP="00421F34">
            <w:pPr>
              <w:spacing w:before="20"/>
              <w:rPr>
                <w:b/>
                <w:sz w:val="16"/>
                <w:lang w:val="es-ES"/>
              </w:rPr>
            </w:pPr>
            <w:r w:rsidRPr="00896D39">
              <w:rPr>
                <w:b/>
                <w:sz w:val="16"/>
                <w:lang w:val="es-ES"/>
              </w:rPr>
              <w:t>Tipo de Evaluación</w:t>
            </w:r>
          </w:p>
        </w:tc>
        <w:tc>
          <w:tcPr>
            <w:tcW w:w="7287" w:type="dxa"/>
            <w:gridSpan w:val="2"/>
            <w:tcBorders>
              <w:bottom w:val="single" w:sz="4" w:space="0" w:color="auto"/>
            </w:tcBorders>
            <w:shd w:val="clear" w:color="auto" w:fill="D9D9D9" w:themeFill="background1" w:themeFillShade="D9"/>
          </w:tcPr>
          <w:p w:rsidR="0095724A" w:rsidRPr="00896D39" w:rsidRDefault="0095724A" w:rsidP="00421F34">
            <w:pPr>
              <w:spacing w:before="20"/>
              <w:rPr>
                <w:sz w:val="16"/>
                <w:lang w:val="es-ES"/>
              </w:rPr>
            </w:pPr>
            <w:r w:rsidRPr="00896D39">
              <w:rPr>
                <w:sz w:val="16"/>
                <w:lang w:val="es-ES"/>
              </w:rPr>
              <w:t>En materia de Diseño</w:t>
            </w:r>
          </w:p>
        </w:tc>
      </w:tr>
    </w:tbl>
    <w:p w:rsidR="0095724A" w:rsidRDefault="0095724A" w:rsidP="0095724A"/>
    <w:p w:rsidR="0095724A" w:rsidRDefault="0095724A" w:rsidP="00D603EB">
      <w:pPr>
        <w:pStyle w:val="Cdetextonegrita"/>
      </w:pPr>
      <w:r w:rsidRPr="00850537">
        <w:t>Descripción del Pp</w:t>
      </w:r>
    </w:p>
    <w:p w:rsidR="00AB073E" w:rsidRDefault="0095724A" w:rsidP="00D603EB">
      <w:pPr>
        <w:pStyle w:val="Cdetexto"/>
      </w:pPr>
      <w:r w:rsidRPr="009F084D">
        <w:t>El Pp</w:t>
      </w:r>
      <w:r w:rsidR="00AB073E">
        <w:t xml:space="preserve"> N001 </w:t>
      </w:r>
      <w:r w:rsidRPr="009F084D">
        <w:t xml:space="preserve">inició operaciones en 2016 y es resultado de la reingeniería del gasto público </w:t>
      </w:r>
      <w:r w:rsidR="000E151E">
        <w:t>plasmada</w:t>
      </w:r>
      <w:r w:rsidRPr="009F084D">
        <w:t xml:space="preserve"> en la EPPEF</w:t>
      </w:r>
      <w:r w:rsidR="00C61569">
        <w:t>;</w:t>
      </w:r>
      <w:r w:rsidR="00C61569" w:rsidRPr="009F084D">
        <w:t xml:space="preserve"> para su conformación</w:t>
      </w:r>
      <w:r w:rsidR="00C61569">
        <w:t xml:space="preserve"> </w:t>
      </w:r>
      <w:r w:rsidR="00C61569" w:rsidRPr="009F084D">
        <w:t>se consideró</w:t>
      </w:r>
      <w:r w:rsidRPr="009F084D">
        <w:t xml:space="preserve"> la fusión de los siguientes Pp: </w:t>
      </w:r>
      <w:r w:rsidR="00AB073E" w:rsidRPr="00AB073E">
        <w:t xml:space="preserve">E004 Programa directo de Agua Limpia </w:t>
      </w:r>
      <w:r w:rsidR="00AB073E">
        <w:t xml:space="preserve">y </w:t>
      </w:r>
      <w:r w:rsidR="00AB073E" w:rsidRPr="00AB073E">
        <w:t>N001 Programa para</w:t>
      </w:r>
      <w:r w:rsidR="00AB073E">
        <w:t xml:space="preserve"> </w:t>
      </w:r>
      <w:r w:rsidR="00AB073E" w:rsidRPr="00AB073E">
        <w:t>atender desastres naturales</w:t>
      </w:r>
      <w:r w:rsidR="00AB073E">
        <w:t>.</w:t>
      </w:r>
    </w:p>
    <w:p w:rsidR="00AB073E" w:rsidRDefault="0095724A" w:rsidP="00D603EB">
      <w:pPr>
        <w:pStyle w:val="Cdetexto"/>
      </w:pPr>
      <w:r>
        <w:t xml:space="preserve">El problema que atiende es </w:t>
      </w:r>
      <w:r w:rsidRPr="00135CDC">
        <w:t>“</w:t>
      </w:r>
      <w:r w:rsidR="00C57635" w:rsidRPr="00C57635">
        <w:t>Municipios afectados por la presencia de</w:t>
      </w:r>
      <w:r w:rsidR="00C57635">
        <w:t xml:space="preserve"> </w:t>
      </w:r>
      <w:r w:rsidR="00C57635" w:rsidRPr="00C57635">
        <w:t xml:space="preserve">fenómenos </w:t>
      </w:r>
      <w:proofErr w:type="spellStart"/>
      <w:r w:rsidR="00C57635" w:rsidRPr="00C57635">
        <w:t>hidrometeorológicos</w:t>
      </w:r>
      <w:proofErr w:type="spellEnd"/>
      <w:r w:rsidR="00C57635" w:rsidRPr="00C57635">
        <w:t>, sin planes, ni programas en materia de prevención y atención de</w:t>
      </w:r>
      <w:r w:rsidR="00C57635">
        <w:t xml:space="preserve"> </w:t>
      </w:r>
      <w:r w:rsidR="00C57635" w:rsidRPr="00C57635">
        <w:t>emergencias relacionadas con el agua</w:t>
      </w:r>
      <w:r w:rsidR="00C57635">
        <w:t>”.</w:t>
      </w:r>
    </w:p>
    <w:p w:rsidR="009F1662" w:rsidRDefault="0095724A" w:rsidP="00D603EB">
      <w:pPr>
        <w:pStyle w:val="Cdetexto"/>
      </w:pPr>
      <w:r w:rsidRPr="00DB379B">
        <w:t xml:space="preserve">El fin del Pp </w:t>
      </w:r>
      <w:r>
        <w:t xml:space="preserve">es </w:t>
      </w:r>
      <w:r w:rsidRPr="00C357A5">
        <w:t>“</w:t>
      </w:r>
      <w:r w:rsidR="00F06CEF" w:rsidRPr="00F06CEF">
        <w:t>Contribuir</w:t>
      </w:r>
      <w:r w:rsidR="00F06CEF">
        <w:t xml:space="preserve"> </w:t>
      </w:r>
      <w:r w:rsidR="00F06CEF" w:rsidRPr="00F06CEF">
        <w:t>a incrementar la resiliencia a efectos del cambio climático y disminuir las emisiones de compuestos y</w:t>
      </w:r>
      <w:r w:rsidR="00F06CEF">
        <w:t xml:space="preserve"> </w:t>
      </w:r>
      <w:r w:rsidR="00F06CEF" w:rsidRPr="00F06CEF">
        <w:t>gases de efecto invernadero mediante la atención inmediata y oportuna a la población en municipios</w:t>
      </w:r>
      <w:r w:rsidR="00F06CEF">
        <w:t xml:space="preserve"> </w:t>
      </w:r>
      <w:r w:rsidR="00F06CEF" w:rsidRPr="00F06CEF">
        <w:t xml:space="preserve">afectados por fenómenos </w:t>
      </w:r>
      <w:proofErr w:type="spellStart"/>
      <w:r w:rsidR="00F06CEF" w:rsidRPr="00F06CEF">
        <w:t>hidrometeorológicos</w:t>
      </w:r>
      <w:proofErr w:type="spellEnd"/>
      <w:r w:rsidR="00F06CEF">
        <w:t>”.</w:t>
      </w:r>
    </w:p>
    <w:p w:rsidR="00F06CEF" w:rsidRDefault="0095724A" w:rsidP="00D603EB">
      <w:pPr>
        <w:pStyle w:val="Cdetexto"/>
      </w:pPr>
      <w:r w:rsidRPr="00DB379B">
        <w:t xml:space="preserve">El propósito del Pp es </w:t>
      </w:r>
      <w:r w:rsidRPr="005375E3">
        <w:t>“</w:t>
      </w:r>
      <w:r w:rsidR="0007115C" w:rsidRPr="0007115C">
        <w:t>Los municipios afectados por la presencia de fenómenos</w:t>
      </w:r>
      <w:r w:rsidR="0007115C">
        <w:t xml:space="preserve"> </w:t>
      </w:r>
      <w:proofErr w:type="spellStart"/>
      <w:r w:rsidR="0007115C" w:rsidRPr="0007115C">
        <w:t>hidrometeorológicos</w:t>
      </w:r>
      <w:proofErr w:type="spellEnd"/>
      <w:r w:rsidR="0007115C" w:rsidRPr="0007115C">
        <w:t>, se atienden con planes y con programas de emergencias</w:t>
      </w:r>
      <w:r w:rsidR="0007115C">
        <w:t>”.</w:t>
      </w:r>
      <w:r w:rsidR="005618CF">
        <w:t xml:space="preserve"> Los componentes del Pp son los siguientes: 1) “</w:t>
      </w:r>
      <w:r w:rsidR="005618CF" w:rsidRPr="005618CF">
        <w:t>Planes de acción de prevención realizados</w:t>
      </w:r>
      <w:r w:rsidR="005618CF">
        <w:t>” y 2) “</w:t>
      </w:r>
      <w:r w:rsidR="005618CF" w:rsidRPr="005618CF">
        <w:t>Habitantes atendidos con alternativas de desinfección</w:t>
      </w:r>
      <w:r w:rsidR="005618CF">
        <w:t>”.</w:t>
      </w:r>
    </w:p>
    <w:p w:rsidR="003355BF" w:rsidRDefault="00EA2D0B" w:rsidP="00D603EB">
      <w:pPr>
        <w:pStyle w:val="Cdetexto"/>
      </w:pPr>
      <w:r>
        <w:t xml:space="preserve">El Pp no cuenta con definiciones de </w:t>
      </w:r>
      <w:proofErr w:type="spellStart"/>
      <w:r>
        <w:t>PP</w:t>
      </w:r>
      <w:r w:rsidR="005537D1">
        <w:t>o</w:t>
      </w:r>
      <w:proofErr w:type="spellEnd"/>
      <w:r>
        <w:t xml:space="preserve"> y PO.</w:t>
      </w:r>
    </w:p>
    <w:p w:rsidR="0095724A" w:rsidRPr="00DB379B" w:rsidRDefault="0095724A" w:rsidP="00D603EB">
      <w:pPr>
        <w:pStyle w:val="Cdetexto"/>
      </w:pPr>
      <w:r w:rsidRPr="00DB379B">
        <w:t xml:space="preserve">Asimismo, el Pp está alineado con el PND en la Meta Nacional </w:t>
      </w:r>
      <w:r>
        <w:t>I</w:t>
      </w:r>
      <w:r w:rsidRPr="00DB379B">
        <w:t xml:space="preserve"> México </w:t>
      </w:r>
      <w:r w:rsidR="00E6758E">
        <w:t>en Paz</w:t>
      </w:r>
      <w:r w:rsidRPr="00DB379B">
        <w:t>,</w:t>
      </w:r>
      <w:r>
        <w:t xml:space="preserve"> en el</w:t>
      </w:r>
      <w:r w:rsidRPr="00DB379B">
        <w:t xml:space="preserve"> Objetivo </w:t>
      </w:r>
      <w:r w:rsidR="00E6758E">
        <w:t xml:space="preserve">1.6 </w:t>
      </w:r>
      <w:r w:rsidR="00E6758E" w:rsidRPr="00E6758E">
        <w:t>Salvaguardar a la población, a sus bienes y a su ento</w:t>
      </w:r>
      <w:r w:rsidR="00E6758E">
        <w:t xml:space="preserve">rno, ante un desastre de origen </w:t>
      </w:r>
      <w:r w:rsidR="00E6758E" w:rsidRPr="00E6758E">
        <w:t>natural o humano</w:t>
      </w:r>
      <w:r w:rsidR="00C000E7">
        <w:t>,</w:t>
      </w:r>
      <w:r>
        <w:t xml:space="preserve"> </w:t>
      </w:r>
      <w:r w:rsidRPr="00DB379B">
        <w:t xml:space="preserve">y con el </w:t>
      </w:r>
      <w:r>
        <w:t>PROMARNAT</w:t>
      </w:r>
      <w:r w:rsidR="00303519">
        <w:t>,</w:t>
      </w:r>
      <w:r>
        <w:t xml:space="preserve"> en el </w:t>
      </w:r>
      <w:r w:rsidRPr="00DB379B">
        <w:t xml:space="preserve">Objetivo </w:t>
      </w:r>
      <w:r w:rsidR="00E6758E">
        <w:t>2</w:t>
      </w:r>
      <w:r>
        <w:t xml:space="preserve"> </w:t>
      </w:r>
      <w:r w:rsidR="00E6758E" w:rsidRPr="00E6758E">
        <w:t>Incrementar la</w:t>
      </w:r>
      <w:r w:rsidR="00E6758E">
        <w:t xml:space="preserve"> </w:t>
      </w:r>
      <w:r w:rsidR="00E6758E" w:rsidRPr="00E6758E">
        <w:t>resiliencia a efectos del cambio climático y disminuir las emisiones de compuestos y gases de efecto</w:t>
      </w:r>
      <w:r w:rsidR="00E6758E">
        <w:t xml:space="preserve"> </w:t>
      </w:r>
      <w:r w:rsidR="00E6758E" w:rsidRPr="00E6758E">
        <w:t>invernadero</w:t>
      </w:r>
      <w:r w:rsidRPr="00004E78">
        <w:t>.</w:t>
      </w:r>
    </w:p>
    <w:p w:rsidR="0095724A" w:rsidRPr="00FC7306" w:rsidRDefault="0095724A" w:rsidP="0095724A">
      <w:pPr>
        <w:pStyle w:val="Cdetextonegrita"/>
        <w:rPr>
          <w:szCs w:val="22"/>
        </w:rPr>
      </w:pPr>
      <w:r w:rsidRPr="00FC7306">
        <w:t>Principales Hallazgos</w:t>
      </w:r>
    </w:p>
    <w:p w:rsidR="0095724A" w:rsidRDefault="0095724A" w:rsidP="00D603EB">
      <w:pPr>
        <w:pStyle w:val="Cdetexto"/>
      </w:pPr>
      <w:r w:rsidRPr="00832523">
        <w:t>Justificación de la creación o modificación sustancial, así como del diseño del Pp</w:t>
      </w:r>
      <w:r w:rsidRPr="00A94568">
        <w:t>:</w:t>
      </w:r>
    </w:p>
    <w:p w:rsidR="00C000E7" w:rsidRDefault="0095724A" w:rsidP="00D603EB">
      <w:pPr>
        <w:pStyle w:val="Cdetexto"/>
      </w:pPr>
      <w:r w:rsidRPr="0060581E">
        <w:t xml:space="preserve">El problema identificado </w:t>
      </w:r>
      <w:r>
        <w:t xml:space="preserve">por el Pp </w:t>
      </w:r>
      <w:r w:rsidRPr="00524D8B">
        <w:t xml:space="preserve">está planteado </w:t>
      </w:r>
      <w:r w:rsidR="005A0055">
        <w:t xml:space="preserve">como un hecho negativo </w:t>
      </w:r>
      <w:r w:rsidR="005A0055" w:rsidRPr="005A0055">
        <w:t>o como una situación que puede ser revertida</w:t>
      </w:r>
      <w:r w:rsidR="00C000E7">
        <w:t>.</w:t>
      </w:r>
    </w:p>
    <w:p w:rsidR="005A0055" w:rsidRDefault="00C000E7" w:rsidP="00D603EB">
      <w:pPr>
        <w:pStyle w:val="Cdetexto"/>
      </w:pPr>
      <w:r>
        <w:t>E</w:t>
      </w:r>
      <w:r w:rsidR="005A0055">
        <w:t xml:space="preserve">n el diagnóstico del Pp </w:t>
      </w:r>
      <w:r w:rsidR="005A0055" w:rsidRPr="005A0055">
        <w:t xml:space="preserve">no se define </w:t>
      </w:r>
      <w:r w:rsidR="005A0055">
        <w:t xml:space="preserve">a </w:t>
      </w:r>
      <w:r w:rsidR="005A0055" w:rsidRPr="005A0055">
        <w:t xml:space="preserve">la </w:t>
      </w:r>
      <w:proofErr w:type="spellStart"/>
      <w:r w:rsidR="005A0055">
        <w:t>PP</w:t>
      </w:r>
      <w:r w:rsidR="005537D1">
        <w:t>o</w:t>
      </w:r>
      <w:proofErr w:type="spellEnd"/>
      <w:r w:rsidR="00EE12E1">
        <w:t xml:space="preserve"> o </w:t>
      </w:r>
      <w:proofErr w:type="spellStart"/>
      <w:r w:rsidR="00EE12E1">
        <w:t>AE</w:t>
      </w:r>
      <w:r w:rsidR="005537D1">
        <w:t>P</w:t>
      </w:r>
      <w:r w:rsidR="00EE12E1">
        <w:t>o</w:t>
      </w:r>
      <w:proofErr w:type="spellEnd"/>
      <w:r w:rsidR="005A0055">
        <w:t xml:space="preserve"> </w:t>
      </w:r>
      <w:r w:rsidR="005A0055" w:rsidRPr="005A0055">
        <w:t xml:space="preserve">que </w:t>
      </w:r>
      <w:r w:rsidR="00A26130">
        <w:t>presenta</w:t>
      </w:r>
      <w:r w:rsidR="005A0055" w:rsidRPr="005A0055">
        <w:t xml:space="preserve"> el problema ni se define el plazo para su revisión </w:t>
      </w:r>
      <w:r w:rsidR="005A0055">
        <w:t>y</w:t>
      </w:r>
      <w:r w:rsidR="005A0055" w:rsidRPr="005A0055">
        <w:t xml:space="preserve"> actualización</w:t>
      </w:r>
      <w:r w:rsidR="005A0055">
        <w:t>.</w:t>
      </w:r>
    </w:p>
    <w:p w:rsidR="0095724A" w:rsidRDefault="0095724A" w:rsidP="00D603EB">
      <w:pPr>
        <w:pStyle w:val="Cdetexto"/>
      </w:pPr>
      <w:r w:rsidRPr="001A2F4D">
        <w:t xml:space="preserve">El </w:t>
      </w:r>
      <w:r>
        <w:t>Pp</w:t>
      </w:r>
      <w:r w:rsidRPr="001A2F4D">
        <w:t xml:space="preserve"> cuenta con una justificación teórica o e</w:t>
      </w:r>
      <w:r>
        <w:t>mpírica documentada que sustenta</w:t>
      </w:r>
      <w:r w:rsidRPr="001A2F4D">
        <w:t xml:space="preserve"> el tipo de intervención que lleva a cabo</w:t>
      </w:r>
      <w:r>
        <w:t xml:space="preserve">. </w:t>
      </w:r>
    </w:p>
    <w:p w:rsidR="0095724A" w:rsidRDefault="0095724A" w:rsidP="00D603EB">
      <w:pPr>
        <w:pStyle w:val="Cdetexto"/>
      </w:pPr>
      <w:r w:rsidRPr="00832523">
        <w:t>Contribución del Pp a las Metas Nacionales y planeación orientada a resultados</w:t>
      </w:r>
      <w:r w:rsidRPr="00A94568">
        <w:t>:</w:t>
      </w:r>
    </w:p>
    <w:p w:rsidR="00A82F60" w:rsidRDefault="00D714D5" w:rsidP="00D603EB">
      <w:pPr>
        <w:pStyle w:val="Cdetexto"/>
      </w:pPr>
      <w:r>
        <w:t>El Pp</w:t>
      </w:r>
      <w:r w:rsidR="00A26130">
        <w:t>,</w:t>
      </w:r>
      <w:r>
        <w:t xml:space="preserve"> al contar con planes y con programas </w:t>
      </w:r>
      <w:r w:rsidR="00C000E7">
        <w:t xml:space="preserve">a </w:t>
      </w:r>
      <w:r>
        <w:t>aplicar</w:t>
      </w:r>
      <w:r w:rsidR="00C000E7">
        <w:t>se</w:t>
      </w:r>
      <w:r>
        <w:t xml:space="preserve"> en caso de presentarse </w:t>
      </w:r>
      <w:r w:rsidR="00C000E7">
        <w:t xml:space="preserve">alguna </w:t>
      </w:r>
      <w:r>
        <w:t>emergencia, propicia condiciones para salvaguardar a la población, a sus bienes y a su entorno</w:t>
      </w:r>
      <w:r w:rsidR="00A26130">
        <w:t>,</w:t>
      </w:r>
      <w:r>
        <w:t xml:space="preserve"> lo que contribuye, en alguna medida, al Objetivo 2 del PROMARNAT</w:t>
      </w:r>
      <w:r w:rsidR="00C000E7">
        <w:t xml:space="preserve"> </w:t>
      </w:r>
      <w:r>
        <w:t xml:space="preserve">que versa sobre incrementar la </w:t>
      </w:r>
      <w:r>
        <w:lastRenderedPageBreak/>
        <w:t>resiliencia a efectos del cambio climático y disminuir las emisiones de compuestos y gases de efecto invernadero.</w:t>
      </w:r>
    </w:p>
    <w:p w:rsidR="00D714D5" w:rsidRDefault="00DD0584" w:rsidP="00D603EB">
      <w:pPr>
        <w:pStyle w:val="Cdetexto"/>
      </w:pPr>
      <w:r>
        <w:t xml:space="preserve">A su vez, </w:t>
      </w:r>
      <w:r w:rsidR="00221B11">
        <w:t xml:space="preserve">el vínculo del Pp </w:t>
      </w:r>
      <w:r>
        <w:t xml:space="preserve">con el PND </w:t>
      </w:r>
      <w:r w:rsidR="00221B11">
        <w:t xml:space="preserve">está </w:t>
      </w:r>
      <w:r>
        <w:t xml:space="preserve">en que al contribuir a incrementar la resiliencia a efectos del cambio climático con </w:t>
      </w:r>
      <w:r w:rsidR="00221B11">
        <w:t>sus</w:t>
      </w:r>
      <w:r>
        <w:t xml:space="preserve"> acciones, se salvaguarda a la población, a sus bienes y a su entorno, ante un desastre de origen natural o humano.</w:t>
      </w:r>
    </w:p>
    <w:p w:rsidR="0095724A" w:rsidRDefault="0095724A" w:rsidP="00D603EB">
      <w:pPr>
        <w:pStyle w:val="Cdetexto"/>
      </w:pPr>
      <w:r w:rsidRPr="00832523">
        <w:t>Poblaciones o áreas de enfoque potencial y objetivo</w:t>
      </w:r>
      <w:r w:rsidRPr="00A94568">
        <w:t>:</w:t>
      </w:r>
    </w:p>
    <w:p w:rsidR="003F1E30" w:rsidRDefault="00F21F13" w:rsidP="00D603EB">
      <w:pPr>
        <w:pStyle w:val="Cdetexto"/>
      </w:pPr>
      <w:r>
        <w:t>N</w:t>
      </w:r>
      <w:r w:rsidRPr="00F21F13">
        <w:t xml:space="preserve">o existe una definición de la </w:t>
      </w:r>
      <w:proofErr w:type="spellStart"/>
      <w:r>
        <w:t>PP</w:t>
      </w:r>
      <w:r w:rsidR="005537D1">
        <w:t>o</w:t>
      </w:r>
      <w:proofErr w:type="spellEnd"/>
      <w:r>
        <w:t xml:space="preserve">, PO o </w:t>
      </w:r>
      <w:r w:rsidR="00EE12E1">
        <w:t>AE</w:t>
      </w:r>
      <w:r>
        <w:t xml:space="preserve"> </w:t>
      </w:r>
      <w:r w:rsidRPr="00F21F13">
        <w:t>en el diagnóstico del problema</w:t>
      </w:r>
      <w:r>
        <w:t xml:space="preserve"> que atiende el Pp.</w:t>
      </w:r>
      <w:r w:rsidR="00A72892">
        <w:t xml:space="preserve"> No obstante, a partir del análisis realizado por el equipo evaluador se </w:t>
      </w:r>
      <w:r w:rsidR="00A26130">
        <w:t>plantean</w:t>
      </w:r>
      <w:r w:rsidR="00A72892">
        <w:t xml:space="preserve"> las siguientes definiciones: </w:t>
      </w:r>
      <w:proofErr w:type="spellStart"/>
      <w:r w:rsidR="00A72892">
        <w:t>PP</w:t>
      </w:r>
      <w:r w:rsidR="005537D1">
        <w:t>o</w:t>
      </w:r>
      <w:proofErr w:type="spellEnd"/>
      <w:r w:rsidR="00A72892">
        <w:t xml:space="preserve"> “</w:t>
      </w:r>
      <w:r w:rsidR="00A72892" w:rsidRPr="00A72892">
        <w:t>Población afectada por desastres naturales, misma que se complica</w:t>
      </w:r>
      <w:r w:rsidR="00A72892">
        <w:t xml:space="preserve"> </w:t>
      </w:r>
      <w:r w:rsidR="00A72892" w:rsidRPr="00A72892">
        <w:t>su cuantificación, dado que la ocurrencia de fenómenos perturbadores de diversa naturaleza, es aleatoria,</w:t>
      </w:r>
      <w:r w:rsidR="00A72892">
        <w:t xml:space="preserve"> </w:t>
      </w:r>
      <w:r w:rsidR="00A72892" w:rsidRPr="00A72892">
        <w:t>fortuita y puede presentarse en cualquier parte del territorio nacional</w:t>
      </w:r>
      <w:r w:rsidR="00A72892">
        <w:t>” y PO “</w:t>
      </w:r>
      <w:r w:rsidR="00A72892" w:rsidRPr="00A72892">
        <w:t>Población en municipios afectados por desastres naturales</w:t>
      </w:r>
      <w:r w:rsidR="00A72892">
        <w:t xml:space="preserve"> </w:t>
      </w:r>
      <w:r w:rsidR="00A72892" w:rsidRPr="00A72892">
        <w:t>dictaminados para su atención</w:t>
      </w:r>
      <w:r w:rsidR="00A72892">
        <w:t>”</w:t>
      </w:r>
      <w:r w:rsidR="00A72892" w:rsidRPr="00A72892">
        <w:t xml:space="preserve">. </w:t>
      </w:r>
    </w:p>
    <w:p w:rsidR="0095724A" w:rsidRDefault="0095724A" w:rsidP="00D603EB">
      <w:pPr>
        <w:pStyle w:val="Cdetexto"/>
      </w:pPr>
      <w:r w:rsidRPr="00A94568">
        <w:t>Matriz de Indicadores para Resultados:</w:t>
      </w:r>
    </w:p>
    <w:p w:rsidR="005618CF" w:rsidRDefault="0095724A" w:rsidP="00D603EB">
      <w:pPr>
        <w:pStyle w:val="Cdetexto"/>
      </w:pPr>
      <w:r>
        <w:t>El</w:t>
      </w:r>
      <w:r w:rsidRPr="00C80A84">
        <w:t xml:space="preserve"> propósito </w:t>
      </w:r>
      <w:r>
        <w:t xml:space="preserve">del Pp </w:t>
      </w:r>
      <w:r w:rsidR="001B66CA" w:rsidRPr="001B66CA">
        <w:t xml:space="preserve">no es consecuencia directa que se espera ocurrirá como resultado </w:t>
      </w:r>
      <w:r w:rsidR="00A26130">
        <w:t xml:space="preserve">de </w:t>
      </w:r>
      <w:r w:rsidR="001B66CA">
        <w:t>los componentes</w:t>
      </w:r>
      <w:r w:rsidR="001B66CA" w:rsidRPr="001B66CA">
        <w:t>.</w:t>
      </w:r>
    </w:p>
    <w:p w:rsidR="0095724A" w:rsidRDefault="0095724A" w:rsidP="00D603EB">
      <w:pPr>
        <w:pStyle w:val="Cdetexto"/>
      </w:pPr>
      <w:r>
        <w:t xml:space="preserve">El fin del Pp </w:t>
      </w:r>
      <w:r w:rsidR="00AF5213">
        <w:t>está claramente especificado;</w:t>
      </w:r>
      <w:r w:rsidRPr="00CD7814">
        <w:t xml:space="preserve"> es un objetivo superior al que</w:t>
      </w:r>
      <w:r w:rsidR="00AC39C6">
        <w:t xml:space="preserve"> </w:t>
      </w:r>
      <w:r w:rsidRPr="00CD7814">
        <w:t>contribuye</w:t>
      </w:r>
      <w:r w:rsidR="00AF5213">
        <w:t>;</w:t>
      </w:r>
      <w:r w:rsidRPr="00CD7814">
        <w:t xml:space="preserve"> su logro no está controlado por los responsables del </w:t>
      </w:r>
      <w:r>
        <w:t>Pp</w:t>
      </w:r>
      <w:r w:rsidR="00303519">
        <w:t xml:space="preserve"> y</w:t>
      </w:r>
      <w:r w:rsidRPr="00CD7814">
        <w:t xml:space="preserve"> </w:t>
      </w:r>
      <w:r w:rsidR="00556812">
        <w:t xml:space="preserve">no es </w:t>
      </w:r>
      <w:r w:rsidRPr="00CD7814">
        <w:t>único</w:t>
      </w:r>
      <w:r w:rsidR="00556812">
        <w:t xml:space="preserve">, ya que incluye </w:t>
      </w:r>
      <w:r w:rsidR="00412EEC">
        <w:t xml:space="preserve">los siguientes </w:t>
      </w:r>
      <w:r w:rsidR="00556812">
        <w:t>dos objetivos</w:t>
      </w:r>
      <w:r w:rsidR="00412EEC">
        <w:t>: 1)</w:t>
      </w:r>
      <w:r w:rsidR="00412EEC" w:rsidRPr="00412EEC">
        <w:t xml:space="preserve"> </w:t>
      </w:r>
      <w:r w:rsidR="00412EEC">
        <w:t>“</w:t>
      </w:r>
      <w:r w:rsidR="00412EEC" w:rsidRPr="00412EEC">
        <w:t>Contribuir a incrementar la resiliencia a efectos del cambio climático</w:t>
      </w:r>
      <w:r w:rsidR="00412EEC">
        <w:t xml:space="preserve">” </w:t>
      </w:r>
      <w:r w:rsidR="00412EEC" w:rsidRPr="00412EEC">
        <w:t>y 2</w:t>
      </w:r>
      <w:r w:rsidR="00412EEC">
        <w:t>)</w:t>
      </w:r>
      <w:r w:rsidR="00412EEC" w:rsidRPr="00412EEC">
        <w:t xml:space="preserve"> </w:t>
      </w:r>
      <w:r w:rsidR="00412EEC">
        <w:t>“</w:t>
      </w:r>
      <w:r w:rsidR="00412EEC" w:rsidRPr="00412EEC">
        <w:t>Disminuir las emisiones de compuestos y gases de efecto invernadero</w:t>
      </w:r>
      <w:r w:rsidR="00412EEC">
        <w:t>”.</w:t>
      </w:r>
    </w:p>
    <w:p w:rsidR="00556812" w:rsidRDefault="00E65A23" w:rsidP="00D603EB">
      <w:pPr>
        <w:pStyle w:val="Cdetexto"/>
      </w:pPr>
      <w:r>
        <w:t>La MIR del Pp cuenta con siete indicadores, de los cuales</w:t>
      </w:r>
      <w:r w:rsidR="002C5104">
        <w:t xml:space="preserve"> el indicador de fin y uno de actividad no son adecuados</w:t>
      </w:r>
      <w:r w:rsidR="00A26130">
        <w:t>;</w:t>
      </w:r>
      <w:r w:rsidR="002C5104">
        <w:t xml:space="preserve"> el resto de los indicadores son claros, relevantes, económicos, </w:t>
      </w:r>
      <w:proofErr w:type="spellStart"/>
      <w:r w:rsidR="002C5104">
        <w:t>monitorables</w:t>
      </w:r>
      <w:proofErr w:type="spellEnd"/>
      <w:r w:rsidR="002C5104">
        <w:t xml:space="preserve"> y adecuados.</w:t>
      </w:r>
    </w:p>
    <w:p w:rsidR="0095724A" w:rsidRDefault="0095724A" w:rsidP="00D603EB">
      <w:pPr>
        <w:pStyle w:val="Cdetexto"/>
      </w:pPr>
      <w:r w:rsidRPr="00A94568">
        <w:t>Complementariedades y coincidencias con otros Pp:</w:t>
      </w:r>
    </w:p>
    <w:p w:rsidR="00077EA3" w:rsidRDefault="0095724A" w:rsidP="00D603EB">
      <w:pPr>
        <w:pStyle w:val="Cdetexto"/>
      </w:pPr>
      <w:r>
        <w:t>El Pp se complementa con los siguientes Pp:</w:t>
      </w:r>
      <w:r w:rsidR="00A94C12">
        <w:t xml:space="preserve"> Ramo 4, N001 </w:t>
      </w:r>
      <w:r w:rsidR="00A94C12" w:rsidRPr="00A94C12">
        <w:t>Coordinación del Sistema Nacional de Protección Civil</w:t>
      </w:r>
      <w:r w:rsidR="00A94C12">
        <w:t xml:space="preserve">; Ramo 6, N002 </w:t>
      </w:r>
      <w:r w:rsidR="00A94C12" w:rsidRPr="00A94C12">
        <w:t>Fondo de Prevención de Desastres Naturales</w:t>
      </w:r>
      <w:r w:rsidR="00A94C12">
        <w:t xml:space="preserve">, N001 </w:t>
      </w:r>
      <w:r w:rsidR="00A94C12" w:rsidRPr="00A94C12">
        <w:t>Fondo de Desastres Naturales</w:t>
      </w:r>
      <w:r w:rsidR="00A94C12">
        <w:t xml:space="preserve">; </w:t>
      </w:r>
      <w:r w:rsidR="009A178F">
        <w:t xml:space="preserve">Ramo 16, E006 </w:t>
      </w:r>
      <w:r w:rsidR="009A178F" w:rsidRPr="009A178F">
        <w:t>Sistemas Meteorológicos e Hidrológicos</w:t>
      </w:r>
      <w:r w:rsidR="00D74EA1">
        <w:t xml:space="preserve">, K129 </w:t>
      </w:r>
      <w:r w:rsidR="00D74EA1" w:rsidRPr="00D74EA1">
        <w:t>Protección de Centros de Población y Áreas Productivas</w:t>
      </w:r>
      <w:r w:rsidR="00D74EA1">
        <w:t xml:space="preserve">, S074 </w:t>
      </w:r>
      <w:r w:rsidR="00D74EA1" w:rsidRPr="00D74EA1">
        <w:t>Programa de Agua potable, Alcantarillado y Saneamiento</w:t>
      </w:r>
      <w:r w:rsidR="009A178F">
        <w:t xml:space="preserve">; </w:t>
      </w:r>
      <w:r w:rsidR="00836DCA">
        <w:t xml:space="preserve">Ramo 15, S273 </w:t>
      </w:r>
      <w:r w:rsidR="00836DCA" w:rsidRPr="00836DCA">
        <w:t>Programa de prevención de riesgos en los</w:t>
      </w:r>
      <w:r w:rsidR="00836DCA">
        <w:t xml:space="preserve"> </w:t>
      </w:r>
      <w:r w:rsidR="00836DCA" w:rsidRPr="00836DCA">
        <w:t>asentamientos humanos</w:t>
      </w:r>
      <w:r w:rsidR="00836DCA">
        <w:t>, S254 P</w:t>
      </w:r>
      <w:r w:rsidR="00836DCA" w:rsidRPr="00836DCA">
        <w:t>rograma de Reubicación</w:t>
      </w:r>
      <w:r w:rsidR="00836DCA">
        <w:t xml:space="preserve"> </w:t>
      </w:r>
      <w:r w:rsidR="00836DCA" w:rsidRPr="00836DCA">
        <w:t>de la Población en Zonas de Riesgos</w:t>
      </w:r>
      <w:r w:rsidR="003825AF">
        <w:t xml:space="preserve"> y</w:t>
      </w:r>
      <w:r w:rsidR="00D00788">
        <w:t xml:space="preserve"> </w:t>
      </w:r>
      <w:r w:rsidR="00836DCA">
        <w:t xml:space="preserve">Ramo 20, S071 </w:t>
      </w:r>
      <w:r w:rsidR="00836DCA" w:rsidRPr="00836DCA">
        <w:t>Programa de Empleo Temporal</w:t>
      </w:r>
      <w:r w:rsidR="00D00788">
        <w:t>.</w:t>
      </w:r>
    </w:p>
    <w:p w:rsidR="0095724A" w:rsidRDefault="0095724A" w:rsidP="0095724A">
      <w:pPr>
        <w:pStyle w:val="Cdetextonegrita"/>
      </w:pPr>
      <w:r w:rsidRPr="00FC7306">
        <w:t>Principales Recomendaciones</w:t>
      </w:r>
    </w:p>
    <w:p w:rsidR="00415E40" w:rsidRPr="00D9520B" w:rsidRDefault="00415E40" w:rsidP="00802019">
      <w:pPr>
        <w:pStyle w:val="Cdetexto"/>
        <w:numPr>
          <w:ilvl w:val="0"/>
          <w:numId w:val="16"/>
        </w:numPr>
        <w:ind w:left="284" w:hanging="284"/>
        <w:rPr>
          <w:rFonts w:eastAsia="Calibri"/>
        </w:rPr>
      </w:pPr>
      <w:r w:rsidRPr="00D9520B">
        <w:rPr>
          <w:rFonts w:eastAsia="Calibri"/>
        </w:rPr>
        <w:t xml:space="preserve">Fortalecer el diagnóstico </w:t>
      </w:r>
      <w:r w:rsidR="007F3A5B">
        <w:rPr>
          <w:rFonts w:eastAsia="Calibri"/>
        </w:rPr>
        <w:t xml:space="preserve">del Pp </w:t>
      </w:r>
      <w:r w:rsidRPr="00D9520B">
        <w:rPr>
          <w:rFonts w:eastAsia="Calibri"/>
        </w:rPr>
        <w:t xml:space="preserve">para contar con un documento que identifique claramente el problema, mecanismos de focalización y se cuente con los insumos para la mejora de la MIR, de tal forma </w:t>
      </w:r>
      <w:r w:rsidR="00A26130">
        <w:rPr>
          <w:rFonts w:eastAsia="Calibri"/>
        </w:rPr>
        <w:t xml:space="preserve">que </w:t>
      </w:r>
      <w:r w:rsidRPr="00D9520B">
        <w:rPr>
          <w:rFonts w:eastAsia="Calibri"/>
        </w:rPr>
        <w:t>se represente realmente el diseño de lo que hace el Pp.</w:t>
      </w:r>
    </w:p>
    <w:p w:rsidR="00A54CED" w:rsidRPr="00D9520B" w:rsidRDefault="00A54CED" w:rsidP="00802019">
      <w:pPr>
        <w:pStyle w:val="Cdetexto"/>
        <w:numPr>
          <w:ilvl w:val="0"/>
          <w:numId w:val="16"/>
        </w:numPr>
        <w:ind w:left="284" w:hanging="284"/>
        <w:rPr>
          <w:rFonts w:eastAsia="Calibri"/>
        </w:rPr>
      </w:pPr>
      <w:r w:rsidRPr="00D9520B">
        <w:rPr>
          <w:rFonts w:eastAsia="Calibri"/>
        </w:rPr>
        <w:t xml:space="preserve">Fortalecer el diagnóstico </w:t>
      </w:r>
      <w:r w:rsidR="007F3A5B">
        <w:rPr>
          <w:rFonts w:eastAsia="Calibri"/>
        </w:rPr>
        <w:t xml:space="preserve">del Pp </w:t>
      </w:r>
      <w:r w:rsidRPr="00D9520B">
        <w:rPr>
          <w:rFonts w:eastAsia="Calibri"/>
        </w:rPr>
        <w:t xml:space="preserve">con la definición y cuantificación de la </w:t>
      </w:r>
      <w:proofErr w:type="spellStart"/>
      <w:r w:rsidRPr="00D9520B">
        <w:rPr>
          <w:rFonts w:eastAsia="Calibri"/>
        </w:rPr>
        <w:t>PP</w:t>
      </w:r>
      <w:r w:rsidR="005537D1" w:rsidRPr="00D9520B">
        <w:rPr>
          <w:rFonts w:eastAsia="Calibri"/>
        </w:rPr>
        <w:t>o</w:t>
      </w:r>
      <w:proofErr w:type="spellEnd"/>
      <w:r w:rsidRPr="00D9520B">
        <w:rPr>
          <w:rFonts w:eastAsia="Calibri"/>
        </w:rPr>
        <w:t xml:space="preserve"> y PO que el Pp atiende.</w:t>
      </w:r>
    </w:p>
    <w:p w:rsidR="008E76D0" w:rsidRPr="00D9520B" w:rsidRDefault="000A5D9A" w:rsidP="00802019">
      <w:pPr>
        <w:pStyle w:val="Cdetexto"/>
        <w:numPr>
          <w:ilvl w:val="0"/>
          <w:numId w:val="16"/>
        </w:numPr>
        <w:ind w:left="284" w:hanging="284"/>
        <w:rPr>
          <w:rFonts w:eastAsia="Calibri"/>
        </w:rPr>
      </w:pPr>
      <w:r w:rsidRPr="00D9520B">
        <w:rPr>
          <w:rFonts w:eastAsia="Calibri"/>
        </w:rPr>
        <w:t xml:space="preserve">Sistematizar la justificación teórica o empírica documentada que sustenta el tipo de intervención que el </w:t>
      </w:r>
      <w:r w:rsidR="009A3E87" w:rsidRPr="00D9520B">
        <w:rPr>
          <w:rFonts w:eastAsia="Calibri"/>
        </w:rPr>
        <w:t>Pp</w:t>
      </w:r>
      <w:r w:rsidRPr="00D9520B">
        <w:rPr>
          <w:rFonts w:eastAsia="Calibri"/>
        </w:rPr>
        <w:t xml:space="preserve"> lleva a cabo</w:t>
      </w:r>
      <w:r w:rsidR="0095724A" w:rsidRPr="00D9520B">
        <w:rPr>
          <w:rFonts w:eastAsia="Calibri"/>
        </w:rPr>
        <w:t>.</w:t>
      </w:r>
    </w:p>
    <w:p w:rsidR="008E76D0" w:rsidRPr="00D9520B" w:rsidRDefault="008E76D0" w:rsidP="00802019">
      <w:pPr>
        <w:pStyle w:val="Cdetexto"/>
        <w:numPr>
          <w:ilvl w:val="0"/>
          <w:numId w:val="16"/>
        </w:numPr>
        <w:ind w:left="284" w:hanging="284"/>
        <w:rPr>
          <w:rFonts w:eastAsia="Calibri"/>
        </w:rPr>
      </w:pPr>
      <w:r w:rsidRPr="00D9520B">
        <w:rPr>
          <w:rFonts w:eastAsia="Calibri"/>
        </w:rPr>
        <w:lastRenderedPageBreak/>
        <w:t>Formular un indicador a nivel de fin en la MIR del Pp</w:t>
      </w:r>
      <w:r w:rsidR="00A26130">
        <w:rPr>
          <w:rFonts w:eastAsia="Calibri"/>
        </w:rPr>
        <w:t>,</w:t>
      </w:r>
      <w:r w:rsidRPr="00D9520B">
        <w:rPr>
          <w:rFonts w:eastAsia="Calibri"/>
        </w:rPr>
        <w:t xml:space="preserve"> considerando lo siguiente: el efecto de que se logre el propósito del Pp es que se reduzca la incidencia de enfermedades, casos de mortalidad y pérdidas económicas por causa de desastres naturales.</w:t>
      </w:r>
    </w:p>
    <w:p w:rsidR="008E76D0" w:rsidRDefault="008E76D0" w:rsidP="008E76D0">
      <w:pPr>
        <w:pStyle w:val="Cdetextonegrita"/>
        <w:rPr>
          <w:b w:val="0"/>
        </w:rPr>
      </w:pPr>
    </w:p>
    <w:tbl>
      <w:tblPr>
        <w:tblStyle w:val="Tablaconcuadrcula3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94"/>
        <w:gridCol w:w="2220"/>
        <w:gridCol w:w="1803"/>
        <w:gridCol w:w="4455"/>
      </w:tblGrid>
      <w:tr w:rsidR="0095724A" w:rsidRPr="00D82875" w:rsidTr="00421F34">
        <w:trPr>
          <w:trHeight w:val="675"/>
        </w:trPr>
        <w:tc>
          <w:tcPr>
            <w:tcW w:w="749" w:type="pct"/>
            <w:vAlign w:val="center"/>
          </w:tcPr>
          <w:p w:rsidR="0095724A" w:rsidRPr="00896D39" w:rsidRDefault="0095724A" w:rsidP="00421F34">
            <w:pPr>
              <w:spacing w:before="20"/>
              <w:ind w:left="170"/>
              <w:rPr>
                <w:b/>
                <w:sz w:val="16"/>
                <w:szCs w:val="16"/>
                <w:lang w:val="es-ES"/>
              </w:rPr>
            </w:pPr>
            <w:r w:rsidRPr="00896D39">
              <w:rPr>
                <w:b/>
                <w:sz w:val="16"/>
                <w:szCs w:val="16"/>
                <w:lang w:val="es-ES"/>
              </w:rPr>
              <w:t>Evaluador Externo</w:t>
            </w:r>
          </w:p>
        </w:tc>
        <w:tc>
          <w:tcPr>
            <w:tcW w:w="4251" w:type="pct"/>
            <w:gridSpan w:val="3"/>
            <w:vAlign w:val="center"/>
          </w:tcPr>
          <w:p w:rsidR="0095724A" w:rsidRPr="00844680" w:rsidRDefault="0095724A" w:rsidP="00421F34">
            <w:pPr>
              <w:spacing w:before="20"/>
              <w:ind w:left="113"/>
              <w:rPr>
                <w:sz w:val="16"/>
                <w:szCs w:val="16"/>
                <w:lang w:val="es-ES"/>
              </w:rPr>
            </w:pPr>
            <w:r w:rsidRPr="00896D39">
              <w:rPr>
                <w:sz w:val="16"/>
                <w:szCs w:val="16"/>
                <w:lang w:val="es-ES"/>
              </w:rPr>
              <w:t xml:space="preserve">1. Instancia Evaluadora: </w:t>
            </w:r>
            <w:r w:rsidR="00072A72" w:rsidRPr="00072A72">
              <w:rPr>
                <w:sz w:val="16"/>
                <w:szCs w:val="16"/>
                <w:lang w:val="es-ES"/>
              </w:rPr>
              <w:t>Roberto Osvaldo Ramos Cortés</w:t>
            </w:r>
          </w:p>
          <w:p w:rsidR="0095724A" w:rsidRPr="00896D39" w:rsidRDefault="0095724A" w:rsidP="00421F34">
            <w:pPr>
              <w:spacing w:before="20"/>
              <w:ind w:left="113"/>
              <w:rPr>
                <w:sz w:val="16"/>
                <w:szCs w:val="16"/>
                <w:lang w:val="es-ES"/>
              </w:rPr>
            </w:pPr>
            <w:r w:rsidRPr="00896D39">
              <w:rPr>
                <w:sz w:val="16"/>
                <w:szCs w:val="16"/>
                <w:lang w:val="es-ES"/>
              </w:rPr>
              <w:t xml:space="preserve">2. Coordinador de la Evaluación: </w:t>
            </w:r>
            <w:r w:rsidR="00072A72" w:rsidRPr="00072A72">
              <w:rPr>
                <w:sz w:val="16"/>
                <w:szCs w:val="16"/>
                <w:lang w:val="es-ES"/>
              </w:rPr>
              <w:t>Roberto Osvaldo Ramos Cortés</w:t>
            </w:r>
          </w:p>
          <w:p w:rsidR="0095724A" w:rsidRPr="00896D39" w:rsidRDefault="0095724A" w:rsidP="00421F34">
            <w:pPr>
              <w:spacing w:before="20"/>
              <w:ind w:left="113"/>
              <w:rPr>
                <w:sz w:val="16"/>
                <w:szCs w:val="16"/>
                <w:lang w:val="es-ES"/>
              </w:rPr>
            </w:pPr>
            <w:r w:rsidRPr="00896D39">
              <w:rPr>
                <w:sz w:val="16"/>
                <w:szCs w:val="16"/>
                <w:lang w:val="es-ES"/>
              </w:rPr>
              <w:t xml:space="preserve">3. Forma de contratación: </w:t>
            </w:r>
            <w:r w:rsidR="00072A72" w:rsidRPr="00072A72">
              <w:rPr>
                <w:sz w:val="16"/>
                <w:szCs w:val="16"/>
                <w:lang w:val="es-ES"/>
              </w:rPr>
              <w:t>Adjudicación directa</w:t>
            </w:r>
          </w:p>
        </w:tc>
      </w:tr>
      <w:tr w:rsidR="0095724A" w:rsidRPr="00D82875" w:rsidTr="00421F34">
        <w:tc>
          <w:tcPr>
            <w:tcW w:w="749" w:type="pct"/>
            <w:vAlign w:val="center"/>
          </w:tcPr>
          <w:p w:rsidR="0095724A" w:rsidRPr="00896D39" w:rsidRDefault="0095724A" w:rsidP="00421F34">
            <w:pPr>
              <w:spacing w:before="20"/>
              <w:ind w:left="170"/>
              <w:rPr>
                <w:b/>
                <w:sz w:val="16"/>
                <w:szCs w:val="16"/>
                <w:lang w:val="es-ES"/>
              </w:rPr>
            </w:pPr>
            <w:r w:rsidRPr="00896D39">
              <w:rPr>
                <w:b/>
                <w:sz w:val="16"/>
                <w:szCs w:val="16"/>
                <w:lang w:val="es-ES"/>
              </w:rPr>
              <w:t>Costo:</w:t>
            </w:r>
          </w:p>
        </w:tc>
        <w:tc>
          <w:tcPr>
            <w:tcW w:w="1113" w:type="pct"/>
            <w:vAlign w:val="center"/>
          </w:tcPr>
          <w:p w:rsidR="0095724A" w:rsidRPr="00896D39" w:rsidRDefault="0095724A" w:rsidP="00421F34">
            <w:pPr>
              <w:spacing w:before="20"/>
              <w:ind w:left="113"/>
              <w:rPr>
                <w:sz w:val="16"/>
                <w:szCs w:val="16"/>
                <w:lang w:val="es-ES"/>
              </w:rPr>
            </w:pPr>
            <w:r w:rsidRPr="00896D39">
              <w:rPr>
                <w:sz w:val="16"/>
                <w:szCs w:val="16"/>
                <w:lang w:val="es-ES"/>
              </w:rPr>
              <w:t xml:space="preserve">$ </w:t>
            </w:r>
            <w:r w:rsidR="00072A72" w:rsidRPr="00072A72">
              <w:rPr>
                <w:sz w:val="16"/>
                <w:szCs w:val="16"/>
                <w:lang w:val="es-ES"/>
              </w:rPr>
              <w:t xml:space="preserve">162,400 </w:t>
            </w:r>
            <w:r w:rsidRPr="00896D39">
              <w:rPr>
                <w:sz w:val="16"/>
                <w:szCs w:val="16"/>
                <w:lang w:val="es-ES"/>
              </w:rPr>
              <w:t>con IVA incluido</w:t>
            </w:r>
          </w:p>
        </w:tc>
        <w:tc>
          <w:tcPr>
            <w:tcW w:w="904" w:type="pct"/>
            <w:vAlign w:val="center"/>
          </w:tcPr>
          <w:p w:rsidR="0095724A" w:rsidRPr="00896D39" w:rsidRDefault="0095724A" w:rsidP="00421F34">
            <w:pPr>
              <w:spacing w:before="20"/>
              <w:ind w:left="170"/>
              <w:rPr>
                <w:b/>
                <w:sz w:val="16"/>
                <w:szCs w:val="16"/>
                <w:lang w:val="es-ES"/>
              </w:rPr>
            </w:pPr>
          </w:p>
          <w:p w:rsidR="0095724A" w:rsidRPr="00896D39" w:rsidRDefault="0095724A" w:rsidP="00421F34">
            <w:pPr>
              <w:spacing w:before="20"/>
              <w:ind w:left="170"/>
              <w:rPr>
                <w:b/>
                <w:sz w:val="16"/>
                <w:szCs w:val="16"/>
                <w:lang w:val="es-ES"/>
              </w:rPr>
            </w:pPr>
            <w:r w:rsidRPr="00896D39">
              <w:rPr>
                <w:b/>
                <w:sz w:val="16"/>
                <w:szCs w:val="16"/>
                <w:lang w:val="es-ES"/>
              </w:rPr>
              <w:t xml:space="preserve">Fuente de Financiamiento: </w:t>
            </w:r>
          </w:p>
        </w:tc>
        <w:tc>
          <w:tcPr>
            <w:tcW w:w="2234" w:type="pct"/>
            <w:vAlign w:val="center"/>
          </w:tcPr>
          <w:p w:rsidR="0095724A" w:rsidRPr="00896D39" w:rsidRDefault="0095724A" w:rsidP="00421F34">
            <w:pPr>
              <w:spacing w:before="20"/>
              <w:rPr>
                <w:sz w:val="16"/>
                <w:szCs w:val="16"/>
                <w:highlight w:val="yellow"/>
                <w:lang w:val="es-ES"/>
              </w:rPr>
            </w:pPr>
            <w:r w:rsidRPr="00896D39">
              <w:rPr>
                <w:sz w:val="16"/>
                <w:szCs w:val="16"/>
                <w:lang w:val="es-ES"/>
              </w:rPr>
              <w:t>Recursos Fiscales</w:t>
            </w:r>
          </w:p>
        </w:tc>
      </w:tr>
      <w:tr w:rsidR="0095724A" w:rsidRPr="00D82875" w:rsidTr="00421F34">
        <w:tc>
          <w:tcPr>
            <w:tcW w:w="749" w:type="pct"/>
            <w:tcBorders>
              <w:bottom w:val="single" w:sz="4" w:space="0" w:color="auto"/>
            </w:tcBorders>
            <w:vAlign w:val="center"/>
          </w:tcPr>
          <w:p w:rsidR="0095724A" w:rsidRPr="003F3BBB" w:rsidRDefault="0095724A" w:rsidP="00421F34">
            <w:pPr>
              <w:pStyle w:val="Textocuadroneg1"/>
              <w:rPr>
                <w:sz w:val="16"/>
                <w:szCs w:val="16"/>
              </w:rPr>
            </w:pPr>
            <w:r w:rsidRPr="003F3BBB">
              <w:rPr>
                <w:sz w:val="16"/>
                <w:szCs w:val="16"/>
              </w:rPr>
              <w:t>Coordinación de la Evaluación:</w:t>
            </w:r>
          </w:p>
        </w:tc>
        <w:tc>
          <w:tcPr>
            <w:tcW w:w="1113" w:type="pct"/>
            <w:tcBorders>
              <w:bottom w:val="single" w:sz="4" w:space="0" w:color="auto"/>
            </w:tcBorders>
            <w:vAlign w:val="center"/>
          </w:tcPr>
          <w:p w:rsidR="0095724A" w:rsidRPr="00896D39" w:rsidRDefault="0095724A" w:rsidP="00421F34">
            <w:pPr>
              <w:pStyle w:val="Cdetexto"/>
              <w:spacing w:after="0"/>
              <w:jc w:val="center"/>
              <w:rPr>
                <w:sz w:val="16"/>
                <w:szCs w:val="16"/>
              </w:rPr>
            </w:pPr>
            <w:r w:rsidRPr="00896D39">
              <w:rPr>
                <w:sz w:val="16"/>
                <w:szCs w:val="16"/>
              </w:rPr>
              <w:t>SHCP</w:t>
            </w:r>
          </w:p>
        </w:tc>
        <w:tc>
          <w:tcPr>
            <w:tcW w:w="904" w:type="pct"/>
            <w:tcBorders>
              <w:bottom w:val="single" w:sz="4" w:space="0" w:color="auto"/>
            </w:tcBorders>
            <w:vAlign w:val="center"/>
          </w:tcPr>
          <w:p w:rsidR="0095724A" w:rsidRPr="003F3BBB" w:rsidRDefault="0095724A" w:rsidP="00421F34">
            <w:pPr>
              <w:pStyle w:val="Textocuadroneg1"/>
              <w:rPr>
                <w:sz w:val="16"/>
                <w:szCs w:val="16"/>
              </w:rPr>
            </w:pPr>
            <w:r w:rsidRPr="003F3BBB">
              <w:rPr>
                <w:sz w:val="16"/>
                <w:szCs w:val="16"/>
              </w:rPr>
              <w:t>Informe completo:</w:t>
            </w:r>
          </w:p>
        </w:tc>
        <w:tc>
          <w:tcPr>
            <w:tcW w:w="2234" w:type="pct"/>
            <w:tcBorders>
              <w:bottom w:val="single" w:sz="4" w:space="0" w:color="auto"/>
            </w:tcBorders>
            <w:vAlign w:val="center"/>
          </w:tcPr>
          <w:p w:rsidR="0095724A" w:rsidRPr="00D82875" w:rsidRDefault="0095724A" w:rsidP="00421F34">
            <w:pPr>
              <w:pStyle w:val="Textocuadro1"/>
              <w:rPr>
                <w:sz w:val="16"/>
                <w:szCs w:val="16"/>
              </w:rPr>
            </w:pPr>
            <w:r w:rsidRPr="00D82875">
              <w:rPr>
                <w:sz w:val="16"/>
                <w:szCs w:val="16"/>
              </w:rPr>
              <w:t>Disponible en:</w:t>
            </w:r>
          </w:p>
          <w:p w:rsidR="0095724A" w:rsidRPr="00D82875" w:rsidRDefault="0095724A" w:rsidP="00421F34">
            <w:pPr>
              <w:pStyle w:val="Textocuadro1"/>
              <w:rPr>
                <w:sz w:val="16"/>
                <w:szCs w:val="16"/>
              </w:rPr>
            </w:pPr>
            <w:r w:rsidRPr="00D82875">
              <w:rPr>
                <w:sz w:val="16"/>
                <w:szCs w:val="16"/>
              </w:rPr>
              <w:t>http://www.transparenciapresupuestaria.gob.mx/</w:t>
            </w:r>
          </w:p>
        </w:tc>
      </w:tr>
    </w:tbl>
    <w:p w:rsidR="008F2B4E" w:rsidRDefault="008F2B4E" w:rsidP="001B5252">
      <w:pPr>
        <w:jc w:val="both"/>
        <w:rPr>
          <w:b/>
        </w:rPr>
      </w:pPr>
    </w:p>
    <w:p w:rsidR="00F36B07" w:rsidRPr="007E0365" w:rsidRDefault="00F36B07" w:rsidP="00F36B07">
      <w:pPr>
        <w:jc w:val="both"/>
      </w:pPr>
    </w:p>
    <w:tbl>
      <w:tblPr>
        <w:tblStyle w:val="Tablaconcuadrcula32"/>
        <w:tblW w:w="100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9"/>
        <w:gridCol w:w="734"/>
        <w:gridCol w:w="685"/>
        <w:gridCol w:w="1016"/>
        <w:gridCol w:w="6271"/>
      </w:tblGrid>
      <w:tr w:rsidR="00F36B07" w:rsidRPr="00FC7306" w:rsidTr="00421F34">
        <w:trPr>
          <w:trHeight w:val="296"/>
          <w:jc w:val="center"/>
        </w:trPr>
        <w:tc>
          <w:tcPr>
            <w:tcW w:w="10065" w:type="dxa"/>
            <w:gridSpan w:val="5"/>
            <w:shd w:val="clear" w:color="auto" w:fill="D6E3BC" w:themeFill="accent3" w:themeFillTint="66"/>
          </w:tcPr>
          <w:p w:rsidR="00F36B07" w:rsidRPr="00896D39" w:rsidRDefault="00F36B07" w:rsidP="00D603EB">
            <w:pPr>
              <w:pStyle w:val="CABEZA"/>
            </w:pPr>
            <w:r w:rsidRPr="00896D39">
              <w:t xml:space="preserve">Ramo </w:t>
            </w:r>
            <w:r>
              <w:t>20</w:t>
            </w:r>
            <w:r w:rsidRPr="00896D39">
              <w:t xml:space="preserve">. </w:t>
            </w:r>
            <w:r>
              <w:t>Desarrollo Social</w:t>
            </w:r>
          </w:p>
        </w:tc>
      </w:tr>
      <w:tr w:rsidR="00F36B07" w:rsidRPr="00FC7306" w:rsidTr="00421F34">
        <w:trPr>
          <w:jc w:val="center"/>
        </w:trPr>
        <w:tc>
          <w:tcPr>
            <w:tcW w:w="1359" w:type="dxa"/>
            <w:shd w:val="clear" w:color="auto" w:fill="D9D9D9" w:themeFill="background1" w:themeFillShade="D9"/>
          </w:tcPr>
          <w:p w:rsidR="00F36B07" w:rsidRPr="00896D39" w:rsidRDefault="00F36B07" w:rsidP="00421F34">
            <w:pPr>
              <w:spacing w:before="20"/>
              <w:rPr>
                <w:b/>
                <w:sz w:val="16"/>
                <w:lang w:val="es-ES"/>
              </w:rPr>
            </w:pPr>
            <w:r w:rsidRPr="00896D39">
              <w:rPr>
                <w:b/>
                <w:sz w:val="16"/>
                <w:lang w:val="es-ES"/>
              </w:rPr>
              <w:t>Clave del Pp:</w:t>
            </w:r>
          </w:p>
        </w:tc>
        <w:tc>
          <w:tcPr>
            <w:tcW w:w="734" w:type="dxa"/>
            <w:shd w:val="clear" w:color="auto" w:fill="D9D9D9" w:themeFill="background1" w:themeFillShade="D9"/>
          </w:tcPr>
          <w:p w:rsidR="00F36B07" w:rsidRPr="00896D39" w:rsidRDefault="00F36B07" w:rsidP="00421F34">
            <w:pPr>
              <w:contextualSpacing/>
              <w:rPr>
                <w:sz w:val="16"/>
                <w:szCs w:val="16"/>
                <w:lang w:val="es-ES"/>
              </w:rPr>
            </w:pPr>
            <w:r>
              <w:rPr>
                <w:sz w:val="16"/>
                <w:szCs w:val="16"/>
                <w:lang w:val="es-ES"/>
              </w:rPr>
              <w:t>S017</w:t>
            </w:r>
          </w:p>
        </w:tc>
        <w:tc>
          <w:tcPr>
            <w:tcW w:w="1701" w:type="dxa"/>
            <w:gridSpan w:val="2"/>
            <w:shd w:val="clear" w:color="auto" w:fill="D9D9D9" w:themeFill="background1" w:themeFillShade="D9"/>
          </w:tcPr>
          <w:p w:rsidR="00F36B07" w:rsidRPr="00896D39" w:rsidRDefault="00F36B07" w:rsidP="00421F34">
            <w:pPr>
              <w:spacing w:before="20"/>
              <w:rPr>
                <w:b/>
                <w:sz w:val="16"/>
                <w:lang w:val="es-ES"/>
              </w:rPr>
            </w:pPr>
            <w:r w:rsidRPr="00896D39">
              <w:rPr>
                <w:b/>
                <w:sz w:val="16"/>
                <w:lang w:val="es-ES"/>
              </w:rPr>
              <w:t>Denominación:</w:t>
            </w:r>
          </w:p>
        </w:tc>
        <w:tc>
          <w:tcPr>
            <w:tcW w:w="6271" w:type="dxa"/>
            <w:shd w:val="clear" w:color="auto" w:fill="D9D9D9" w:themeFill="background1" w:themeFillShade="D9"/>
          </w:tcPr>
          <w:p w:rsidR="00F36B07" w:rsidRPr="00896D39" w:rsidRDefault="00F36B07" w:rsidP="00F36B07">
            <w:pPr>
              <w:contextualSpacing/>
              <w:rPr>
                <w:sz w:val="16"/>
                <w:szCs w:val="16"/>
              </w:rPr>
            </w:pPr>
            <w:r w:rsidRPr="00F36B07">
              <w:rPr>
                <w:sz w:val="16"/>
                <w:szCs w:val="16"/>
                <w:lang w:val="es-ES"/>
              </w:rPr>
              <w:t>Programa de Fomento a la Economía</w:t>
            </w:r>
            <w:r>
              <w:rPr>
                <w:sz w:val="16"/>
                <w:szCs w:val="16"/>
                <w:lang w:val="es-ES"/>
              </w:rPr>
              <w:t xml:space="preserve"> </w:t>
            </w:r>
            <w:r w:rsidRPr="00F36B07">
              <w:rPr>
                <w:sz w:val="16"/>
                <w:szCs w:val="16"/>
                <w:lang w:val="es-ES"/>
              </w:rPr>
              <w:t>Social</w:t>
            </w:r>
          </w:p>
        </w:tc>
      </w:tr>
      <w:tr w:rsidR="00F36B07" w:rsidRPr="00FC7306" w:rsidTr="00421F34">
        <w:trPr>
          <w:jc w:val="center"/>
        </w:trPr>
        <w:tc>
          <w:tcPr>
            <w:tcW w:w="2778" w:type="dxa"/>
            <w:gridSpan w:val="3"/>
          </w:tcPr>
          <w:p w:rsidR="00F36B07" w:rsidRPr="00896D39" w:rsidRDefault="00F36B07" w:rsidP="00421F34">
            <w:pPr>
              <w:spacing w:before="20"/>
              <w:rPr>
                <w:b/>
                <w:sz w:val="16"/>
                <w:lang w:val="es-ES"/>
              </w:rPr>
            </w:pPr>
            <w:r w:rsidRPr="00896D39">
              <w:rPr>
                <w:b/>
                <w:sz w:val="16"/>
                <w:lang w:val="es-ES"/>
              </w:rPr>
              <w:t xml:space="preserve">Unidad Administrativa </w:t>
            </w:r>
          </w:p>
        </w:tc>
        <w:tc>
          <w:tcPr>
            <w:tcW w:w="7287" w:type="dxa"/>
            <w:gridSpan w:val="2"/>
          </w:tcPr>
          <w:p w:rsidR="00F36B07" w:rsidRDefault="00F36B07" w:rsidP="00421F34">
            <w:pPr>
              <w:contextualSpacing/>
              <w:rPr>
                <w:sz w:val="16"/>
                <w:szCs w:val="16"/>
                <w:lang w:val="es-ES"/>
              </w:rPr>
            </w:pPr>
            <w:r w:rsidRPr="00F36B07">
              <w:rPr>
                <w:sz w:val="16"/>
                <w:szCs w:val="16"/>
                <w:lang w:val="es-ES"/>
              </w:rPr>
              <w:t>Instituto Nacional de Economía Social</w:t>
            </w:r>
          </w:p>
          <w:p w:rsidR="00F36B07" w:rsidRPr="00896D39" w:rsidRDefault="00F36B07" w:rsidP="00421F34">
            <w:pPr>
              <w:contextualSpacing/>
            </w:pPr>
            <w:r w:rsidRPr="00F36B07">
              <w:rPr>
                <w:sz w:val="16"/>
                <w:szCs w:val="16"/>
                <w:lang w:val="es-ES"/>
              </w:rPr>
              <w:t>Dirección General de Opciones Productivas</w:t>
            </w:r>
          </w:p>
        </w:tc>
      </w:tr>
      <w:tr w:rsidR="00F36B07" w:rsidRPr="00FC7306" w:rsidTr="00421F34">
        <w:trPr>
          <w:jc w:val="center"/>
        </w:trPr>
        <w:tc>
          <w:tcPr>
            <w:tcW w:w="2778" w:type="dxa"/>
            <w:gridSpan w:val="3"/>
          </w:tcPr>
          <w:p w:rsidR="00F36B07" w:rsidRPr="00896D39" w:rsidRDefault="00F36B07" w:rsidP="00421F34">
            <w:pPr>
              <w:spacing w:before="20"/>
              <w:rPr>
                <w:b/>
                <w:sz w:val="16"/>
                <w:lang w:val="es-ES"/>
              </w:rPr>
            </w:pPr>
            <w:r w:rsidRPr="00896D39">
              <w:rPr>
                <w:b/>
                <w:sz w:val="16"/>
                <w:lang w:val="es-ES"/>
              </w:rPr>
              <w:t xml:space="preserve">Responsable </w:t>
            </w:r>
          </w:p>
        </w:tc>
        <w:tc>
          <w:tcPr>
            <w:tcW w:w="7287" w:type="dxa"/>
            <w:gridSpan w:val="2"/>
          </w:tcPr>
          <w:p w:rsidR="00F36B07" w:rsidRDefault="00B40BAD" w:rsidP="00421F34">
            <w:pPr>
              <w:contextualSpacing/>
              <w:rPr>
                <w:sz w:val="16"/>
                <w:lang w:val="es-ES"/>
              </w:rPr>
            </w:pPr>
            <w:proofErr w:type="spellStart"/>
            <w:r>
              <w:rPr>
                <w:sz w:val="16"/>
                <w:lang w:val="es-ES"/>
              </w:rPr>
              <w:t>Narcedalia</w:t>
            </w:r>
            <w:proofErr w:type="spellEnd"/>
            <w:r>
              <w:rPr>
                <w:sz w:val="16"/>
                <w:lang w:val="es-ES"/>
              </w:rPr>
              <w:t xml:space="preserve"> Ramírez Pineda</w:t>
            </w:r>
          </w:p>
          <w:p w:rsidR="00B40BAD" w:rsidRPr="00896D39" w:rsidRDefault="00415865" w:rsidP="00421F34">
            <w:pPr>
              <w:contextualSpacing/>
              <w:rPr>
                <w:sz w:val="16"/>
                <w:lang w:val="es-ES"/>
              </w:rPr>
            </w:pPr>
            <w:r>
              <w:rPr>
                <w:sz w:val="16"/>
                <w:lang w:val="es-ES"/>
              </w:rPr>
              <w:t xml:space="preserve">Abelardo Manzo González </w:t>
            </w:r>
          </w:p>
        </w:tc>
      </w:tr>
      <w:tr w:rsidR="00F36B07" w:rsidRPr="00FC7306" w:rsidTr="00421F34">
        <w:trPr>
          <w:jc w:val="center"/>
        </w:trPr>
        <w:tc>
          <w:tcPr>
            <w:tcW w:w="2778" w:type="dxa"/>
            <w:gridSpan w:val="3"/>
            <w:tcBorders>
              <w:bottom w:val="single" w:sz="4" w:space="0" w:color="auto"/>
            </w:tcBorders>
            <w:shd w:val="clear" w:color="auto" w:fill="D9D9D9" w:themeFill="background1" w:themeFillShade="D9"/>
          </w:tcPr>
          <w:p w:rsidR="00F36B07" w:rsidRPr="00896D39" w:rsidRDefault="00F36B07" w:rsidP="00421F34">
            <w:pPr>
              <w:spacing w:before="20"/>
              <w:rPr>
                <w:b/>
                <w:sz w:val="16"/>
                <w:lang w:val="es-ES"/>
              </w:rPr>
            </w:pPr>
            <w:r w:rsidRPr="00896D39">
              <w:rPr>
                <w:b/>
                <w:sz w:val="16"/>
                <w:lang w:val="es-ES"/>
              </w:rPr>
              <w:t>Tipo de Evaluación</w:t>
            </w:r>
          </w:p>
        </w:tc>
        <w:tc>
          <w:tcPr>
            <w:tcW w:w="7287" w:type="dxa"/>
            <w:gridSpan w:val="2"/>
            <w:tcBorders>
              <w:bottom w:val="single" w:sz="4" w:space="0" w:color="auto"/>
            </w:tcBorders>
            <w:shd w:val="clear" w:color="auto" w:fill="D9D9D9" w:themeFill="background1" w:themeFillShade="D9"/>
          </w:tcPr>
          <w:p w:rsidR="00F36B07" w:rsidRPr="00896D39" w:rsidRDefault="00F36B07" w:rsidP="00421F34">
            <w:pPr>
              <w:spacing w:before="20"/>
              <w:rPr>
                <w:sz w:val="16"/>
                <w:lang w:val="es-ES"/>
              </w:rPr>
            </w:pPr>
            <w:r w:rsidRPr="00896D39">
              <w:rPr>
                <w:sz w:val="16"/>
                <w:lang w:val="es-ES"/>
              </w:rPr>
              <w:t>En materia de Diseño</w:t>
            </w:r>
          </w:p>
        </w:tc>
      </w:tr>
    </w:tbl>
    <w:p w:rsidR="00F36B07" w:rsidRDefault="00F36B07" w:rsidP="00F36B07"/>
    <w:p w:rsidR="00F36B07" w:rsidRDefault="00F36B07" w:rsidP="00D603EB">
      <w:pPr>
        <w:pStyle w:val="Cdetextonegrita"/>
      </w:pPr>
      <w:r w:rsidRPr="00850537">
        <w:t>Descripción del Pp</w:t>
      </w:r>
    </w:p>
    <w:p w:rsidR="00BB0748" w:rsidRDefault="00F36B07" w:rsidP="00D603EB">
      <w:pPr>
        <w:pStyle w:val="Cdetexto"/>
      </w:pPr>
      <w:r w:rsidRPr="009F084D">
        <w:t>El Pp</w:t>
      </w:r>
      <w:r>
        <w:t xml:space="preserve"> </w:t>
      </w:r>
      <w:r w:rsidR="00415865">
        <w:t>S017</w:t>
      </w:r>
      <w:r>
        <w:t xml:space="preserve"> </w:t>
      </w:r>
      <w:r w:rsidR="00415865">
        <w:t xml:space="preserve">del Ramo 20 </w:t>
      </w:r>
      <w:r w:rsidR="00BB0748">
        <w:t xml:space="preserve">Desarrollo Social </w:t>
      </w:r>
      <w:r w:rsidRPr="009F084D">
        <w:t xml:space="preserve">inició operaciones en 2016 y es resultado de la reingeniería del gasto público </w:t>
      </w:r>
      <w:r w:rsidR="000E151E">
        <w:t>plasmada</w:t>
      </w:r>
      <w:r w:rsidRPr="009F084D">
        <w:t xml:space="preserve"> en la EPPEF</w:t>
      </w:r>
      <w:r w:rsidR="00C61569">
        <w:t>;</w:t>
      </w:r>
      <w:r w:rsidR="00C61569" w:rsidRPr="009F084D">
        <w:t xml:space="preserve"> para su conformación</w:t>
      </w:r>
      <w:r w:rsidR="00C61569">
        <w:t xml:space="preserve"> </w:t>
      </w:r>
      <w:r w:rsidR="00C61569" w:rsidRPr="009F084D">
        <w:t>se consideró</w:t>
      </w:r>
      <w:r w:rsidRPr="009F084D">
        <w:t xml:space="preserve"> la fusión de los siguientes Pp: </w:t>
      </w:r>
      <w:r w:rsidR="00415865" w:rsidRPr="00415865">
        <w:t>S017 Programa de Fomento a la Economía Social del Ramo 10</w:t>
      </w:r>
      <w:r w:rsidR="00415865">
        <w:t xml:space="preserve"> </w:t>
      </w:r>
      <w:r w:rsidR="00415865" w:rsidRPr="00415865">
        <w:t>Economía y S054 Programa de Opciones Productivas</w:t>
      </w:r>
      <w:r w:rsidR="00415865">
        <w:t xml:space="preserve"> del Ramo 20</w:t>
      </w:r>
      <w:r w:rsidR="00AB1BF5">
        <w:t xml:space="preserve"> Desarrollo Social</w:t>
      </w:r>
      <w:r w:rsidR="00415865">
        <w:t>.</w:t>
      </w:r>
    </w:p>
    <w:p w:rsidR="00817686" w:rsidRDefault="00F36B07" w:rsidP="00D603EB">
      <w:pPr>
        <w:pStyle w:val="Cdetexto"/>
      </w:pPr>
      <w:r>
        <w:t xml:space="preserve">El problema que atiende es </w:t>
      </w:r>
      <w:r w:rsidRPr="00135CDC">
        <w:t>“</w:t>
      </w:r>
      <w:r w:rsidR="00817686" w:rsidRPr="00817686">
        <w:t>Los organismos del sector social de la economía integrados mayoritariamente por personas</w:t>
      </w:r>
      <w:r w:rsidR="00817686">
        <w:t xml:space="preserve"> </w:t>
      </w:r>
      <w:r w:rsidR="00817686" w:rsidRPr="00817686">
        <w:t>con ingresos por debajo de la línea de bienestar enfrentan limitantes en el desarrollo de sus capacidades y medios para la</w:t>
      </w:r>
      <w:r w:rsidR="00817686">
        <w:t xml:space="preserve"> </w:t>
      </w:r>
      <w:r w:rsidR="00817686" w:rsidRPr="00817686">
        <w:t>inclusión productiva, laboral y financiera”</w:t>
      </w:r>
      <w:r w:rsidR="00817686">
        <w:t>.</w:t>
      </w:r>
    </w:p>
    <w:p w:rsidR="00817686" w:rsidRDefault="00F36B07" w:rsidP="00D603EB">
      <w:pPr>
        <w:pStyle w:val="Cdetexto"/>
      </w:pPr>
      <w:r w:rsidRPr="00DB379B">
        <w:t xml:space="preserve">El fin del Pp </w:t>
      </w:r>
      <w:r>
        <w:t xml:space="preserve">es </w:t>
      </w:r>
      <w:r w:rsidRPr="00C357A5">
        <w:t>“</w:t>
      </w:r>
      <w:r w:rsidR="003C0FAD" w:rsidRPr="003C0FAD">
        <w:t>Contribuir a mejorar el ingreso de las personas en situación de</w:t>
      </w:r>
      <w:r w:rsidR="003C0FAD">
        <w:t xml:space="preserve"> </w:t>
      </w:r>
      <w:r w:rsidR="003C0FAD" w:rsidRPr="003C0FAD">
        <w:t>pobreza mediante el apoyo y desarrollo de proyectos productivos.</w:t>
      </w:r>
      <w:r w:rsidR="003C0FAD">
        <w:t xml:space="preserve"> </w:t>
      </w:r>
      <w:r w:rsidR="003C0FAD" w:rsidRPr="003C0FAD">
        <w:t>A través</w:t>
      </w:r>
      <w:r w:rsidR="003C0FAD">
        <w:t xml:space="preserve"> </w:t>
      </w:r>
      <w:r w:rsidR="003C0FAD" w:rsidRPr="003C0FAD">
        <w:t>del fortalecimiento de las capacidades y medios de los Organismos</w:t>
      </w:r>
      <w:r w:rsidR="003C0FAD">
        <w:t xml:space="preserve"> </w:t>
      </w:r>
      <w:r w:rsidR="003C0FAD" w:rsidRPr="003C0FAD">
        <w:t>del Sector Social de la Economía</w:t>
      </w:r>
      <w:r w:rsidR="00AB1BF5">
        <w:t xml:space="preserve"> (OSSE)</w:t>
      </w:r>
      <w:r w:rsidR="003C0FAD" w:rsidRPr="003C0FAD">
        <w:t>, así como personas con ingresos</w:t>
      </w:r>
      <w:r w:rsidR="003C0FAD">
        <w:t xml:space="preserve"> </w:t>
      </w:r>
      <w:r w:rsidR="003C0FAD" w:rsidRPr="003C0FAD">
        <w:t>por debajo de la línea de bienestar, integradas en grupos sociales</w:t>
      </w:r>
      <w:r w:rsidR="003C0FAD">
        <w:t>”.</w:t>
      </w:r>
    </w:p>
    <w:p w:rsidR="003C0FAD" w:rsidRDefault="00F36B07" w:rsidP="00D603EB">
      <w:pPr>
        <w:pStyle w:val="Cdetexto"/>
      </w:pPr>
      <w:r w:rsidRPr="00DB379B">
        <w:t xml:space="preserve">El propósito del Pp es </w:t>
      </w:r>
      <w:r w:rsidRPr="005375E3">
        <w:t>“</w:t>
      </w:r>
      <w:r w:rsidR="004A2D5A" w:rsidRPr="004A2D5A">
        <w:t>Los Organismos del Sector Social de la Economía, así como</w:t>
      </w:r>
      <w:r w:rsidR="004A2D5A">
        <w:t xml:space="preserve"> </w:t>
      </w:r>
      <w:r w:rsidR="004A2D5A" w:rsidRPr="004A2D5A">
        <w:t>personas con ingresos por debajo de la línea de bienestar,</w:t>
      </w:r>
      <w:r w:rsidR="004A2D5A">
        <w:t xml:space="preserve"> </w:t>
      </w:r>
      <w:r w:rsidR="004A2D5A" w:rsidRPr="004A2D5A">
        <w:t>integradas en grupos sociales, apoyados fortalecen sus capacidades</w:t>
      </w:r>
      <w:r w:rsidR="004A2D5A">
        <w:t xml:space="preserve"> </w:t>
      </w:r>
      <w:r w:rsidR="004A2D5A" w:rsidRPr="004A2D5A">
        <w:t>y medios para la inclusión productiva, laboral y financiera</w:t>
      </w:r>
      <w:r w:rsidR="004A2D5A">
        <w:t>”.</w:t>
      </w:r>
      <w:r w:rsidR="00B8401A">
        <w:t xml:space="preserve"> Los componentes del Pp son los siguientes: 1) “</w:t>
      </w:r>
      <w:r w:rsidR="00B8401A" w:rsidRPr="00B8401A">
        <w:t>Apoyos a Proyectos Productivos otorgados</w:t>
      </w:r>
      <w:r w:rsidR="00B8401A">
        <w:t>”, 2) “</w:t>
      </w:r>
      <w:r w:rsidR="00B8401A" w:rsidRPr="00B8401A">
        <w:t>Apoyos para el Desarrollo de Capacidades otorgados</w:t>
      </w:r>
      <w:r w:rsidR="00B8401A">
        <w:t>” y 3) “</w:t>
      </w:r>
      <w:r w:rsidR="00B8401A" w:rsidRPr="00B8401A">
        <w:t>Apoyos para Banca</w:t>
      </w:r>
      <w:r w:rsidR="00B8401A">
        <w:t xml:space="preserve"> </w:t>
      </w:r>
      <w:r w:rsidR="00B8401A" w:rsidRPr="00B8401A">
        <w:t>Social otorgados</w:t>
      </w:r>
      <w:r w:rsidR="00B8401A">
        <w:t>”.</w:t>
      </w:r>
    </w:p>
    <w:p w:rsidR="00F36B07" w:rsidRDefault="00F36B07" w:rsidP="00D603EB">
      <w:pPr>
        <w:pStyle w:val="Cdetexto"/>
      </w:pPr>
      <w:r>
        <w:lastRenderedPageBreak/>
        <w:t xml:space="preserve">El Pp </w:t>
      </w:r>
      <w:r w:rsidR="00935F5E">
        <w:t xml:space="preserve">define a su </w:t>
      </w:r>
      <w:proofErr w:type="spellStart"/>
      <w:r w:rsidR="00935F5E">
        <w:t>PP</w:t>
      </w:r>
      <w:r w:rsidR="00750155">
        <w:t>o</w:t>
      </w:r>
      <w:proofErr w:type="spellEnd"/>
      <w:r w:rsidR="00935F5E">
        <w:t xml:space="preserve"> como “</w:t>
      </w:r>
      <w:r w:rsidR="00935F5E" w:rsidRPr="00935F5E">
        <w:t>El</w:t>
      </w:r>
      <w:r w:rsidR="00935F5E">
        <w:t xml:space="preserve"> </w:t>
      </w:r>
      <w:r w:rsidR="00935F5E" w:rsidRPr="00935F5E">
        <w:t>conjunto de OSSE conformados mayoritariamente por personas de 18 años o más con ingresos inferiores a la línea de</w:t>
      </w:r>
      <w:r w:rsidR="00935F5E">
        <w:t xml:space="preserve"> </w:t>
      </w:r>
      <w:r w:rsidR="00935F5E" w:rsidRPr="00935F5E">
        <w:t>bienestar”</w:t>
      </w:r>
      <w:r w:rsidR="00935F5E">
        <w:t xml:space="preserve"> y a su PO como “</w:t>
      </w:r>
      <w:r w:rsidR="00935F5E" w:rsidRPr="00935F5E">
        <w:t xml:space="preserve">un subconjunto de la </w:t>
      </w:r>
      <w:proofErr w:type="spellStart"/>
      <w:r w:rsidR="00935F5E" w:rsidRPr="00935F5E">
        <w:t>PP</w:t>
      </w:r>
      <w:r w:rsidR="00750155">
        <w:t>o</w:t>
      </w:r>
      <w:proofErr w:type="spellEnd"/>
      <w:r w:rsidR="00935F5E" w:rsidRPr="00935F5E">
        <w:t xml:space="preserve"> delimitado por</w:t>
      </w:r>
      <w:r w:rsidR="00935F5E">
        <w:t xml:space="preserve"> </w:t>
      </w:r>
      <w:r w:rsidR="00935F5E" w:rsidRPr="00935F5E">
        <w:t xml:space="preserve">las posibilidades de ser apoyadas en un ejercicio fiscal, es decir, la población que el </w:t>
      </w:r>
      <w:r w:rsidR="00935F5E">
        <w:t>Pp</w:t>
      </w:r>
      <w:r w:rsidR="00935F5E" w:rsidRPr="00935F5E">
        <w:t xml:space="preserve"> tiene programado atender</w:t>
      </w:r>
      <w:r w:rsidR="00935F5E">
        <w:t xml:space="preserve"> </w:t>
      </w:r>
      <w:r w:rsidR="00935F5E" w:rsidRPr="00935F5E">
        <w:t xml:space="preserve">para cubrir la </w:t>
      </w:r>
      <w:proofErr w:type="spellStart"/>
      <w:r w:rsidR="00935F5E" w:rsidRPr="00935F5E">
        <w:t>PP</w:t>
      </w:r>
      <w:r w:rsidR="00750155">
        <w:t>o</w:t>
      </w:r>
      <w:proofErr w:type="spellEnd"/>
      <w:r w:rsidR="00935F5E" w:rsidRPr="00935F5E">
        <w:t>, y que cumple con los criterios de elegibilidad establecidos en su normatividad</w:t>
      </w:r>
      <w:r w:rsidR="00935F5E">
        <w:t>”.</w:t>
      </w:r>
    </w:p>
    <w:p w:rsidR="00F36B07" w:rsidRPr="00DB379B" w:rsidRDefault="00F36B07" w:rsidP="00D603EB">
      <w:pPr>
        <w:pStyle w:val="Cdetexto"/>
      </w:pPr>
      <w:r w:rsidRPr="00DB379B">
        <w:t xml:space="preserve">Asimismo, el Pp está alineado con el PND en la Meta Nacional </w:t>
      </w:r>
      <w:r>
        <w:t>I</w:t>
      </w:r>
      <w:r w:rsidR="00DD4AF5">
        <w:t>V</w:t>
      </w:r>
      <w:r w:rsidRPr="00DB379B">
        <w:t xml:space="preserve"> México </w:t>
      </w:r>
      <w:r w:rsidR="00DD4AF5">
        <w:t>Prospero</w:t>
      </w:r>
      <w:r w:rsidRPr="00DB379B">
        <w:t>,</w:t>
      </w:r>
      <w:r>
        <w:t xml:space="preserve"> en el</w:t>
      </w:r>
      <w:r w:rsidRPr="00DB379B">
        <w:t xml:space="preserve"> Objetivo </w:t>
      </w:r>
      <w:r w:rsidR="00DD4AF5">
        <w:t>4.8</w:t>
      </w:r>
      <w:r>
        <w:t xml:space="preserve"> </w:t>
      </w:r>
      <w:r w:rsidR="00DD4AF5" w:rsidRPr="00DD4AF5">
        <w:t>Desarrollar los sectores estratégicos del país</w:t>
      </w:r>
      <w:r w:rsidR="00CB7E25">
        <w:t>,</w:t>
      </w:r>
      <w:r w:rsidR="00DD4AF5">
        <w:t xml:space="preserve"> </w:t>
      </w:r>
      <w:r w:rsidRPr="00DB379B">
        <w:t xml:space="preserve">y con el </w:t>
      </w:r>
      <w:r w:rsidR="00DD4AF5">
        <w:t>Programa Sectorial de Desarrollo Social 2013-2018 (PSDS)</w:t>
      </w:r>
      <w:r w:rsidR="00CB7E25">
        <w:t>,</w:t>
      </w:r>
      <w:r w:rsidR="00DD4AF5">
        <w:t xml:space="preserve"> en el </w:t>
      </w:r>
      <w:r w:rsidRPr="00DB379B">
        <w:t xml:space="preserve">Objetivo </w:t>
      </w:r>
      <w:r w:rsidR="008B152E">
        <w:t>6</w:t>
      </w:r>
      <w:r>
        <w:t xml:space="preserve"> </w:t>
      </w:r>
      <w:r w:rsidR="008B152E" w:rsidRPr="008B152E">
        <w:t>Mejorar el ingreso de las personas en situación de pobreza mediante el apoyo y</w:t>
      </w:r>
      <w:r w:rsidR="008B152E">
        <w:t xml:space="preserve"> </w:t>
      </w:r>
      <w:r w:rsidR="008B152E" w:rsidRPr="008B152E">
        <w:t>desarrollo de proyectos productivos</w:t>
      </w:r>
      <w:r w:rsidRPr="00004E78">
        <w:t>.</w:t>
      </w:r>
    </w:p>
    <w:p w:rsidR="00F36B07" w:rsidRPr="00FC7306" w:rsidRDefault="00F36B07" w:rsidP="00F36B07">
      <w:pPr>
        <w:pStyle w:val="Cdetextonegrita"/>
        <w:rPr>
          <w:szCs w:val="22"/>
        </w:rPr>
      </w:pPr>
      <w:r w:rsidRPr="00FC7306">
        <w:t>Principales Hallazgos</w:t>
      </w:r>
    </w:p>
    <w:p w:rsidR="00F36B07" w:rsidRDefault="00F36B07" w:rsidP="00D603EB">
      <w:pPr>
        <w:pStyle w:val="Cdetexto"/>
      </w:pPr>
      <w:r w:rsidRPr="00832523">
        <w:t xml:space="preserve">Justificación de la creación </w:t>
      </w:r>
      <w:r w:rsidR="00F956D2">
        <w:t>y</w:t>
      </w:r>
      <w:r w:rsidRPr="00832523">
        <w:t xml:space="preserve"> diseño del Pp</w:t>
      </w:r>
      <w:r w:rsidRPr="00A94568">
        <w:t>:</w:t>
      </w:r>
    </w:p>
    <w:p w:rsidR="00DB024A" w:rsidRDefault="00F36B07" w:rsidP="00D603EB">
      <w:pPr>
        <w:pStyle w:val="Cdetexto"/>
      </w:pPr>
      <w:r w:rsidRPr="0060581E">
        <w:t xml:space="preserve">El problema identificado </w:t>
      </w:r>
      <w:r>
        <w:t xml:space="preserve">por el Pp </w:t>
      </w:r>
      <w:r w:rsidRPr="00524D8B">
        <w:t xml:space="preserve">está planteado </w:t>
      </w:r>
      <w:r>
        <w:t>como un hecho negativo</w:t>
      </w:r>
      <w:r w:rsidR="00DB024A">
        <w:t>; s</w:t>
      </w:r>
      <w:r w:rsidR="00DB024A" w:rsidRPr="00DB024A">
        <w:t xml:space="preserve">in embargo, </w:t>
      </w:r>
      <w:r w:rsidR="00DB024A">
        <w:t xml:space="preserve">presenta </w:t>
      </w:r>
      <w:r w:rsidR="00DB024A" w:rsidRPr="00DB024A">
        <w:t>inconsistencias</w:t>
      </w:r>
      <w:r w:rsidR="00DB024A">
        <w:t>, debido a que</w:t>
      </w:r>
      <w:r w:rsidR="00DB024A" w:rsidRPr="00DB024A">
        <w:t xml:space="preserve"> los</w:t>
      </w:r>
      <w:r w:rsidR="00DB024A">
        <w:t xml:space="preserve"> </w:t>
      </w:r>
      <w:r w:rsidR="00DB024A" w:rsidRPr="00DB024A">
        <w:t xml:space="preserve">problemas del </w:t>
      </w:r>
      <w:r w:rsidR="00DB024A">
        <w:t xml:space="preserve">sector social de la economía </w:t>
      </w:r>
      <w:r w:rsidR="00DB024A" w:rsidRPr="00DB024A">
        <w:t xml:space="preserve">se visualizan solo en un segmento de los </w:t>
      </w:r>
      <w:r w:rsidR="00DB024A">
        <w:t xml:space="preserve">OSSE: </w:t>
      </w:r>
      <w:r w:rsidR="00DB024A" w:rsidRPr="00DB024A">
        <w:t>aquellos integrados mayoritariamente por personas</w:t>
      </w:r>
      <w:r w:rsidR="00DB024A">
        <w:t xml:space="preserve"> </w:t>
      </w:r>
      <w:r w:rsidR="00DB024A" w:rsidRPr="00DB024A">
        <w:t>con ingresos por debaj</w:t>
      </w:r>
      <w:r w:rsidR="00DB024A">
        <w:t>o de la línea de bienestar,</w:t>
      </w:r>
      <w:r w:rsidR="00DB024A" w:rsidRPr="00DB024A">
        <w:t xml:space="preserve"> quedando fuera el resto de OSSE en</w:t>
      </w:r>
      <w:r w:rsidR="00DB024A">
        <w:t xml:space="preserve"> </w:t>
      </w:r>
      <w:r w:rsidR="00DB024A" w:rsidRPr="00DB024A">
        <w:t>los que el ingreso de la mayoría de sus integrantes no está por debajo de la línea de bienestar, pero s</w:t>
      </w:r>
      <w:r w:rsidR="007D5614">
        <w:t>í</w:t>
      </w:r>
      <w:r w:rsidR="00DB024A" w:rsidRPr="00DB024A">
        <w:t xml:space="preserve"> </w:t>
      </w:r>
      <w:r w:rsidR="007D5614">
        <w:t>podría</w:t>
      </w:r>
      <w:r w:rsidR="00DB024A" w:rsidRPr="00DB024A">
        <w:t xml:space="preserve"> estar</w:t>
      </w:r>
      <w:r w:rsidR="00DB024A">
        <w:t xml:space="preserve"> </w:t>
      </w:r>
      <w:r w:rsidR="00DB024A" w:rsidRPr="00DB024A">
        <w:t>apenas en el límite superior</w:t>
      </w:r>
      <w:r w:rsidR="00DB024A">
        <w:t>.</w:t>
      </w:r>
    </w:p>
    <w:p w:rsidR="006D4357" w:rsidRDefault="006D4357" w:rsidP="00D603EB">
      <w:pPr>
        <w:pStyle w:val="Cdetexto"/>
      </w:pPr>
      <w:r>
        <w:t>Por lo anterior</w:t>
      </w:r>
      <w:r w:rsidR="00ED1D0E">
        <w:t>,</w:t>
      </w:r>
      <w:r>
        <w:t xml:space="preserve"> el equipo evaluador propone redefinir el problema </w:t>
      </w:r>
      <w:r w:rsidR="00BC0533">
        <w:t>como</w:t>
      </w:r>
      <w:r>
        <w:t xml:space="preserve"> “</w:t>
      </w:r>
      <w:r w:rsidRPr="006D4357">
        <w:t>Los organismos del sector</w:t>
      </w:r>
      <w:r>
        <w:t xml:space="preserve"> </w:t>
      </w:r>
      <w:r w:rsidRPr="006D4357">
        <w:t>social de la economía con potencial productivo enfrentan dificultades de financiamiento, de gestión y habilidades</w:t>
      </w:r>
      <w:r>
        <w:t xml:space="preserve"> </w:t>
      </w:r>
      <w:r w:rsidRPr="006D4357">
        <w:t>gerenciales, insuficientes capacidades tecnológicas y limitada comercialización e integración en cadenas productivas, que</w:t>
      </w:r>
      <w:r>
        <w:t xml:space="preserve"> </w:t>
      </w:r>
      <w:r w:rsidRPr="006D4357">
        <w:t>obstaculizan la contribución de estos organismos en reducir los desequilibrios de carácter territorial, sectorial, laboral y de</w:t>
      </w:r>
      <w:r>
        <w:t xml:space="preserve"> </w:t>
      </w:r>
      <w:r w:rsidRPr="006D4357">
        <w:t>ingreso presentes en considerables zonas rurales y urbanas del país”</w:t>
      </w:r>
      <w:r>
        <w:t>.</w:t>
      </w:r>
    </w:p>
    <w:p w:rsidR="00F36B07" w:rsidRDefault="00F36B07" w:rsidP="00D603EB">
      <w:pPr>
        <w:pStyle w:val="Cdetexto"/>
      </w:pPr>
      <w:r w:rsidRPr="001A2F4D">
        <w:t xml:space="preserve">El </w:t>
      </w:r>
      <w:r>
        <w:t>Pp</w:t>
      </w:r>
      <w:r w:rsidRPr="001A2F4D">
        <w:t xml:space="preserve"> cuenta con una justificación teórica o e</w:t>
      </w:r>
      <w:r>
        <w:t>mpírica documentada que sustenta</w:t>
      </w:r>
      <w:r w:rsidRPr="001A2F4D">
        <w:t xml:space="preserve"> el tipo de intervención que lleva a cabo</w:t>
      </w:r>
      <w:r w:rsidR="00900AEB">
        <w:t>; sin embargo, no es consistente con el diagnóstico del Pp</w:t>
      </w:r>
      <w:r>
        <w:t xml:space="preserve">. </w:t>
      </w:r>
    </w:p>
    <w:p w:rsidR="00F36B07" w:rsidRDefault="00F956D2" w:rsidP="00D603EB">
      <w:pPr>
        <w:pStyle w:val="Cdetexto"/>
      </w:pPr>
      <w:r w:rsidRPr="00F956D2">
        <w:t>Contribución a las metas y estrategias nacionales</w:t>
      </w:r>
      <w:r w:rsidR="00F36B07" w:rsidRPr="00A94568">
        <w:t>:</w:t>
      </w:r>
    </w:p>
    <w:p w:rsidR="003F0FC5" w:rsidRDefault="002342C8" w:rsidP="00D603EB">
      <w:pPr>
        <w:pStyle w:val="Cdetexto"/>
      </w:pPr>
      <w:r>
        <w:t xml:space="preserve">El Pp cuenta con un documento en el que establece </w:t>
      </w:r>
      <w:r w:rsidR="00C33C18">
        <w:t>su</w:t>
      </w:r>
      <w:r>
        <w:t xml:space="preserve"> relación con los objetivos de varios instrumentos de planeación nacional como son el PND y el PSDS.</w:t>
      </w:r>
    </w:p>
    <w:p w:rsidR="002342C8" w:rsidRDefault="002342C8" w:rsidP="00D603EB">
      <w:pPr>
        <w:pStyle w:val="Cdetexto"/>
      </w:pPr>
      <w:r>
        <w:t>Respecto de los Objetivos de Desarrollo del Milenio (ODM), el Pp está vinculado con el 1 “Erradicar la pobreza extrema y el hambre”, en particular con la meta 2 de “Lograr el empleo pleno y productivo y el trabajo digno para todos, incluyendo mujeres y jóvenes, además rechazando rotundamente el trabajo infantil”.</w:t>
      </w:r>
    </w:p>
    <w:p w:rsidR="00F36B07" w:rsidRDefault="00F956D2" w:rsidP="00D603EB">
      <w:pPr>
        <w:pStyle w:val="Cdetexto"/>
      </w:pPr>
      <w:r w:rsidRPr="00F956D2">
        <w:t>Población potencial, objetivo y mecanismos de elegibilidad</w:t>
      </w:r>
      <w:r w:rsidR="00F36B07" w:rsidRPr="00A94568">
        <w:t>:</w:t>
      </w:r>
    </w:p>
    <w:p w:rsidR="00BD3AE5" w:rsidRDefault="00C33A96" w:rsidP="00D603EB">
      <w:pPr>
        <w:pStyle w:val="Cdetexto"/>
      </w:pPr>
      <w:r>
        <w:t xml:space="preserve">Las </w:t>
      </w:r>
      <w:r w:rsidRPr="00C33A96">
        <w:t xml:space="preserve">definiciones </w:t>
      </w:r>
      <w:r>
        <w:t xml:space="preserve">de </w:t>
      </w:r>
      <w:proofErr w:type="spellStart"/>
      <w:r>
        <w:t>PP</w:t>
      </w:r>
      <w:r w:rsidR="00750155">
        <w:t>o</w:t>
      </w:r>
      <w:proofErr w:type="spellEnd"/>
      <w:r>
        <w:t xml:space="preserve"> y PO </w:t>
      </w:r>
      <w:r w:rsidR="002F3ECF">
        <w:t>incluidas</w:t>
      </w:r>
      <w:r>
        <w:t xml:space="preserve"> en el diagnóstico del Pp </w:t>
      </w:r>
      <w:r w:rsidRPr="00C33A96">
        <w:t>son</w:t>
      </w:r>
      <w:r>
        <w:t xml:space="preserve"> </w:t>
      </w:r>
      <w:r w:rsidRPr="00C33A96">
        <w:t xml:space="preserve">inconsistentes por la dualidad que presentan </w:t>
      </w:r>
      <w:r>
        <w:t>sus</w:t>
      </w:r>
      <w:r w:rsidRPr="00C33A96">
        <w:t xml:space="preserve"> unidades de medida: </w:t>
      </w:r>
      <w:r>
        <w:t xml:space="preserve">la </w:t>
      </w:r>
      <w:r w:rsidRPr="00C33A96">
        <w:t xml:space="preserve">unidad de medida </w:t>
      </w:r>
      <w:r>
        <w:t xml:space="preserve">de la </w:t>
      </w:r>
      <w:proofErr w:type="spellStart"/>
      <w:r>
        <w:t>PP</w:t>
      </w:r>
      <w:r w:rsidR="00750155">
        <w:t>o</w:t>
      </w:r>
      <w:proofErr w:type="spellEnd"/>
      <w:r w:rsidRPr="00C33A96">
        <w:t xml:space="preserve"> son los OSSE</w:t>
      </w:r>
      <w:r>
        <w:t xml:space="preserve"> y la de la PO son</w:t>
      </w:r>
      <w:r w:rsidRPr="00C33A96">
        <w:t xml:space="preserve"> personas con ingresos por debajo de la línea de bienestar</w:t>
      </w:r>
      <w:r>
        <w:t>.</w:t>
      </w:r>
      <w:r w:rsidR="001B6A32">
        <w:t xml:space="preserve"> </w:t>
      </w:r>
      <w:r w:rsidR="00BA1F02">
        <w:t>L</w:t>
      </w:r>
      <w:r w:rsidR="001B6A32">
        <w:t xml:space="preserve">as </w:t>
      </w:r>
      <w:proofErr w:type="spellStart"/>
      <w:r w:rsidR="001B6A32">
        <w:t>PP</w:t>
      </w:r>
      <w:r w:rsidR="00750155">
        <w:t>o</w:t>
      </w:r>
      <w:proofErr w:type="spellEnd"/>
      <w:r w:rsidR="001B6A32">
        <w:t xml:space="preserve"> y PO están cuantificadas, pero la metodología empleada para ello es inconsistente.</w:t>
      </w:r>
    </w:p>
    <w:p w:rsidR="00576F0F" w:rsidRPr="00576F0F" w:rsidRDefault="00576F0F" w:rsidP="00D603EB">
      <w:pPr>
        <w:pStyle w:val="Cdetexto"/>
      </w:pPr>
      <w:r w:rsidRPr="00576F0F">
        <w:t>Padrón de beneficiarios y mecanismos de atención</w:t>
      </w:r>
      <w:r>
        <w:t>:</w:t>
      </w:r>
    </w:p>
    <w:p w:rsidR="00576F0F" w:rsidRDefault="00576F0F" w:rsidP="00D603EB">
      <w:pPr>
        <w:pStyle w:val="Cdetexto"/>
      </w:pPr>
      <w:r>
        <w:t xml:space="preserve">El Pp </w:t>
      </w:r>
      <w:r w:rsidRPr="00576F0F">
        <w:t xml:space="preserve">cuenta con un padrón de beneficiarios </w:t>
      </w:r>
      <w:r w:rsidR="00CB1858">
        <w:t>e</w:t>
      </w:r>
      <w:r>
        <w:t xml:space="preserve">laborado por el </w:t>
      </w:r>
      <w:r w:rsidRPr="00576F0F">
        <w:t>Instituto Nacional de Economía Social</w:t>
      </w:r>
      <w:r>
        <w:t xml:space="preserve"> (</w:t>
      </w:r>
      <w:r w:rsidRPr="00576F0F">
        <w:t>INAES</w:t>
      </w:r>
      <w:r>
        <w:t>)</w:t>
      </w:r>
      <w:r w:rsidRPr="00576F0F">
        <w:t xml:space="preserve"> </w:t>
      </w:r>
      <w:r>
        <w:t xml:space="preserve">donde al </w:t>
      </w:r>
      <w:r w:rsidRPr="00576F0F">
        <w:t>primer</w:t>
      </w:r>
      <w:r>
        <w:t xml:space="preserve"> </w:t>
      </w:r>
      <w:r w:rsidRPr="00576F0F">
        <w:t>trimestre de 2016 se registran 2,784 apoyos otorgados. La información que c</w:t>
      </w:r>
      <w:r>
        <w:t>ontiene es</w:t>
      </w:r>
      <w:r w:rsidR="00406704">
        <w:t xml:space="preserve"> la siguiente</w:t>
      </w:r>
      <w:r>
        <w:t xml:space="preserve">: nombre de los OSSE, </w:t>
      </w:r>
      <w:r w:rsidRPr="00576F0F">
        <w:t xml:space="preserve">entidad, municipio, monto del apoyo, tipo de </w:t>
      </w:r>
      <w:r w:rsidRPr="00576F0F">
        <w:lastRenderedPageBreak/>
        <w:t>beneficiario, nombre del beneficiario, tipo de apoyo, actividad productiva,</w:t>
      </w:r>
      <w:r>
        <w:t xml:space="preserve"> </w:t>
      </w:r>
      <w:r w:rsidRPr="00576F0F">
        <w:t>personas ocupadas, apoyo para mujeres, personas discapacitadas, si están en el marco de la</w:t>
      </w:r>
      <w:r w:rsidR="00AA0144">
        <w:t xml:space="preserve"> Cruzada Nacional Contra el Hambre</w:t>
      </w:r>
      <w:r w:rsidRPr="00576F0F">
        <w:t xml:space="preserve"> </w:t>
      </w:r>
      <w:r w:rsidR="00AA0144">
        <w:t>(</w:t>
      </w:r>
      <w:r w:rsidRPr="00576F0F">
        <w:t>CNCH</w:t>
      </w:r>
      <w:r w:rsidR="00AA0144">
        <w:t>)</w:t>
      </w:r>
      <w:r w:rsidRPr="00576F0F">
        <w:t>, si están en zonas</w:t>
      </w:r>
      <w:r>
        <w:t xml:space="preserve"> </w:t>
      </w:r>
      <w:r w:rsidRPr="00576F0F">
        <w:t xml:space="preserve">prioritarias, y si operan en el marco del </w:t>
      </w:r>
      <w:r w:rsidR="00CF4827">
        <w:t>P</w:t>
      </w:r>
      <w:r w:rsidRPr="00576F0F">
        <w:t xml:space="preserve">rograma </w:t>
      </w:r>
      <w:r w:rsidR="00CF4827" w:rsidRPr="00CF4827">
        <w:t>Nacional para la Prevención Social de la Violencia y la Delincuencia 2014-2018</w:t>
      </w:r>
      <w:r>
        <w:t>.</w:t>
      </w:r>
    </w:p>
    <w:p w:rsidR="00576F0F" w:rsidRDefault="00576F0F" w:rsidP="00D603EB">
      <w:pPr>
        <w:pStyle w:val="Cdetexto"/>
      </w:pPr>
      <w:r>
        <w:t>Asimismo, el Pp cu</w:t>
      </w:r>
      <w:r w:rsidR="00A56857">
        <w:t>e</w:t>
      </w:r>
      <w:r>
        <w:t xml:space="preserve">nta con </w:t>
      </w:r>
      <w:r w:rsidR="00406704">
        <w:t>otro</w:t>
      </w:r>
      <w:r w:rsidRPr="00576F0F">
        <w:t xml:space="preserve"> padrón de beneficiarios </w:t>
      </w:r>
      <w:r w:rsidR="00CB1858">
        <w:t>e</w:t>
      </w:r>
      <w:r w:rsidRPr="00576F0F">
        <w:t>laborado</w:t>
      </w:r>
      <w:r>
        <w:t xml:space="preserve"> por la</w:t>
      </w:r>
      <w:r w:rsidRPr="00576F0F">
        <w:t xml:space="preserve"> Dirección General de Opciones Productivas </w:t>
      </w:r>
      <w:r>
        <w:t>(</w:t>
      </w:r>
      <w:r w:rsidRPr="00576F0F">
        <w:t>DGOP</w:t>
      </w:r>
      <w:r>
        <w:t>), en el cual</w:t>
      </w:r>
      <w:r w:rsidRPr="00576F0F">
        <w:t xml:space="preserve"> la captura</w:t>
      </w:r>
      <w:r>
        <w:t xml:space="preserve"> </w:t>
      </w:r>
      <w:r w:rsidRPr="00576F0F">
        <w:t xml:space="preserve">inicial de información de los solicitantes es a través del </w:t>
      </w:r>
      <w:r>
        <w:t>Cuestionario Único de Información Socioeconómica (</w:t>
      </w:r>
      <w:r w:rsidRPr="00576F0F">
        <w:t>CUIS</w:t>
      </w:r>
      <w:r>
        <w:t>)</w:t>
      </w:r>
      <w:r w:rsidR="00406704">
        <w:t>;</w:t>
      </w:r>
      <w:r>
        <w:t xml:space="preserve"> el padrón correspondiente a 2015 contiene 4,122 </w:t>
      </w:r>
      <w:r w:rsidRPr="00576F0F">
        <w:t>proyectos</w:t>
      </w:r>
      <w:r>
        <w:t>,</w:t>
      </w:r>
      <w:r w:rsidRPr="00576F0F">
        <w:t xml:space="preserve"> la ubicación específica de</w:t>
      </w:r>
      <w:r w:rsidR="00406704">
        <w:t xml:space="preserve"> cada</w:t>
      </w:r>
      <w:r w:rsidRPr="00576F0F">
        <w:t xml:space="preserve"> proyecto, el tipo de convocatoria, los beneficiarios por género, el monto</w:t>
      </w:r>
      <w:r>
        <w:t xml:space="preserve"> </w:t>
      </w:r>
      <w:r w:rsidRPr="00576F0F">
        <w:t xml:space="preserve">del apoyo, el nombre y descripción del proyecto y la fecha y forma de pago. </w:t>
      </w:r>
    </w:p>
    <w:p w:rsidR="00F36B07" w:rsidRDefault="00F36B07" w:rsidP="00D603EB">
      <w:pPr>
        <w:pStyle w:val="Cdetexto"/>
      </w:pPr>
      <w:r w:rsidRPr="00A94568">
        <w:t>Matriz de Indicadores para Resultados:</w:t>
      </w:r>
    </w:p>
    <w:p w:rsidR="001B6A32" w:rsidRDefault="00F36B07" w:rsidP="00D603EB">
      <w:pPr>
        <w:pStyle w:val="Cdetexto"/>
      </w:pPr>
      <w:r>
        <w:t>El</w:t>
      </w:r>
      <w:r w:rsidRPr="00C80A84">
        <w:t xml:space="preserve"> propósito </w:t>
      </w:r>
      <w:r>
        <w:t xml:space="preserve">del Pp </w:t>
      </w:r>
      <w:r w:rsidR="00D50A4C">
        <w:t>se espera que ocurra como resultado del cumplimento de l</w:t>
      </w:r>
      <w:r w:rsidR="00421F34">
        <w:t>os tres componentes y supuestos</w:t>
      </w:r>
      <w:r w:rsidR="006D62A5">
        <w:t>;</w:t>
      </w:r>
      <w:r w:rsidR="00421F34">
        <w:t xml:space="preserve"> s</w:t>
      </w:r>
      <w:r w:rsidR="00421F34" w:rsidRPr="00421F34">
        <w:t xml:space="preserve">u logro no está controlado por los responsables del </w:t>
      </w:r>
      <w:r w:rsidR="00421F34">
        <w:t>Pp</w:t>
      </w:r>
      <w:r w:rsidR="006D62A5">
        <w:t>;</w:t>
      </w:r>
      <w:r w:rsidR="00421F34">
        <w:t xml:space="preserve"> corresponde a un solo objetivo</w:t>
      </w:r>
      <w:r w:rsidR="00EC0A10">
        <w:t xml:space="preserve"> y</w:t>
      </w:r>
      <w:r w:rsidR="00421F34">
        <w:t xml:space="preserve"> e</w:t>
      </w:r>
      <w:r w:rsidR="00421F34" w:rsidRPr="00421F34">
        <w:t>stá redactado como una situación alcanzada</w:t>
      </w:r>
      <w:r w:rsidR="00421F34">
        <w:t>.</w:t>
      </w:r>
    </w:p>
    <w:p w:rsidR="00421F34" w:rsidRDefault="00F36B07" w:rsidP="00D603EB">
      <w:pPr>
        <w:pStyle w:val="Cdetexto"/>
      </w:pPr>
      <w:r>
        <w:t xml:space="preserve">El fin del Pp </w:t>
      </w:r>
      <w:r w:rsidR="00422A78">
        <w:t xml:space="preserve">está </w:t>
      </w:r>
      <w:r w:rsidR="00422A78" w:rsidRPr="00422A78">
        <w:t>claramente</w:t>
      </w:r>
      <w:r w:rsidR="00422A78">
        <w:t xml:space="preserve"> </w:t>
      </w:r>
      <w:r w:rsidR="00422A78" w:rsidRPr="00422A78">
        <w:t>especificado</w:t>
      </w:r>
      <w:r w:rsidR="00DA61F1">
        <w:t>;</w:t>
      </w:r>
      <w:r w:rsidR="00422A78">
        <w:t xml:space="preserve"> </w:t>
      </w:r>
      <w:r w:rsidR="00422A78" w:rsidRPr="00422A78">
        <w:t xml:space="preserve">su objetivo es superior al que el </w:t>
      </w:r>
      <w:r w:rsidR="00422A78">
        <w:t>Pp</w:t>
      </w:r>
      <w:r w:rsidR="00422A78" w:rsidRPr="00422A78">
        <w:t xml:space="preserve"> contribuye, es decir, no se espera que </w:t>
      </w:r>
      <w:r w:rsidR="00422A78">
        <w:t>su</w:t>
      </w:r>
      <w:r w:rsidR="00422A78" w:rsidRPr="00422A78">
        <w:t xml:space="preserve"> ejecución sea suficiente para alcanzarlo</w:t>
      </w:r>
      <w:r w:rsidR="00DA61F1">
        <w:t>;</w:t>
      </w:r>
      <w:r w:rsidR="00422A78">
        <w:t xml:space="preserve"> </w:t>
      </w:r>
      <w:r w:rsidR="00422A78" w:rsidRPr="00422A78">
        <w:t xml:space="preserve">su logro no está controlado por los responsables del </w:t>
      </w:r>
      <w:r w:rsidR="00422A78">
        <w:t>Pp</w:t>
      </w:r>
      <w:r w:rsidR="00DA61F1">
        <w:t>;</w:t>
      </w:r>
      <w:r w:rsidR="00422A78">
        <w:t xml:space="preserve"> </w:t>
      </w:r>
      <w:r w:rsidR="00422A78" w:rsidRPr="00422A78">
        <w:t>incluye un solo objetivo</w:t>
      </w:r>
      <w:r w:rsidR="00EC0A10">
        <w:t xml:space="preserve"> y</w:t>
      </w:r>
      <w:r w:rsidR="00422A78">
        <w:t xml:space="preserve"> </w:t>
      </w:r>
      <w:r w:rsidR="00422A78" w:rsidRPr="00422A78">
        <w:t>está vinculado con objetivos estratégicos de</w:t>
      </w:r>
      <w:r w:rsidR="00422A78">
        <w:t>l PSDS.</w:t>
      </w:r>
    </w:p>
    <w:p w:rsidR="00321873" w:rsidRDefault="00F36B07" w:rsidP="00D603EB">
      <w:pPr>
        <w:pStyle w:val="Cdetexto"/>
      </w:pPr>
      <w:r>
        <w:t xml:space="preserve">La MIR del Pp cuenta con </w:t>
      </w:r>
      <w:r w:rsidR="00321873">
        <w:t>25</w:t>
      </w:r>
      <w:r>
        <w:t xml:space="preserve"> indicadores, </w:t>
      </w:r>
      <w:r w:rsidR="00321873">
        <w:t xml:space="preserve">de los cuales 24 son claros, relevantes, económicos y </w:t>
      </w:r>
      <w:proofErr w:type="spellStart"/>
      <w:r w:rsidR="00321873">
        <w:t>monitoreables</w:t>
      </w:r>
      <w:proofErr w:type="spellEnd"/>
      <w:r w:rsidR="00EC0A10">
        <w:t>. No obstante</w:t>
      </w:r>
      <w:r w:rsidR="00DA61F1">
        <w:t>,</w:t>
      </w:r>
      <w:r w:rsidR="00321873">
        <w:t xml:space="preserve"> </w:t>
      </w:r>
      <w:r w:rsidR="00EC0A10">
        <w:t xml:space="preserve">dichos indicadores </w:t>
      </w:r>
      <w:r w:rsidR="00321873">
        <w:t>no se consideran del todo adecuados.</w:t>
      </w:r>
    </w:p>
    <w:p w:rsidR="00317B5C" w:rsidRDefault="0010662C" w:rsidP="00D603EB">
      <w:pPr>
        <w:pStyle w:val="Cdetexto"/>
      </w:pPr>
      <w:r w:rsidRPr="00317B5C">
        <w:t>Presupuesto y rendición de cuentas</w:t>
      </w:r>
      <w:r w:rsidR="00317B5C" w:rsidRPr="00317B5C">
        <w:t>:</w:t>
      </w:r>
    </w:p>
    <w:p w:rsidR="00DA61F1" w:rsidRDefault="0009338D" w:rsidP="00D603EB">
      <w:pPr>
        <w:pStyle w:val="Cdetexto"/>
      </w:pPr>
      <w:r>
        <w:t xml:space="preserve">El INAES y la DGOP </w:t>
      </w:r>
      <w:r w:rsidRPr="0009338D">
        <w:t>presentaron información que permite</w:t>
      </w:r>
      <w:r>
        <w:t xml:space="preserve"> </w:t>
      </w:r>
      <w:r w:rsidRPr="0009338D">
        <w:t xml:space="preserve">identificar y cuantificar los gastos en los que </w:t>
      </w:r>
      <w:r>
        <w:t xml:space="preserve">el Pp </w:t>
      </w:r>
      <w:r w:rsidRPr="0009338D">
        <w:t>incurre para generar los bienes y servicios que ofrece, a diferentes niveles de</w:t>
      </w:r>
      <w:r>
        <w:t xml:space="preserve"> </w:t>
      </w:r>
      <w:r w:rsidRPr="0009338D">
        <w:t>desagregación.</w:t>
      </w:r>
      <w:r w:rsidR="00A77DCA">
        <w:t xml:space="preserve"> </w:t>
      </w:r>
    </w:p>
    <w:p w:rsidR="0009338D" w:rsidRPr="0009338D" w:rsidRDefault="00DA61F1" w:rsidP="00D603EB">
      <w:pPr>
        <w:pStyle w:val="Cdetexto"/>
      </w:pPr>
      <w:r>
        <w:t>E</w:t>
      </w:r>
      <w:r w:rsidR="0068518A">
        <w:t>l Pp cue</w:t>
      </w:r>
      <w:r w:rsidR="00A77DCA">
        <w:t xml:space="preserve">nta </w:t>
      </w:r>
      <w:r w:rsidR="00A77DCA" w:rsidRPr="00A77DCA">
        <w:t>con mecanismos de transparencia y rendición de cuentas</w:t>
      </w:r>
      <w:r w:rsidR="00A77DCA">
        <w:t>.</w:t>
      </w:r>
    </w:p>
    <w:p w:rsidR="00F36B07" w:rsidRDefault="00F36B07" w:rsidP="00D603EB">
      <w:pPr>
        <w:pStyle w:val="Cdetexto"/>
      </w:pPr>
      <w:r w:rsidRPr="00A94568">
        <w:t>Complementariedades y coincidencias con otros Pp:</w:t>
      </w:r>
    </w:p>
    <w:p w:rsidR="00CB5E79" w:rsidRPr="00CB5E79" w:rsidRDefault="00F36B07" w:rsidP="00D603EB">
      <w:pPr>
        <w:pStyle w:val="Cdetexto"/>
      </w:pPr>
      <w:r>
        <w:t xml:space="preserve">El Pp </w:t>
      </w:r>
      <w:r w:rsidR="00495086">
        <w:t>presenta</w:t>
      </w:r>
      <w:r w:rsidR="00CB5E79">
        <w:t xml:space="preserve"> coincidencias con 14 Pp modalidad “S”: </w:t>
      </w:r>
      <w:r w:rsidR="003618BB">
        <w:t>un Pp del Ramo 10, ocho Pp del Ramo 8,</w:t>
      </w:r>
      <w:r w:rsidR="003618BB" w:rsidRPr="00CB5E79">
        <w:t xml:space="preserve"> </w:t>
      </w:r>
      <w:r w:rsidR="003618BB">
        <w:t>tres Pp del Ramo 16,</w:t>
      </w:r>
      <w:r w:rsidR="00AC39C6">
        <w:t xml:space="preserve"> </w:t>
      </w:r>
      <w:r w:rsidR="00CB5E79">
        <w:t>un Pp del Ramo 20</w:t>
      </w:r>
      <w:r w:rsidR="003618BB">
        <w:t xml:space="preserve"> y</w:t>
      </w:r>
      <w:r w:rsidR="00CB5E79">
        <w:t xml:space="preserve"> un Pp del Ramo 47</w:t>
      </w:r>
      <w:r w:rsidR="003618BB">
        <w:t>.</w:t>
      </w:r>
      <w:r w:rsidR="00CB5E79">
        <w:t xml:space="preserve"> </w:t>
      </w:r>
    </w:p>
    <w:p w:rsidR="00F36B07" w:rsidRDefault="00F36B07" w:rsidP="00F36B07">
      <w:pPr>
        <w:pStyle w:val="Cdetextonegrita"/>
      </w:pPr>
      <w:r w:rsidRPr="00FC7306">
        <w:t>Principales Recomendaciones</w:t>
      </w:r>
    </w:p>
    <w:p w:rsidR="0039573A" w:rsidRPr="00D9520B" w:rsidRDefault="0039573A" w:rsidP="00802019">
      <w:pPr>
        <w:pStyle w:val="Cdetexto"/>
        <w:numPr>
          <w:ilvl w:val="0"/>
          <w:numId w:val="16"/>
        </w:numPr>
        <w:ind w:left="284" w:hanging="284"/>
        <w:rPr>
          <w:rFonts w:eastAsia="Calibri"/>
        </w:rPr>
      </w:pPr>
      <w:r w:rsidRPr="00D9520B">
        <w:rPr>
          <w:rFonts w:eastAsia="Calibri"/>
        </w:rPr>
        <w:t>Redefinir el problema que atiende el Pp, debido a que la actual definición presenta áreas de mejora.</w:t>
      </w:r>
    </w:p>
    <w:p w:rsidR="00EB5CD4" w:rsidRPr="00D9520B" w:rsidRDefault="00EB5CD4" w:rsidP="00802019">
      <w:pPr>
        <w:pStyle w:val="Cdetexto"/>
        <w:numPr>
          <w:ilvl w:val="0"/>
          <w:numId w:val="16"/>
        </w:numPr>
        <w:ind w:left="284" w:hanging="284"/>
        <w:rPr>
          <w:rFonts w:eastAsia="Calibri"/>
        </w:rPr>
      </w:pPr>
      <w:r w:rsidRPr="00D9520B">
        <w:rPr>
          <w:rFonts w:eastAsia="Calibri"/>
        </w:rPr>
        <w:t xml:space="preserve">Redefinir la </w:t>
      </w:r>
      <w:proofErr w:type="spellStart"/>
      <w:r w:rsidRPr="00D9520B">
        <w:rPr>
          <w:rFonts w:eastAsia="Calibri"/>
        </w:rPr>
        <w:t>PP</w:t>
      </w:r>
      <w:r w:rsidR="00750155" w:rsidRPr="00D9520B">
        <w:rPr>
          <w:rFonts w:eastAsia="Calibri"/>
        </w:rPr>
        <w:t>o</w:t>
      </w:r>
      <w:proofErr w:type="spellEnd"/>
      <w:r w:rsidRPr="00D9520B">
        <w:rPr>
          <w:rFonts w:eastAsia="Calibri"/>
        </w:rPr>
        <w:t xml:space="preserve"> y PO del Pp y desarrollar </w:t>
      </w:r>
      <w:r w:rsidR="0093003C">
        <w:rPr>
          <w:rFonts w:eastAsia="Calibri"/>
        </w:rPr>
        <w:t>una</w:t>
      </w:r>
      <w:r w:rsidRPr="00D9520B">
        <w:rPr>
          <w:rFonts w:eastAsia="Calibri"/>
        </w:rPr>
        <w:t xml:space="preserve"> metodología adecuada para su respectiva cuantificación.</w:t>
      </w:r>
    </w:p>
    <w:p w:rsidR="0039573A" w:rsidRPr="00D9520B" w:rsidRDefault="00EC4AF5" w:rsidP="00802019">
      <w:pPr>
        <w:pStyle w:val="Cdetexto"/>
        <w:numPr>
          <w:ilvl w:val="0"/>
          <w:numId w:val="16"/>
        </w:numPr>
        <w:ind w:left="284" w:hanging="284"/>
        <w:rPr>
          <w:rFonts w:eastAsia="Calibri"/>
        </w:rPr>
      </w:pPr>
      <w:r w:rsidRPr="00D9520B">
        <w:rPr>
          <w:rFonts w:eastAsia="Calibri"/>
        </w:rPr>
        <w:t>Fortalecer la justificación teórica o empírica de la intervención del Pp</w:t>
      </w:r>
      <w:r w:rsidR="002F3ECF">
        <w:rPr>
          <w:rFonts w:eastAsia="Calibri"/>
        </w:rPr>
        <w:t>,</w:t>
      </w:r>
      <w:r w:rsidRPr="00D9520B">
        <w:rPr>
          <w:rFonts w:eastAsia="Calibri"/>
        </w:rPr>
        <w:t xml:space="preserve"> para demostrar que el otorgamiento de apoyos no recuperables</w:t>
      </w:r>
      <w:r w:rsidR="002F3ECF">
        <w:rPr>
          <w:rFonts w:eastAsia="Calibri"/>
        </w:rPr>
        <w:t>,</w:t>
      </w:r>
      <w:r w:rsidRPr="00D9520B">
        <w:rPr>
          <w:rFonts w:eastAsia="Calibri"/>
        </w:rPr>
        <w:t xml:space="preserve"> es más eficaz para atender la problemática </w:t>
      </w:r>
      <w:r w:rsidR="00311EC4" w:rsidRPr="00D9520B">
        <w:rPr>
          <w:rFonts w:eastAsia="Calibri"/>
        </w:rPr>
        <w:t xml:space="preserve">identificada </w:t>
      </w:r>
      <w:r w:rsidRPr="00D9520B">
        <w:rPr>
          <w:rFonts w:eastAsia="Calibri"/>
        </w:rPr>
        <w:t>que</w:t>
      </w:r>
      <w:r w:rsidR="00311EC4" w:rsidRPr="00D9520B">
        <w:rPr>
          <w:rFonts w:eastAsia="Calibri"/>
        </w:rPr>
        <w:t xml:space="preserve"> </w:t>
      </w:r>
      <w:r w:rsidRPr="00D9520B">
        <w:rPr>
          <w:rFonts w:eastAsia="Calibri"/>
        </w:rPr>
        <w:t>otras alternativas</w:t>
      </w:r>
      <w:r w:rsidR="00311EC4" w:rsidRPr="00D9520B">
        <w:rPr>
          <w:rFonts w:eastAsia="Calibri"/>
        </w:rPr>
        <w:t>.</w:t>
      </w:r>
    </w:p>
    <w:p w:rsidR="00311EC4" w:rsidRPr="00D9520B" w:rsidRDefault="002339B2" w:rsidP="00802019">
      <w:pPr>
        <w:pStyle w:val="Cdetexto"/>
        <w:numPr>
          <w:ilvl w:val="0"/>
          <w:numId w:val="16"/>
        </w:numPr>
        <w:ind w:left="284" w:hanging="284"/>
        <w:rPr>
          <w:rFonts w:eastAsia="Calibri"/>
        </w:rPr>
      </w:pPr>
      <w:r w:rsidRPr="00D9520B">
        <w:rPr>
          <w:rFonts w:eastAsia="Calibri"/>
        </w:rPr>
        <w:t>Avanzar en el diseño de un modelo de atención diferenciado bajo criterios territoriales</w:t>
      </w:r>
      <w:r w:rsidR="002F3ECF">
        <w:rPr>
          <w:rFonts w:eastAsia="Calibri"/>
        </w:rPr>
        <w:t>,</w:t>
      </w:r>
      <w:r w:rsidRPr="00D9520B">
        <w:rPr>
          <w:rFonts w:eastAsia="Calibri"/>
        </w:rPr>
        <w:t xml:space="preserve"> tipo y modalidad de apoyo que guarden </w:t>
      </w:r>
      <w:proofErr w:type="spellStart"/>
      <w:r w:rsidRPr="00D9520B">
        <w:rPr>
          <w:rFonts w:eastAsia="Calibri"/>
        </w:rPr>
        <w:t>correspondecia</w:t>
      </w:r>
      <w:proofErr w:type="spellEnd"/>
      <w:r w:rsidRPr="00D9520B">
        <w:rPr>
          <w:rFonts w:eastAsia="Calibri"/>
        </w:rPr>
        <w:t xml:space="preserve"> con los diferentes tipos de OSSE que solicitan apoyos.</w:t>
      </w:r>
    </w:p>
    <w:p w:rsidR="008640F0" w:rsidRPr="00D9520B" w:rsidRDefault="008640F0" w:rsidP="00802019">
      <w:pPr>
        <w:pStyle w:val="Cdetexto"/>
        <w:numPr>
          <w:ilvl w:val="0"/>
          <w:numId w:val="16"/>
        </w:numPr>
        <w:ind w:left="284" w:hanging="284"/>
        <w:rPr>
          <w:rFonts w:eastAsia="Calibri"/>
        </w:rPr>
      </w:pPr>
      <w:r w:rsidRPr="00D9520B">
        <w:rPr>
          <w:rFonts w:eastAsia="Calibri"/>
        </w:rPr>
        <w:lastRenderedPageBreak/>
        <w:t>Desarrollar mecanismos de planeación que permitan el diseño de una estrategia de cobertura geográfica de corto y mediano plazo de la PO.</w:t>
      </w:r>
    </w:p>
    <w:p w:rsidR="00F36B07" w:rsidRPr="00D9520B" w:rsidRDefault="00CB5E79" w:rsidP="00802019">
      <w:pPr>
        <w:pStyle w:val="Cdetexto"/>
        <w:numPr>
          <w:ilvl w:val="0"/>
          <w:numId w:val="16"/>
        </w:numPr>
        <w:ind w:left="284" w:hanging="284"/>
        <w:rPr>
          <w:rFonts w:eastAsia="Calibri"/>
        </w:rPr>
      </w:pPr>
      <w:r w:rsidRPr="00D9520B">
        <w:rPr>
          <w:rFonts w:eastAsia="Calibri"/>
        </w:rPr>
        <w:t>Revisar las fuentes de información disponibles que cuenten con sistemas de registro de organizaciones identificadas como OSSE</w:t>
      </w:r>
      <w:r w:rsidR="00F36B07" w:rsidRPr="00D9520B">
        <w:rPr>
          <w:rFonts w:eastAsia="Calibri"/>
        </w:rPr>
        <w:t>.</w:t>
      </w:r>
    </w:p>
    <w:p w:rsidR="00F36B07" w:rsidRDefault="00F36B07" w:rsidP="00F36B07">
      <w:pPr>
        <w:pStyle w:val="Cdetextonegrita"/>
        <w:rPr>
          <w:b w:val="0"/>
        </w:rPr>
      </w:pPr>
    </w:p>
    <w:tbl>
      <w:tblPr>
        <w:tblStyle w:val="Tablaconcuadrcula3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94"/>
        <w:gridCol w:w="2220"/>
        <w:gridCol w:w="1803"/>
        <w:gridCol w:w="4455"/>
      </w:tblGrid>
      <w:tr w:rsidR="00F36B07" w:rsidRPr="00D82875" w:rsidTr="00421F34">
        <w:trPr>
          <w:trHeight w:val="675"/>
        </w:trPr>
        <w:tc>
          <w:tcPr>
            <w:tcW w:w="749" w:type="pct"/>
            <w:vAlign w:val="center"/>
          </w:tcPr>
          <w:p w:rsidR="00F36B07" w:rsidRPr="00896D39" w:rsidRDefault="00F36B07" w:rsidP="00421F34">
            <w:pPr>
              <w:spacing w:before="20"/>
              <w:ind w:left="170"/>
              <w:rPr>
                <w:b/>
                <w:sz w:val="16"/>
                <w:szCs w:val="16"/>
                <w:lang w:val="es-ES"/>
              </w:rPr>
            </w:pPr>
            <w:r w:rsidRPr="00896D39">
              <w:rPr>
                <w:b/>
                <w:sz w:val="16"/>
                <w:szCs w:val="16"/>
                <w:lang w:val="es-ES"/>
              </w:rPr>
              <w:t>Evaluador Externo</w:t>
            </w:r>
          </w:p>
        </w:tc>
        <w:tc>
          <w:tcPr>
            <w:tcW w:w="4251" w:type="pct"/>
            <w:gridSpan w:val="3"/>
            <w:vAlign w:val="center"/>
          </w:tcPr>
          <w:p w:rsidR="00F36B07" w:rsidRPr="00844680" w:rsidRDefault="00F36B07" w:rsidP="00421F34">
            <w:pPr>
              <w:spacing w:before="20"/>
              <w:ind w:left="113"/>
              <w:rPr>
                <w:sz w:val="16"/>
                <w:szCs w:val="16"/>
                <w:lang w:val="es-ES"/>
              </w:rPr>
            </w:pPr>
            <w:r w:rsidRPr="00896D39">
              <w:rPr>
                <w:sz w:val="16"/>
                <w:szCs w:val="16"/>
                <w:lang w:val="es-ES"/>
              </w:rPr>
              <w:t xml:space="preserve">1. Instancia Evaluadora: </w:t>
            </w:r>
            <w:r w:rsidR="005E1E21">
              <w:rPr>
                <w:sz w:val="16"/>
                <w:szCs w:val="16"/>
                <w:lang w:val="es-ES"/>
              </w:rPr>
              <w:t>Universidad Autónoma Metropolitana</w:t>
            </w:r>
          </w:p>
          <w:p w:rsidR="00F36B07" w:rsidRPr="00896D39" w:rsidRDefault="00F36B07" w:rsidP="00421F34">
            <w:pPr>
              <w:spacing w:before="20"/>
              <w:ind w:left="113"/>
              <w:rPr>
                <w:sz w:val="16"/>
                <w:szCs w:val="16"/>
                <w:lang w:val="es-ES"/>
              </w:rPr>
            </w:pPr>
            <w:r w:rsidRPr="00896D39">
              <w:rPr>
                <w:sz w:val="16"/>
                <w:szCs w:val="16"/>
                <w:lang w:val="es-ES"/>
              </w:rPr>
              <w:t xml:space="preserve">2. Coordinador de la Evaluación: </w:t>
            </w:r>
            <w:r w:rsidR="005E1E21">
              <w:rPr>
                <w:sz w:val="16"/>
                <w:szCs w:val="16"/>
                <w:lang w:val="es-ES"/>
              </w:rPr>
              <w:t>Germán Vargas Larios</w:t>
            </w:r>
          </w:p>
          <w:p w:rsidR="00F36B07" w:rsidRPr="00896D39" w:rsidRDefault="00F36B07" w:rsidP="005E1E21">
            <w:pPr>
              <w:spacing w:before="20"/>
              <w:ind w:left="113"/>
              <w:rPr>
                <w:sz w:val="16"/>
                <w:szCs w:val="16"/>
                <w:lang w:val="es-ES"/>
              </w:rPr>
            </w:pPr>
            <w:r w:rsidRPr="00896D39">
              <w:rPr>
                <w:sz w:val="16"/>
                <w:szCs w:val="16"/>
                <w:lang w:val="es-ES"/>
              </w:rPr>
              <w:t xml:space="preserve">3. Forma de contratación: </w:t>
            </w:r>
            <w:r w:rsidR="005E1E21">
              <w:rPr>
                <w:sz w:val="16"/>
                <w:szCs w:val="16"/>
                <w:lang w:val="es-ES"/>
              </w:rPr>
              <w:t>Licitación Pública</w:t>
            </w:r>
            <w:r w:rsidR="00E66F26">
              <w:rPr>
                <w:sz w:val="16"/>
                <w:szCs w:val="16"/>
                <w:lang w:val="es-ES"/>
              </w:rPr>
              <w:t xml:space="preserve"> Nacional</w:t>
            </w:r>
          </w:p>
        </w:tc>
      </w:tr>
      <w:tr w:rsidR="00F36B07" w:rsidRPr="00D82875" w:rsidTr="00421F34">
        <w:tc>
          <w:tcPr>
            <w:tcW w:w="749" w:type="pct"/>
            <w:vAlign w:val="center"/>
          </w:tcPr>
          <w:p w:rsidR="00F36B07" w:rsidRPr="00896D39" w:rsidRDefault="00F36B07" w:rsidP="00421F34">
            <w:pPr>
              <w:spacing w:before="20"/>
              <w:ind w:left="170"/>
              <w:rPr>
                <w:b/>
                <w:sz w:val="16"/>
                <w:szCs w:val="16"/>
                <w:lang w:val="es-ES"/>
              </w:rPr>
            </w:pPr>
            <w:r w:rsidRPr="00896D39">
              <w:rPr>
                <w:b/>
                <w:sz w:val="16"/>
                <w:szCs w:val="16"/>
                <w:lang w:val="es-ES"/>
              </w:rPr>
              <w:t>Costo:</w:t>
            </w:r>
          </w:p>
        </w:tc>
        <w:tc>
          <w:tcPr>
            <w:tcW w:w="1113" w:type="pct"/>
            <w:vAlign w:val="center"/>
          </w:tcPr>
          <w:p w:rsidR="00F36B07" w:rsidRPr="00896D39" w:rsidRDefault="00F36B07" w:rsidP="00421F34">
            <w:pPr>
              <w:spacing w:before="20"/>
              <w:ind w:left="113"/>
              <w:rPr>
                <w:sz w:val="16"/>
                <w:szCs w:val="16"/>
                <w:lang w:val="es-ES"/>
              </w:rPr>
            </w:pPr>
            <w:r w:rsidRPr="00896D39">
              <w:rPr>
                <w:sz w:val="16"/>
                <w:szCs w:val="16"/>
                <w:lang w:val="es-ES"/>
              </w:rPr>
              <w:t xml:space="preserve">$ </w:t>
            </w:r>
            <w:r w:rsidR="005E1E21" w:rsidRPr="005E1E21">
              <w:rPr>
                <w:sz w:val="16"/>
                <w:szCs w:val="16"/>
                <w:lang w:val="es-ES"/>
              </w:rPr>
              <w:t>342,200</w:t>
            </w:r>
            <w:r w:rsidRPr="00072A72">
              <w:rPr>
                <w:sz w:val="16"/>
                <w:szCs w:val="16"/>
                <w:lang w:val="es-ES"/>
              </w:rPr>
              <w:t xml:space="preserve"> </w:t>
            </w:r>
            <w:r w:rsidRPr="00896D39">
              <w:rPr>
                <w:sz w:val="16"/>
                <w:szCs w:val="16"/>
                <w:lang w:val="es-ES"/>
              </w:rPr>
              <w:t>con IVA incluido</w:t>
            </w:r>
          </w:p>
        </w:tc>
        <w:tc>
          <w:tcPr>
            <w:tcW w:w="904" w:type="pct"/>
            <w:vAlign w:val="center"/>
          </w:tcPr>
          <w:p w:rsidR="00F36B07" w:rsidRPr="00896D39" w:rsidRDefault="00F36B07" w:rsidP="00421F34">
            <w:pPr>
              <w:spacing w:before="20"/>
              <w:ind w:left="170"/>
              <w:rPr>
                <w:b/>
                <w:sz w:val="16"/>
                <w:szCs w:val="16"/>
                <w:lang w:val="es-ES"/>
              </w:rPr>
            </w:pPr>
          </w:p>
          <w:p w:rsidR="00F36B07" w:rsidRPr="00896D39" w:rsidRDefault="00F36B07" w:rsidP="00421F34">
            <w:pPr>
              <w:spacing w:before="20"/>
              <w:ind w:left="170"/>
              <w:rPr>
                <w:b/>
                <w:sz w:val="16"/>
                <w:szCs w:val="16"/>
                <w:lang w:val="es-ES"/>
              </w:rPr>
            </w:pPr>
            <w:r w:rsidRPr="00896D39">
              <w:rPr>
                <w:b/>
                <w:sz w:val="16"/>
                <w:szCs w:val="16"/>
                <w:lang w:val="es-ES"/>
              </w:rPr>
              <w:t xml:space="preserve">Fuente de Financiamiento: </w:t>
            </w:r>
          </w:p>
        </w:tc>
        <w:tc>
          <w:tcPr>
            <w:tcW w:w="2234" w:type="pct"/>
            <w:vAlign w:val="center"/>
          </w:tcPr>
          <w:p w:rsidR="00F36B07" w:rsidRPr="00896D39" w:rsidRDefault="00F36B07" w:rsidP="00421F34">
            <w:pPr>
              <w:spacing w:before="20"/>
              <w:rPr>
                <w:sz w:val="16"/>
                <w:szCs w:val="16"/>
                <w:highlight w:val="yellow"/>
                <w:lang w:val="es-ES"/>
              </w:rPr>
            </w:pPr>
            <w:r w:rsidRPr="00896D39">
              <w:rPr>
                <w:sz w:val="16"/>
                <w:szCs w:val="16"/>
                <w:lang w:val="es-ES"/>
              </w:rPr>
              <w:t>Recursos Fiscales</w:t>
            </w:r>
          </w:p>
        </w:tc>
      </w:tr>
      <w:tr w:rsidR="00F36B07" w:rsidRPr="00D82875" w:rsidTr="00421F34">
        <w:tc>
          <w:tcPr>
            <w:tcW w:w="749" w:type="pct"/>
            <w:tcBorders>
              <w:bottom w:val="single" w:sz="4" w:space="0" w:color="auto"/>
            </w:tcBorders>
            <w:vAlign w:val="center"/>
          </w:tcPr>
          <w:p w:rsidR="00F36B07" w:rsidRPr="003F3BBB" w:rsidRDefault="00F36B07" w:rsidP="00421F34">
            <w:pPr>
              <w:pStyle w:val="Textocuadroneg1"/>
              <w:rPr>
                <w:sz w:val="16"/>
                <w:szCs w:val="16"/>
              </w:rPr>
            </w:pPr>
            <w:r w:rsidRPr="003F3BBB">
              <w:rPr>
                <w:sz w:val="16"/>
                <w:szCs w:val="16"/>
              </w:rPr>
              <w:t>Coordinación de la Evaluación:</w:t>
            </w:r>
          </w:p>
        </w:tc>
        <w:tc>
          <w:tcPr>
            <w:tcW w:w="1113" w:type="pct"/>
            <w:tcBorders>
              <w:bottom w:val="single" w:sz="4" w:space="0" w:color="auto"/>
            </w:tcBorders>
            <w:vAlign w:val="center"/>
          </w:tcPr>
          <w:p w:rsidR="00F36B07" w:rsidRPr="00896D39" w:rsidRDefault="005D23D0" w:rsidP="00421F34">
            <w:pPr>
              <w:pStyle w:val="Cdetexto"/>
              <w:spacing w:after="0"/>
              <w:jc w:val="center"/>
              <w:rPr>
                <w:sz w:val="16"/>
                <w:szCs w:val="16"/>
              </w:rPr>
            </w:pPr>
            <w:r>
              <w:rPr>
                <w:sz w:val="16"/>
                <w:szCs w:val="16"/>
              </w:rPr>
              <w:t>CONEVAL</w:t>
            </w:r>
          </w:p>
        </w:tc>
        <w:tc>
          <w:tcPr>
            <w:tcW w:w="904" w:type="pct"/>
            <w:tcBorders>
              <w:bottom w:val="single" w:sz="4" w:space="0" w:color="auto"/>
            </w:tcBorders>
            <w:vAlign w:val="center"/>
          </w:tcPr>
          <w:p w:rsidR="00F36B07" w:rsidRPr="003F3BBB" w:rsidRDefault="00F36B07" w:rsidP="00421F34">
            <w:pPr>
              <w:pStyle w:val="Textocuadroneg1"/>
              <w:rPr>
                <w:sz w:val="16"/>
                <w:szCs w:val="16"/>
              </w:rPr>
            </w:pPr>
            <w:r w:rsidRPr="003F3BBB">
              <w:rPr>
                <w:sz w:val="16"/>
                <w:szCs w:val="16"/>
              </w:rPr>
              <w:t>Informe completo:</w:t>
            </w:r>
          </w:p>
        </w:tc>
        <w:tc>
          <w:tcPr>
            <w:tcW w:w="2234" w:type="pct"/>
            <w:tcBorders>
              <w:bottom w:val="single" w:sz="4" w:space="0" w:color="auto"/>
            </w:tcBorders>
            <w:vAlign w:val="center"/>
          </w:tcPr>
          <w:p w:rsidR="00F36B07" w:rsidRPr="00D82875" w:rsidRDefault="00F36B07" w:rsidP="00421F34">
            <w:pPr>
              <w:pStyle w:val="Textocuadro1"/>
              <w:rPr>
                <w:sz w:val="16"/>
                <w:szCs w:val="16"/>
              </w:rPr>
            </w:pPr>
            <w:r w:rsidRPr="00D82875">
              <w:rPr>
                <w:sz w:val="16"/>
                <w:szCs w:val="16"/>
              </w:rPr>
              <w:t>Disponible en:</w:t>
            </w:r>
          </w:p>
          <w:p w:rsidR="00F36B07" w:rsidRPr="00D82875" w:rsidRDefault="00F36B07" w:rsidP="00421F34">
            <w:pPr>
              <w:pStyle w:val="Textocuadro1"/>
              <w:rPr>
                <w:sz w:val="16"/>
                <w:szCs w:val="16"/>
              </w:rPr>
            </w:pPr>
            <w:r w:rsidRPr="00D82875">
              <w:rPr>
                <w:sz w:val="16"/>
                <w:szCs w:val="16"/>
              </w:rPr>
              <w:t>http://www.transparenciapresupuestaria.gob.mx/</w:t>
            </w:r>
          </w:p>
        </w:tc>
      </w:tr>
    </w:tbl>
    <w:p w:rsidR="00F36B07" w:rsidRDefault="00F36B07" w:rsidP="00F36B07">
      <w:pPr>
        <w:jc w:val="both"/>
        <w:rPr>
          <w:b/>
        </w:rPr>
      </w:pPr>
    </w:p>
    <w:p w:rsidR="00C44C5E" w:rsidRPr="001F139E" w:rsidRDefault="00C44C5E" w:rsidP="00D603EB">
      <w:pPr>
        <w:pStyle w:val="Cdetextonegrita"/>
      </w:pPr>
      <w:bookmarkStart w:id="6" w:name="_Toc471906482"/>
      <w:bookmarkStart w:id="7" w:name="_Toc473115958"/>
      <w:r w:rsidRPr="001F139E">
        <w:t>EVALUACIONES DE CONSISTENCIA Y RESULTADOS</w:t>
      </w:r>
      <w:bookmarkEnd w:id="6"/>
      <w:bookmarkEnd w:id="7"/>
    </w:p>
    <w:p w:rsidR="00C44C5E" w:rsidRPr="00D603EB" w:rsidRDefault="00C44C5E" w:rsidP="00D603EB">
      <w:pPr>
        <w:pStyle w:val="Cdetextonegrita"/>
      </w:pPr>
      <w:r w:rsidRPr="00D603EB">
        <w:t>Introducción</w:t>
      </w:r>
    </w:p>
    <w:p w:rsidR="00C44C5E" w:rsidRDefault="00C44C5E" w:rsidP="00C44C5E">
      <w:pPr>
        <w:pStyle w:val="Cdetexto"/>
        <w:rPr>
          <w:szCs w:val="22"/>
        </w:rPr>
      </w:pPr>
      <w:r w:rsidRPr="00FC7306">
        <w:rPr>
          <w:szCs w:val="22"/>
        </w:rPr>
        <w:t>Los Lineamientos establecen</w:t>
      </w:r>
      <w:r>
        <w:rPr>
          <w:szCs w:val="22"/>
        </w:rPr>
        <w:t>,</w:t>
      </w:r>
      <w:r w:rsidRPr="00FC7306">
        <w:rPr>
          <w:szCs w:val="22"/>
        </w:rPr>
        <w:t xml:space="preserve"> en </w:t>
      </w:r>
      <w:r>
        <w:rPr>
          <w:szCs w:val="22"/>
        </w:rPr>
        <w:t>su</w:t>
      </w:r>
      <w:r w:rsidRPr="00FC7306">
        <w:rPr>
          <w:szCs w:val="22"/>
        </w:rPr>
        <w:t xml:space="preserve"> numeral </w:t>
      </w:r>
      <w:r>
        <w:rPr>
          <w:szCs w:val="22"/>
        </w:rPr>
        <w:t>D</w:t>
      </w:r>
      <w:r w:rsidRPr="00FC7306">
        <w:rPr>
          <w:szCs w:val="22"/>
        </w:rPr>
        <w:t xml:space="preserve">écimo </w:t>
      </w:r>
      <w:r>
        <w:rPr>
          <w:szCs w:val="22"/>
        </w:rPr>
        <w:t>Sexto,</w:t>
      </w:r>
      <w:r w:rsidRPr="00FC7306">
        <w:rPr>
          <w:szCs w:val="22"/>
        </w:rPr>
        <w:t xml:space="preserve"> que la Evaluación de Consistencia y Resultados (ECR) analiza sistemáticamente el diseño y desempeño global de los P</w:t>
      </w:r>
      <w:r>
        <w:rPr>
          <w:szCs w:val="22"/>
        </w:rPr>
        <w:t>p</w:t>
      </w:r>
      <w:r w:rsidRPr="00FC7306">
        <w:rPr>
          <w:szCs w:val="22"/>
        </w:rPr>
        <w:t xml:space="preserve">, para mejorar </w:t>
      </w:r>
      <w:proofErr w:type="gramStart"/>
      <w:r w:rsidRPr="00FC7306">
        <w:rPr>
          <w:szCs w:val="22"/>
        </w:rPr>
        <w:t>su</w:t>
      </w:r>
      <w:proofErr w:type="gramEnd"/>
      <w:r w:rsidRPr="00FC7306">
        <w:rPr>
          <w:szCs w:val="22"/>
        </w:rPr>
        <w:t xml:space="preserve"> gestión y medir el logro de sus resultados con base en la MIR.</w:t>
      </w:r>
    </w:p>
    <w:p w:rsidR="00725FC4" w:rsidRDefault="00F46683" w:rsidP="00F46683">
      <w:pPr>
        <w:pStyle w:val="Cdetexto"/>
      </w:pPr>
      <w:r>
        <w:t xml:space="preserve">Cabe señalar que para la realización de las ECR se utilizan: 1) el Modelo de Términos de Referencia para la Evaluación de Consistencia y Resultados, cuya instancia de coordinación es la SHCP y 2) el Modelo de </w:t>
      </w:r>
      <w:r w:rsidRPr="00E42435">
        <w:t xml:space="preserve">Términos de Referencia para la </w:t>
      </w:r>
      <w:r w:rsidRPr="002033BE">
        <w:t>Evaluaci</w:t>
      </w:r>
      <w:r>
        <w:t>ón</w:t>
      </w:r>
      <w:r w:rsidRPr="002033BE">
        <w:t xml:space="preserve"> de Consistencia y Resultados </w:t>
      </w:r>
      <w:r>
        <w:t>emitido por el CONEVAL</w:t>
      </w:r>
      <w:r w:rsidR="00332758">
        <w:t>,</w:t>
      </w:r>
      <w:r w:rsidR="00725FC4">
        <w:t xml:space="preserve"> estos últimos para la evaluación con enfoque a la política de desarrollo social; de tal forma que para realizar una ECR a un Pp se utilizan los términos de referencia del </w:t>
      </w:r>
      <w:proofErr w:type="spellStart"/>
      <w:r w:rsidR="00725FC4">
        <w:t>ámbio</w:t>
      </w:r>
      <w:proofErr w:type="spellEnd"/>
      <w:r w:rsidR="00725FC4">
        <w:t xml:space="preserve"> de coordinación al que este pertenece.</w:t>
      </w:r>
    </w:p>
    <w:p w:rsidR="00C44C5E" w:rsidRPr="00FC7306" w:rsidRDefault="00C44C5E" w:rsidP="00C44C5E">
      <w:pPr>
        <w:pStyle w:val="Cdetextonegrita"/>
        <w:rPr>
          <w:b w:val="0"/>
          <w:szCs w:val="22"/>
        </w:rPr>
      </w:pPr>
      <w:r w:rsidRPr="00FC7306">
        <w:rPr>
          <w:szCs w:val="22"/>
        </w:rPr>
        <w:t>Objetivo General</w:t>
      </w:r>
    </w:p>
    <w:p w:rsidR="00C44C5E" w:rsidRPr="00FC7306" w:rsidRDefault="00C44C5E" w:rsidP="00C44C5E">
      <w:pPr>
        <w:pStyle w:val="Cdetexto"/>
        <w:rPr>
          <w:szCs w:val="22"/>
        </w:rPr>
      </w:pPr>
      <w:r w:rsidRPr="00FC7306">
        <w:rPr>
          <w:szCs w:val="22"/>
        </w:rPr>
        <w:t>Evaluar la consistencia y orientación a resultados de</w:t>
      </w:r>
      <w:r>
        <w:rPr>
          <w:szCs w:val="22"/>
        </w:rPr>
        <w:t>l</w:t>
      </w:r>
      <w:r w:rsidRPr="00FC7306">
        <w:rPr>
          <w:szCs w:val="22"/>
        </w:rPr>
        <w:t xml:space="preserve"> Pp</w:t>
      </w:r>
      <w:r>
        <w:rPr>
          <w:szCs w:val="22"/>
        </w:rPr>
        <w:t>,</w:t>
      </w:r>
      <w:r w:rsidRPr="00FC7306">
        <w:rPr>
          <w:szCs w:val="22"/>
        </w:rPr>
        <w:t xml:space="preserve"> con la finalidad de proveer información que retroalimente su diseño, gestión y </w:t>
      </w:r>
      <w:r>
        <w:rPr>
          <w:szCs w:val="22"/>
        </w:rPr>
        <w:t xml:space="preserve">orientación a </w:t>
      </w:r>
      <w:r w:rsidRPr="00FC7306">
        <w:rPr>
          <w:szCs w:val="22"/>
        </w:rPr>
        <w:t>resultados.</w:t>
      </w:r>
    </w:p>
    <w:p w:rsidR="00C44C5E" w:rsidRPr="00FC7306" w:rsidRDefault="00C44C5E" w:rsidP="00C44C5E">
      <w:pPr>
        <w:pStyle w:val="Cdetextonegrita"/>
        <w:rPr>
          <w:b w:val="0"/>
          <w:szCs w:val="22"/>
        </w:rPr>
      </w:pPr>
      <w:r w:rsidRPr="00FC7306">
        <w:rPr>
          <w:szCs w:val="22"/>
        </w:rPr>
        <w:t>Objetivos específicos</w:t>
      </w:r>
    </w:p>
    <w:p w:rsidR="00C44C5E" w:rsidRPr="00D9520B" w:rsidRDefault="00C44C5E" w:rsidP="00802019">
      <w:pPr>
        <w:pStyle w:val="Cdetexto"/>
        <w:numPr>
          <w:ilvl w:val="0"/>
          <w:numId w:val="16"/>
        </w:numPr>
        <w:ind w:left="284" w:hanging="284"/>
        <w:rPr>
          <w:rFonts w:eastAsia="Calibri"/>
        </w:rPr>
      </w:pPr>
      <w:r w:rsidRPr="00D9520B">
        <w:rPr>
          <w:rFonts w:eastAsia="Calibri"/>
        </w:rPr>
        <w:t>Analizar la lógica y congruencia en el diseño del Pp; su vinculación con la planeación sectorial y nacional; la consistencia e</w:t>
      </w:r>
      <w:r w:rsidR="00233229">
        <w:rPr>
          <w:rFonts w:eastAsia="Calibri"/>
        </w:rPr>
        <w:t>ntre el diseño y la normativa</w:t>
      </w:r>
      <w:r w:rsidRPr="00D9520B">
        <w:rPr>
          <w:rFonts w:eastAsia="Calibri"/>
        </w:rPr>
        <w:t xml:space="preserve"> aplicable; así como las posibles complementariedades y/o coincidencias con otros Pp.</w:t>
      </w:r>
    </w:p>
    <w:p w:rsidR="00C44C5E" w:rsidRPr="00D9520B" w:rsidRDefault="00C44C5E" w:rsidP="00802019">
      <w:pPr>
        <w:pStyle w:val="Cdetexto"/>
        <w:numPr>
          <w:ilvl w:val="0"/>
          <w:numId w:val="16"/>
        </w:numPr>
        <w:ind w:left="284" w:hanging="284"/>
        <w:rPr>
          <w:rFonts w:eastAsia="Calibri"/>
        </w:rPr>
      </w:pPr>
      <w:r w:rsidRPr="00D9520B">
        <w:rPr>
          <w:rFonts w:eastAsia="Calibri"/>
        </w:rPr>
        <w:t>Identificar si el Pp cuenta con instrumentos de planeación y orientación hacia resultados.</w:t>
      </w:r>
    </w:p>
    <w:p w:rsidR="00C44C5E" w:rsidRPr="00D9520B" w:rsidRDefault="00C44C5E" w:rsidP="00802019">
      <w:pPr>
        <w:pStyle w:val="Cdetexto"/>
        <w:numPr>
          <w:ilvl w:val="0"/>
          <w:numId w:val="16"/>
        </w:numPr>
        <w:ind w:left="284" w:hanging="284"/>
        <w:rPr>
          <w:rFonts w:eastAsia="Calibri"/>
        </w:rPr>
      </w:pPr>
      <w:r w:rsidRPr="00D9520B">
        <w:rPr>
          <w:rFonts w:eastAsia="Calibri"/>
        </w:rPr>
        <w:t>Examinar si el Pp ha definido una estrategia de cobertura de mediano y de largo plazos, así como los avances presentados en el ejercicio fiscal evaluado.</w:t>
      </w:r>
    </w:p>
    <w:p w:rsidR="00C44C5E" w:rsidRPr="00D9520B" w:rsidRDefault="00C44C5E" w:rsidP="00802019">
      <w:pPr>
        <w:pStyle w:val="Cdetexto"/>
        <w:numPr>
          <w:ilvl w:val="0"/>
          <w:numId w:val="16"/>
        </w:numPr>
        <w:ind w:left="284" w:hanging="284"/>
        <w:rPr>
          <w:rFonts w:eastAsia="Calibri"/>
        </w:rPr>
      </w:pPr>
      <w:r w:rsidRPr="00D9520B">
        <w:rPr>
          <w:rFonts w:eastAsia="Calibri"/>
        </w:rPr>
        <w:t>Analizar los principales procesos</w:t>
      </w:r>
      <w:r w:rsidR="00233229">
        <w:rPr>
          <w:rFonts w:eastAsia="Calibri"/>
        </w:rPr>
        <w:t xml:space="preserve"> establecidos en la normativa</w:t>
      </w:r>
      <w:r w:rsidRPr="00D9520B">
        <w:rPr>
          <w:rFonts w:eastAsia="Calibri"/>
        </w:rPr>
        <w:t xml:space="preserve"> aplicable</w:t>
      </w:r>
      <w:r w:rsidR="00194E92" w:rsidRPr="00D9520B">
        <w:rPr>
          <w:rFonts w:eastAsia="Calibri"/>
        </w:rPr>
        <w:t xml:space="preserve"> al Pp</w:t>
      </w:r>
      <w:r w:rsidRPr="00D9520B">
        <w:rPr>
          <w:rFonts w:eastAsia="Calibri"/>
        </w:rPr>
        <w:t>, así como los sistemas de información con los que cuenta y sus mecanismos de rendición de cuentas.</w:t>
      </w:r>
    </w:p>
    <w:p w:rsidR="00C44C5E" w:rsidRPr="00D9520B" w:rsidRDefault="00C44C5E" w:rsidP="00802019">
      <w:pPr>
        <w:pStyle w:val="Cdetexto"/>
        <w:numPr>
          <w:ilvl w:val="0"/>
          <w:numId w:val="16"/>
        </w:numPr>
        <w:ind w:left="284" w:hanging="284"/>
        <w:rPr>
          <w:rFonts w:eastAsia="Calibri"/>
        </w:rPr>
      </w:pPr>
      <w:r w:rsidRPr="00D9520B">
        <w:rPr>
          <w:rFonts w:eastAsia="Calibri"/>
        </w:rPr>
        <w:t>Identificar si el Pp cuenta con instrumentos que le permitan recabar información para medir el grado de satisfacción de sus beneficiarios o destinatarios.</w:t>
      </w:r>
    </w:p>
    <w:p w:rsidR="00C44C5E" w:rsidRPr="00D9520B" w:rsidRDefault="00C44C5E" w:rsidP="00802019">
      <w:pPr>
        <w:pStyle w:val="Cdetexto"/>
        <w:numPr>
          <w:ilvl w:val="0"/>
          <w:numId w:val="16"/>
        </w:numPr>
        <w:ind w:left="284" w:hanging="284"/>
        <w:rPr>
          <w:rFonts w:eastAsia="Calibri"/>
        </w:rPr>
      </w:pPr>
      <w:r w:rsidRPr="00D9520B">
        <w:rPr>
          <w:rFonts w:eastAsia="Calibri"/>
        </w:rPr>
        <w:lastRenderedPageBreak/>
        <w:t>Examinar los resultados del Pp respecto a la atención del problema o función de gobierno para el que fue creado.</w:t>
      </w:r>
    </w:p>
    <w:p w:rsidR="00C44C5E" w:rsidRDefault="00C44C5E" w:rsidP="00C44C5E">
      <w:pPr>
        <w:pStyle w:val="Cdetexto"/>
        <w:rPr>
          <w:szCs w:val="22"/>
        </w:rPr>
      </w:pPr>
      <w:r w:rsidRPr="00FC7306">
        <w:rPr>
          <w:szCs w:val="22"/>
        </w:rPr>
        <w:t xml:space="preserve">Durante el </w:t>
      </w:r>
      <w:r>
        <w:rPr>
          <w:szCs w:val="22"/>
        </w:rPr>
        <w:t>cuarto</w:t>
      </w:r>
      <w:r w:rsidRPr="00FC7306">
        <w:rPr>
          <w:szCs w:val="22"/>
        </w:rPr>
        <w:t xml:space="preserve"> trimestre de 2016, </w:t>
      </w:r>
      <w:r w:rsidRPr="00750155">
        <w:rPr>
          <w:szCs w:val="22"/>
        </w:rPr>
        <w:t xml:space="preserve">la SHCP recibió </w:t>
      </w:r>
      <w:r w:rsidR="00194E92" w:rsidRPr="00750155">
        <w:rPr>
          <w:szCs w:val="22"/>
        </w:rPr>
        <w:t>cuatro</w:t>
      </w:r>
      <w:r w:rsidRPr="00750155">
        <w:rPr>
          <w:szCs w:val="22"/>
        </w:rPr>
        <w:t xml:space="preserve"> ECR </w:t>
      </w:r>
      <w:r w:rsidR="00194E92" w:rsidRPr="00750155">
        <w:rPr>
          <w:szCs w:val="22"/>
        </w:rPr>
        <w:t xml:space="preserve">realizadas </w:t>
      </w:r>
      <w:r w:rsidR="00813CCD">
        <w:rPr>
          <w:szCs w:val="22"/>
        </w:rPr>
        <w:t xml:space="preserve">a </w:t>
      </w:r>
      <w:r w:rsidR="00AE703D">
        <w:rPr>
          <w:szCs w:val="22"/>
        </w:rPr>
        <w:t>dos</w:t>
      </w:r>
      <w:r w:rsidR="00194E92" w:rsidRPr="00750155">
        <w:rPr>
          <w:szCs w:val="22"/>
        </w:rPr>
        <w:t xml:space="preserve"> </w:t>
      </w:r>
      <w:r w:rsidR="00AE703D">
        <w:rPr>
          <w:szCs w:val="22"/>
        </w:rPr>
        <w:t xml:space="preserve">Pp </w:t>
      </w:r>
      <w:r w:rsidR="00194E92" w:rsidRPr="00750155">
        <w:rPr>
          <w:szCs w:val="22"/>
        </w:rPr>
        <w:t>de</w:t>
      </w:r>
      <w:r w:rsidR="00AE703D">
        <w:rPr>
          <w:szCs w:val="22"/>
        </w:rPr>
        <w:t>l</w:t>
      </w:r>
      <w:r w:rsidR="00194E92" w:rsidRPr="00750155">
        <w:rPr>
          <w:szCs w:val="22"/>
        </w:rPr>
        <w:t xml:space="preserve"> Ramo 12 y </w:t>
      </w:r>
      <w:r w:rsidR="00AE703D">
        <w:rPr>
          <w:szCs w:val="22"/>
        </w:rPr>
        <w:t xml:space="preserve">a dos Pp del Ramo </w:t>
      </w:r>
      <w:r w:rsidR="00194E92" w:rsidRPr="00750155">
        <w:rPr>
          <w:szCs w:val="22"/>
        </w:rPr>
        <w:t>21. A continuación se presenta una síntesis de los principales resultados.</w:t>
      </w:r>
    </w:p>
    <w:p w:rsidR="003144FE" w:rsidRPr="00FC7306" w:rsidRDefault="003144FE" w:rsidP="00C44C5E">
      <w:pPr>
        <w:pStyle w:val="Cdetexto"/>
        <w:rPr>
          <w:szCs w:val="22"/>
        </w:rPr>
      </w:pPr>
    </w:p>
    <w:tbl>
      <w:tblPr>
        <w:tblStyle w:val="Tablaconcuadrcula32"/>
        <w:tblW w:w="101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9"/>
        <w:gridCol w:w="734"/>
        <w:gridCol w:w="685"/>
        <w:gridCol w:w="1016"/>
        <w:gridCol w:w="6379"/>
      </w:tblGrid>
      <w:tr w:rsidR="00C44C5E" w:rsidRPr="00FC7306" w:rsidTr="009F05AF">
        <w:trPr>
          <w:trHeight w:val="392"/>
          <w:jc w:val="center"/>
        </w:trPr>
        <w:tc>
          <w:tcPr>
            <w:tcW w:w="10173" w:type="dxa"/>
            <w:gridSpan w:val="5"/>
            <w:shd w:val="clear" w:color="auto" w:fill="D6E3BC" w:themeFill="accent3" w:themeFillTint="66"/>
          </w:tcPr>
          <w:p w:rsidR="00C44C5E" w:rsidRPr="00FC7306" w:rsidRDefault="00C44C5E" w:rsidP="00D603EB">
            <w:pPr>
              <w:pStyle w:val="CABEZA"/>
            </w:pPr>
            <w:r w:rsidRPr="00FC7306">
              <w:br w:type="page"/>
              <w:t>Ramo 1</w:t>
            </w:r>
            <w:r w:rsidR="008970CC">
              <w:t>2</w:t>
            </w:r>
            <w:r w:rsidRPr="00FC7306">
              <w:t xml:space="preserve">. </w:t>
            </w:r>
            <w:r w:rsidR="008970CC">
              <w:t>Salud</w:t>
            </w:r>
          </w:p>
        </w:tc>
      </w:tr>
      <w:tr w:rsidR="00C44C5E" w:rsidRPr="00FC7306" w:rsidTr="009F05AF">
        <w:trPr>
          <w:jc w:val="center"/>
        </w:trPr>
        <w:tc>
          <w:tcPr>
            <w:tcW w:w="1359" w:type="dxa"/>
            <w:shd w:val="clear" w:color="auto" w:fill="D9D9D9" w:themeFill="background1" w:themeFillShade="D9"/>
          </w:tcPr>
          <w:p w:rsidR="00C44C5E" w:rsidRPr="00FC7306" w:rsidRDefault="00C44C5E" w:rsidP="009F05AF">
            <w:pPr>
              <w:spacing w:before="20"/>
              <w:rPr>
                <w:b/>
                <w:sz w:val="16"/>
                <w:lang w:val="es-ES"/>
              </w:rPr>
            </w:pPr>
            <w:r w:rsidRPr="00FC7306">
              <w:rPr>
                <w:b/>
                <w:sz w:val="16"/>
                <w:lang w:val="es-ES"/>
              </w:rPr>
              <w:t>Clave del Pp:</w:t>
            </w:r>
          </w:p>
        </w:tc>
        <w:tc>
          <w:tcPr>
            <w:tcW w:w="734" w:type="dxa"/>
            <w:shd w:val="clear" w:color="auto" w:fill="D9D9D9" w:themeFill="background1" w:themeFillShade="D9"/>
          </w:tcPr>
          <w:p w:rsidR="00C44C5E" w:rsidRPr="00FC7306" w:rsidRDefault="008970CC" w:rsidP="009F05AF">
            <w:pPr>
              <w:contextualSpacing/>
              <w:rPr>
                <w:sz w:val="16"/>
                <w:szCs w:val="16"/>
                <w:lang w:val="es-ES" w:eastAsia="en-US"/>
              </w:rPr>
            </w:pPr>
            <w:r>
              <w:rPr>
                <w:sz w:val="16"/>
                <w:szCs w:val="16"/>
                <w:lang w:val="es-ES" w:eastAsia="en-US"/>
              </w:rPr>
              <w:t>P013</w:t>
            </w:r>
          </w:p>
        </w:tc>
        <w:tc>
          <w:tcPr>
            <w:tcW w:w="1701" w:type="dxa"/>
            <w:gridSpan w:val="2"/>
            <w:shd w:val="clear" w:color="auto" w:fill="D9D9D9" w:themeFill="background1" w:themeFillShade="D9"/>
          </w:tcPr>
          <w:p w:rsidR="00C44C5E" w:rsidRPr="00FC7306" w:rsidRDefault="00C44C5E" w:rsidP="009F05AF">
            <w:pPr>
              <w:spacing w:before="20"/>
              <w:rPr>
                <w:b/>
                <w:sz w:val="16"/>
                <w:lang w:val="es-ES"/>
              </w:rPr>
            </w:pPr>
            <w:r w:rsidRPr="00FC7306">
              <w:rPr>
                <w:b/>
                <w:sz w:val="16"/>
                <w:lang w:val="es-ES"/>
              </w:rPr>
              <w:t>Denominación:</w:t>
            </w:r>
          </w:p>
        </w:tc>
        <w:tc>
          <w:tcPr>
            <w:tcW w:w="6379" w:type="dxa"/>
            <w:shd w:val="clear" w:color="auto" w:fill="D9D9D9" w:themeFill="background1" w:themeFillShade="D9"/>
          </w:tcPr>
          <w:p w:rsidR="00C44C5E" w:rsidRPr="00FC7306" w:rsidRDefault="008970CC" w:rsidP="009F05AF">
            <w:pPr>
              <w:contextualSpacing/>
              <w:rPr>
                <w:sz w:val="16"/>
                <w:szCs w:val="16"/>
                <w:lang w:val="es-ES" w:eastAsia="en-US"/>
              </w:rPr>
            </w:pPr>
            <w:r w:rsidRPr="008970CC">
              <w:rPr>
                <w:sz w:val="16"/>
                <w:szCs w:val="16"/>
                <w:lang w:val="es-ES" w:eastAsia="en-US"/>
              </w:rPr>
              <w:t>Asistencia social y protección del paciente</w:t>
            </w:r>
          </w:p>
        </w:tc>
      </w:tr>
      <w:tr w:rsidR="00C44C5E" w:rsidRPr="00FC7306" w:rsidTr="009F05AF">
        <w:trPr>
          <w:jc w:val="center"/>
        </w:trPr>
        <w:tc>
          <w:tcPr>
            <w:tcW w:w="2778" w:type="dxa"/>
            <w:gridSpan w:val="3"/>
          </w:tcPr>
          <w:p w:rsidR="00C44C5E" w:rsidRPr="00FC7306" w:rsidRDefault="00C44C5E" w:rsidP="00716BF1">
            <w:pPr>
              <w:spacing w:before="20" w:after="0"/>
              <w:rPr>
                <w:b/>
                <w:sz w:val="16"/>
                <w:lang w:val="es-ES"/>
              </w:rPr>
            </w:pPr>
            <w:r w:rsidRPr="00FC7306">
              <w:rPr>
                <w:b/>
                <w:sz w:val="16"/>
                <w:lang w:val="es-ES"/>
              </w:rPr>
              <w:t>Unidad Administrativa</w:t>
            </w:r>
            <w:r>
              <w:rPr>
                <w:b/>
                <w:sz w:val="16"/>
                <w:lang w:val="es-ES"/>
              </w:rPr>
              <w:t>:</w:t>
            </w:r>
          </w:p>
        </w:tc>
        <w:tc>
          <w:tcPr>
            <w:tcW w:w="7395" w:type="dxa"/>
            <w:gridSpan w:val="2"/>
          </w:tcPr>
          <w:p w:rsidR="00C44C5E" w:rsidRDefault="00111037" w:rsidP="00716BF1">
            <w:pPr>
              <w:spacing w:before="20" w:after="0"/>
              <w:rPr>
                <w:rFonts w:eastAsia="Times New Roman"/>
                <w:sz w:val="16"/>
                <w:szCs w:val="16"/>
                <w:lang w:val="es-MX" w:eastAsia="en-US"/>
              </w:rPr>
            </w:pPr>
            <w:r w:rsidRPr="00111037">
              <w:rPr>
                <w:rFonts w:eastAsia="Times New Roman"/>
                <w:sz w:val="16"/>
                <w:szCs w:val="16"/>
                <w:lang w:val="es-MX" w:eastAsia="en-US"/>
              </w:rPr>
              <w:t>Administración del Patrimonio de la Beneficencia Pública</w:t>
            </w:r>
          </w:p>
          <w:p w:rsidR="00111037" w:rsidRDefault="00111037" w:rsidP="00716BF1">
            <w:pPr>
              <w:spacing w:before="20" w:after="0"/>
              <w:rPr>
                <w:rFonts w:eastAsia="Times New Roman"/>
                <w:sz w:val="16"/>
                <w:szCs w:val="16"/>
                <w:lang w:val="es-MX" w:eastAsia="en-US"/>
              </w:rPr>
            </w:pPr>
            <w:r w:rsidRPr="00111037">
              <w:rPr>
                <w:rFonts w:eastAsia="Times New Roman"/>
                <w:sz w:val="16"/>
                <w:szCs w:val="16"/>
                <w:lang w:val="es-MX" w:eastAsia="en-US"/>
              </w:rPr>
              <w:t>Secretariado Técnico del Consejo Nacional de Salud</w:t>
            </w:r>
          </w:p>
          <w:p w:rsidR="00111037" w:rsidRDefault="006F4B81" w:rsidP="00716BF1">
            <w:pPr>
              <w:spacing w:before="20" w:after="0"/>
              <w:rPr>
                <w:rFonts w:eastAsia="Times New Roman"/>
                <w:sz w:val="16"/>
                <w:szCs w:val="16"/>
                <w:lang w:val="es-MX" w:eastAsia="en-US"/>
              </w:rPr>
            </w:pPr>
            <w:r w:rsidRPr="006F4B81">
              <w:rPr>
                <w:rFonts w:eastAsia="Times New Roman"/>
                <w:sz w:val="16"/>
                <w:szCs w:val="16"/>
                <w:lang w:val="es-MX" w:eastAsia="en-US"/>
              </w:rPr>
              <w:t>Unidad Coordinadora de Vinculación y Participación Social</w:t>
            </w:r>
          </w:p>
          <w:p w:rsidR="006F4B81" w:rsidRDefault="006F4B81" w:rsidP="00716BF1">
            <w:pPr>
              <w:spacing w:before="20" w:after="0"/>
              <w:rPr>
                <w:rFonts w:eastAsia="Times New Roman"/>
                <w:sz w:val="16"/>
                <w:szCs w:val="16"/>
                <w:lang w:val="es-MX" w:eastAsia="en-US"/>
              </w:rPr>
            </w:pPr>
            <w:r w:rsidRPr="006F4B81">
              <w:rPr>
                <w:rFonts w:eastAsia="Times New Roman"/>
                <w:sz w:val="16"/>
                <w:szCs w:val="16"/>
                <w:lang w:val="es-MX" w:eastAsia="en-US"/>
              </w:rPr>
              <w:t>Comisión Nacional de Bioética</w:t>
            </w:r>
          </w:p>
          <w:p w:rsidR="006F4B81" w:rsidRDefault="006F4B81" w:rsidP="00716BF1">
            <w:pPr>
              <w:spacing w:before="20" w:after="0"/>
              <w:rPr>
                <w:rFonts w:eastAsia="Times New Roman"/>
                <w:sz w:val="16"/>
                <w:szCs w:val="16"/>
                <w:lang w:val="es-MX" w:eastAsia="en-US"/>
              </w:rPr>
            </w:pPr>
            <w:r w:rsidRPr="006F4B81">
              <w:rPr>
                <w:rFonts w:eastAsia="Times New Roman"/>
                <w:sz w:val="16"/>
                <w:szCs w:val="16"/>
                <w:lang w:val="es-MX" w:eastAsia="en-US"/>
              </w:rPr>
              <w:t>Sistema Nacional para el Desarrollo Integral de la Familia</w:t>
            </w:r>
          </w:p>
          <w:p w:rsidR="006F4B81" w:rsidRDefault="006F4B81" w:rsidP="00716BF1">
            <w:pPr>
              <w:spacing w:before="20" w:after="0"/>
              <w:rPr>
                <w:rFonts w:eastAsia="Times New Roman"/>
                <w:sz w:val="16"/>
                <w:szCs w:val="16"/>
                <w:lang w:val="es-MX" w:eastAsia="en-US"/>
              </w:rPr>
            </w:pPr>
            <w:r w:rsidRPr="006F4B81">
              <w:rPr>
                <w:rFonts w:eastAsia="Times New Roman"/>
                <w:sz w:val="16"/>
                <w:szCs w:val="16"/>
                <w:lang w:val="es-MX" w:eastAsia="en-US"/>
              </w:rPr>
              <w:t>Centro Nacional de Transfusión Sanguínea</w:t>
            </w:r>
          </w:p>
          <w:p w:rsidR="006F4B81" w:rsidRPr="00FC7306" w:rsidRDefault="006F4B81" w:rsidP="00716BF1">
            <w:pPr>
              <w:spacing w:before="20" w:after="0"/>
              <w:rPr>
                <w:rFonts w:eastAsia="Times New Roman"/>
                <w:sz w:val="16"/>
                <w:szCs w:val="16"/>
                <w:lang w:val="es-MX" w:eastAsia="en-US"/>
              </w:rPr>
            </w:pPr>
            <w:r w:rsidRPr="006F4B81">
              <w:rPr>
                <w:rFonts w:eastAsia="Times New Roman"/>
                <w:sz w:val="16"/>
                <w:szCs w:val="16"/>
                <w:lang w:val="es-MX" w:eastAsia="en-US"/>
              </w:rPr>
              <w:t>Comisión Nacional de Arbitraje Médico</w:t>
            </w:r>
          </w:p>
        </w:tc>
      </w:tr>
      <w:tr w:rsidR="00C44C5E" w:rsidRPr="00FC7306" w:rsidTr="009F05AF">
        <w:trPr>
          <w:jc w:val="center"/>
        </w:trPr>
        <w:tc>
          <w:tcPr>
            <w:tcW w:w="2778" w:type="dxa"/>
            <w:gridSpan w:val="3"/>
          </w:tcPr>
          <w:p w:rsidR="00C44C5E" w:rsidRPr="00FC7306" w:rsidRDefault="00C44C5E" w:rsidP="00716BF1">
            <w:pPr>
              <w:spacing w:before="20" w:after="0"/>
              <w:rPr>
                <w:b/>
                <w:sz w:val="16"/>
                <w:lang w:val="es-ES"/>
              </w:rPr>
            </w:pPr>
            <w:r w:rsidRPr="00FC7306">
              <w:rPr>
                <w:b/>
                <w:sz w:val="16"/>
                <w:lang w:val="es-ES"/>
              </w:rPr>
              <w:t>Responsable</w:t>
            </w:r>
            <w:r>
              <w:rPr>
                <w:b/>
                <w:sz w:val="16"/>
                <w:lang w:val="es-ES"/>
              </w:rPr>
              <w:t>:</w:t>
            </w:r>
          </w:p>
        </w:tc>
        <w:tc>
          <w:tcPr>
            <w:tcW w:w="7395" w:type="dxa"/>
            <w:gridSpan w:val="2"/>
          </w:tcPr>
          <w:p w:rsidR="006F4B81" w:rsidRDefault="00716BF1" w:rsidP="00716BF1">
            <w:pPr>
              <w:spacing w:before="20" w:after="0"/>
              <w:rPr>
                <w:sz w:val="16"/>
                <w:lang w:val="es-ES"/>
              </w:rPr>
            </w:pPr>
            <w:r w:rsidRPr="00716BF1">
              <w:rPr>
                <w:sz w:val="16"/>
                <w:lang w:val="es-ES"/>
              </w:rPr>
              <w:t>María Del Socorro García Quiroz</w:t>
            </w:r>
          </w:p>
          <w:p w:rsidR="00716BF1" w:rsidRDefault="00716BF1" w:rsidP="00716BF1">
            <w:pPr>
              <w:spacing w:before="20" w:after="0"/>
              <w:rPr>
                <w:sz w:val="16"/>
                <w:lang w:val="es-ES"/>
              </w:rPr>
            </w:pPr>
            <w:r w:rsidRPr="00716BF1">
              <w:rPr>
                <w:sz w:val="16"/>
                <w:lang w:val="es-ES"/>
              </w:rPr>
              <w:t>Isidro Ávila Martínez</w:t>
            </w:r>
          </w:p>
          <w:p w:rsidR="00716BF1" w:rsidRDefault="00716BF1" w:rsidP="00716BF1">
            <w:pPr>
              <w:spacing w:before="20" w:after="0"/>
              <w:rPr>
                <w:sz w:val="16"/>
                <w:lang w:val="es-ES"/>
              </w:rPr>
            </w:pPr>
            <w:r w:rsidRPr="00716BF1">
              <w:rPr>
                <w:sz w:val="16"/>
                <w:lang w:val="es-ES"/>
              </w:rPr>
              <w:t xml:space="preserve">Ernesto Héctor Monroy </w:t>
            </w:r>
            <w:proofErr w:type="spellStart"/>
            <w:r w:rsidRPr="00716BF1">
              <w:rPr>
                <w:sz w:val="16"/>
                <w:lang w:val="es-ES"/>
              </w:rPr>
              <w:t>Yurrieta</w:t>
            </w:r>
            <w:proofErr w:type="spellEnd"/>
          </w:p>
          <w:p w:rsidR="00716BF1" w:rsidRDefault="00716BF1" w:rsidP="00716BF1">
            <w:pPr>
              <w:spacing w:before="20" w:after="0"/>
              <w:rPr>
                <w:sz w:val="16"/>
                <w:lang w:val="es-ES"/>
              </w:rPr>
            </w:pPr>
            <w:r w:rsidRPr="00716BF1">
              <w:rPr>
                <w:sz w:val="16"/>
                <w:lang w:val="es-ES"/>
              </w:rPr>
              <w:t>Manuel Ruíz de Chávez</w:t>
            </w:r>
          </w:p>
          <w:p w:rsidR="00716BF1" w:rsidRDefault="00716BF1" w:rsidP="00716BF1">
            <w:pPr>
              <w:spacing w:before="20" w:after="0"/>
              <w:rPr>
                <w:sz w:val="16"/>
                <w:lang w:val="es-ES"/>
              </w:rPr>
            </w:pPr>
            <w:r w:rsidRPr="00716BF1">
              <w:rPr>
                <w:sz w:val="16"/>
                <w:lang w:val="es-ES"/>
              </w:rPr>
              <w:t>Laura Vargas Carrillo</w:t>
            </w:r>
          </w:p>
          <w:p w:rsidR="00716BF1" w:rsidRDefault="00716BF1" w:rsidP="00716BF1">
            <w:pPr>
              <w:spacing w:before="20" w:after="0"/>
              <w:rPr>
                <w:sz w:val="16"/>
                <w:lang w:val="es-ES"/>
              </w:rPr>
            </w:pPr>
            <w:r w:rsidRPr="00716BF1">
              <w:rPr>
                <w:sz w:val="16"/>
                <w:lang w:val="es-ES"/>
              </w:rPr>
              <w:t>Julieta Rojo Medina</w:t>
            </w:r>
          </w:p>
          <w:p w:rsidR="00716BF1" w:rsidRPr="00FC7306" w:rsidRDefault="00716BF1" w:rsidP="00716BF1">
            <w:pPr>
              <w:spacing w:before="20" w:after="0"/>
              <w:rPr>
                <w:sz w:val="16"/>
                <w:lang w:val="es-ES"/>
              </w:rPr>
            </w:pPr>
            <w:r w:rsidRPr="00716BF1">
              <w:rPr>
                <w:sz w:val="16"/>
                <w:lang w:val="es-ES"/>
              </w:rPr>
              <w:t>Onofre Muñoz Hernández</w:t>
            </w:r>
          </w:p>
        </w:tc>
      </w:tr>
      <w:tr w:rsidR="00C44C5E" w:rsidRPr="00FC7306" w:rsidTr="009F05AF">
        <w:trPr>
          <w:jc w:val="center"/>
        </w:trPr>
        <w:tc>
          <w:tcPr>
            <w:tcW w:w="2778" w:type="dxa"/>
            <w:gridSpan w:val="3"/>
            <w:tcBorders>
              <w:bottom w:val="single" w:sz="4" w:space="0" w:color="auto"/>
            </w:tcBorders>
            <w:shd w:val="clear" w:color="auto" w:fill="D9D9D9" w:themeFill="background1" w:themeFillShade="D9"/>
          </w:tcPr>
          <w:p w:rsidR="00C44C5E" w:rsidRPr="00FC7306" w:rsidRDefault="00C44C5E" w:rsidP="009F05AF">
            <w:pPr>
              <w:spacing w:before="20"/>
              <w:rPr>
                <w:b/>
                <w:sz w:val="16"/>
                <w:lang w:val="es-ES"/>
              </w:rPr>
            </w:pPr>
            <w:r w:rsidRPr="00FC7306">
              <w:rPr>
                <w:b/>
                <w:sz w:val="16"/>
                <w:lang w:val="es-ES"/>
              </w:rPr>
              <w:t>Tipo de Evaluación</w:t>
            </w:r>
            <w:r>
              <w:rPr>
                <w:b/>
                <w:sz w:val="16"/>
                <w:lang w:val="es-ES"/>
              </w:rPr>
              <w:t>:</w:t>
            </w:r>
          </w:p>
        </w:tc>
        <w:tc>
          <w:tcPr>
            <w:tcW w:w="7395" w:type="dxa"/>
            <w:gridSpan w:val="2"/>
            <w:tcBorders>
              <w:bottom w:val="single" w:sz="4" w:space="0" w:color="auto"/>
            </w:tcBorders>
            <w:shd w:val="clear" w:color="auto" w:fill="D9D9D9" w:themeFill="background1" w:themeFillShade="D9"/>
          </w:tcPr>
          <w:p w:rsidR="00C44C5E" w:rsidRPr="00FC7306" w:rsidRDefault="00C44C5E" w:rsidP="009F05AF">
            <w:pPr>
              <w:spacing w:before="20"/>
              <w:rPr>
                <w:sz w:val="16"/>
                <w:lang w:val="es-ES"/>
              </w:rPr>
            </w:pPr>
            <w:r w:rsidRPr="00FC7306">
              <w:rPr>
                <w:sz w:val="16"/>
                <w:lang w:val="es-ES"/>
              </w:rPr>
              <w:t>Con</w:t>
            </w:r>
            <w:r w:rsidR="00716BF1">
              <w:rPr>
                <w:sz w:val="16"/>
                <w:lang w:val="es-ES"/>
              </w:rPr>
              <w:t>sistencia y Resultados, PAE 2016</w:t>
            </w:r>
          </w:p>
        </w:tc>
      </w:tr>
    </w:tbl>
    <w:p w:rsidR="00C44C5E" w:rsidRPr="00FC7306" w:rsidRDefault="00C44C5E" w:rsidP="00C44C5E">
      <w:pPr>
        <w:rPr>
          <w:lang w:eastAsia="en-US"/>
        </w:rPr>
      </w:pPr>
    </w:p>
    <w:p w:rsidR="00C44C5E" w:rsidRPr="00FC7306" w:rsidRDefault="00C44C5E" w:rsidP="00D603EB">
      <w:pPr>
        <w:pStyle w:val="Cdetextonegrita"/>
      </w:pPr>
      <w:r w:rsidRPr="00FC7306">
        <w:t>Descripción del P</w:t>
      </w:r>
      <w:r>
        <w:t>p</w:t>
      </w:r>
    </w:p>
    <w:p w:rsidR="003928C8" w:rsidRPr="000D27B3" w:rsidRDefault="003928C8" w:rsidP="00D603EB">
      <w:pPr>
        <w:pStyle w:val="Cdetexto"/>
      </w:pPr>
      <w:r w:rsidRPr="000D27B3">
        <w:t xml:space="preserve">El Pp </w:t>
      </w:r>
      <w:r w:rsidR="001913D2" w:rsidRPr="000D27B3">
        <w:t>P013</w:t>
      </w:r>
      <w:r w:rsidRPr="000D27B3">
        <w:t xml:space="preserve"> inició operaciones en 20</w:t>
      </w:r>
      <w:r w:rsidR="001913D2" w:rsidRPr="000D27B3">
        <w:t>09</w:t>
      </w:r>
      <w:r w:rsidR="008B5406">
        <w:t>;</w:t>
      </w:r>
      <w:r w:rsidR="001913D2" w:rsidRPr="000D27B3">
        <w:t xml:space="preserve"> </w:t>
      </w:r>
      <w:r w:rsidR="008B5406">
        <w:t>es</w:t>
      </w:r>
      <w:r w:rsidR="008B5406" w:rsidRPr="000D27B3">
        <w:t xml:space="preserve"> </w:t>
      </w:r>
      <w:r w:rsidR="001913D2" w:rsidRPr="000D27B3">
        <w:t xml:space="preserve">resultado de la integración de </w:t>
      </w:r>
      <w:r w:rsidR="00B12517">
        <w:t xml:space="preserve">los siguientes </w:t>
      </w:r>
      <w:r w:rsidR="001913D2" w:rsidRPr="000D27B3">
        <w:t>tres Pp: E015 Servicios de Asistencia social, comunitaria y beneficencia pública, P011 Vinculación de la Bioética con la atención médica y P006 Fortalecimiento del Arbitraje Médico</w:t>
      </w:r>
      <w:r w:rsidRPr="000D27B3">
        <w:t>.</w:t>
      </w:r>
    </w:p>
    <w:p w:rsidR="003928C8" w:rsidRPr="000D27B3" w:rsidRDefault="003928C8" w:rsidP="00D603EB">
      <w:pPr>
        <w:pStyle w:val="Cdetexto"/>
      </w:pPr>
      <w:r w:rsidRPr="000D27B3">
        <w:t>El problema que atiende es “</w:t>
      </w:r>
      <w:r w:rsidR="00E912A0" w:rsidRPr="000D27B3">
        <w:t>Desviación de los estándares de calidad y de trato digno a los usuarios de servicios de salud”</w:t>
      </w:r>
      <w:r w:rsidRPr="000D27B3">
        <w:t>.</w:t>
      </w:r>
    </w:p>
    <w:p w:rsidR="001913D2" w:rsidRPr="000D27B3" w:rsidRDefault="003928C8" w:rsidP="00D603EB">
      <w:pPr>
        <w:pStyle w:val="Cdetexto"/>
      </w:pPr>
      <w:r w:rsidRPr="000D27B3">
        <w:t>El fin del Pp es “</w:t>
      </w:r>
      <w:r w:rsidR="009357CA" w:rsidRPr="000D27B3">
        <w:t>Contribuir a avanzar en la construcción de un Sistema Nacional de Salud Universal bajo la rectoría de la Secretaría de Salud mediante la implementación de acciones preventivas y correctivas, en materia de calidad, respeto a la dignidad y los derechos de los usuarios, así como de aplicación de criterios bioéticos, en la prestación de los servicios de atención médica y la investigación en salud”.</w:t>
      </w:r>
    </w:p>
    <w:p w:rsidR="00103B56" w:rsidRPr="000D27B3" w:rsidRDefault="003928C8" w:rsidP="00D603EB">
      <w:pPr>
        <w:pStyle w:val="Cdetexto"/>
      </w:pPr>
      <w:r w:rsidRPr="000D27B3">
        <w:t>El propósito del Pp es “</w:t>
      </w:r>
      <w:r w:rsidR="00607C22" w:rsidRPr="000D27B3">
        <w:t>Los establecimientos del Sistema Nacional de Salud ofrecen servicios de salud con respeto a los derechos humanos de los usuarios”</w:t>
      </w:r>
      <w:r w:rsidRPr="000D27B3">
        <w:t xml:space="preserve">. Los componentes </w:t>
      </w:r>
      <w:r w:rsidR="00EB6076">
        <w:t xml:space="preserve">definidos para el </w:t>
      </w:r>
      <w:r w:rsidRPr="000D27B3">
        <w:t>Pp son los siguientes: 1) “</w:t>
      </w:r>
      <w:r w:rsidR="004E51B8" w:rsidRPr="000D27B3">
        <w:t>Servicios de capacitación y divulgación en bioética del Centro del Conocimiento Bioético”, 2) “Quejas médicas, solicitudes de dictámenes médicos institucionales” y 3) “Proyectos de coinversión que se han atendido”.</w:t>
      </w:r>
    </w:p>
    <w:p w:rsidR="00856156" w:rsidRPr="000D27B3" w:rsidRDefault="003928C8" w:rsidP="00D603EB">
      <w:pPr>
        <w:pStyle w:val="Cdetexto"/>
      </w:pPr>
      <w:r w:rsidRPr="000D27B3">
        <w:t xml:space="preserve">El Pp </w:t>
      </w:r>
      <w:r w:rsidR="003772E6" w:rsidRPr="000D27B3">
        <w:t xml:space="preserve">no cuenta con información sobre su </w:t>
      </w:r>
      <w:proofErr w:type="spellStart"/>
      <w:r w:rsidR="003772E6" w:rsidRPr="000D27B3">
        <w:t>PP</w:t>
      </w:r>
      <w:r w:rsidR="00750155">
        <w:t>o</w:t>
      </w:r>
      <w:proofErr w:type="spellEnd"/>
      <w:r w:rsidR="003772E6" w:rsidRPr="000D27B3">
        <w:t xml:space="preserve">, PO o </w:t>
      </w:r>
      <w:r w:rsidR="00EE12E1">
        <w:t>AE</w:t>
      </w:r>
      <w:r w:rsidR="003772E6" w:rsidRPr="000D27B3">
        <w:t>.</w:t>
      </w:r>
    </w:p>
    <w:p w:rsidR="00D471CC" w:rsidRPr="000D27B3" w:rsidRDefault="003928C8" w:rsidP="00D603EB">
      <w:pPr>
        <w:pStyle w:val="Cdetexto"/>
      </w:pPr>
      <w:r w:rsidRPr="000D27B3">
        <w:t>Asimismo, el Pp está alineado con el PND en la Meta Nacional I</w:t>
      </w:r>
      <w:r w:rsidR="00D471CC" w:rsidRPr="000D27B3">
        <w:t>I</w:t>
      </w:r>
      <w:r w:rsidRPr="000D27B3">
        <w:t xml:space="preserve"> México </w:t>
      </w:r>
      <w:r w:rsidR="00D471CC" w:rsidRPr="000D27B3">
        <w:t>Incluyente</w:t>
      </w:r>
      <w:r w:rsidRPr="000D27B3">
        <w:t xml:space="preserve">, en el Objetivo </w:t>
      </w:r>
      <w:r w:rsidR="00D471CC" w:rsidRPr="000D27B3">
        <w:t>2.3</w:t>
      </w:r>
      <w:r w:rsidRPr="000D27B3">
        <w:t xml:space="preserve"> </w:t>
      </w:r>
      <w:r w:rsidR="00D471CC" w:rsidRPr="000D27B3">
        <w:t>Asegurar el acceso a los servicios de salud</w:t>
      </w:r>
      <w:r w:rsidR="00F33B44">
        <w:t>,</w:t>
      </w:r>
      <w:r w:rsidRPr="000D27B3">
        <w:t xml:space="preserve"> y con el </w:t>
      </w:r>
      <w:r w:rsidR="00D471CC" w:rsidRPr="000D27B3">
        <w:t>PROSESA</w:t>
      </w:r>
      <w:r w:rsidR="000B46A3">
        <w:t>,</w:t>
      </w:r>
      <w:r w:rsidRPr="000D27B3">
        <w:t xml:space="preserve"> en el Objetivo 6 </w:t>
      </w:r>
      <w:r w:rsidR="00D471CC" w:rsidRPr="000D27B3">
        <w:t>Avanzar en la construcción de un Sistema Nacional de Salud Universal</w:t>
      </w:r>
      <w:r w:rsidRPr="000D27B3">
        <w:t>.</w:t>
      </w:r>
    </w:p>
    <w:p w:rsidR="00C44C5E" w:rsidRPr="000D27B3" w:rsidRDefault="00C44C5E" w:rsidP="00D603EB">
      <w:pPr>
        <w:pStyle w:val="Cdetextonegrita"/>
      </w:pPr>
      <w:r w:rsidRPr="000D27B3">
        <w:lastRenderedPageBreak/>
        <w:t>Principales Hallazgos</w:t>
      </w:r>
    </w:p>
    <w:p w:rsidR="00942CA2" w:rsidRPr="000D27B3" w:rsidRDefault="00C44C5E" w:rsidP="00D603EB">
      <w:pPr>
        <w:pStyle w:val="Cdetexto"/>
      </w:pPr>
      <w:r w:rsidRPr="000D27B3">
        <w:t>Diseño:</w:t>
      </w:r>
    </w:p>
    <w:p w:rsidR="00942CA2" w:rsidRDefault="00C44C5E" w:rsidP="00D603EB">
      <w:pPr>
        <w:pStyle w:val="Cdetexto"/>
      </w:pPr>
      <w:r w:rsidRPr="00FC7306">
        <w:t xml:space="preserve">El </w:t>
      </w:r>
      <w:r w:rsidR="00282827">
        <w:t xml:space="preserve">problema que </w:t>
      </w:r>
      <w:r w:rsidR="006E490C">
        <w:t xml:space="preserve">atiende el Pp está identificado en </w:t>
      </w:r>
      <w:r w:rsidR="00FB6FB0">
        <w:t>un documento denominado “árbol de problemas”</w:t>
      </w:r>
      <w:r w:rsidR="00F33B44">
        <w:t>;</w:t>
      </w:r>
      <w:r w:rsidR="00FB6FB0">
        <w:t xml:space="preserve"> </w:t>
      </w:r>
      <w:r w:rsidR="00282827" w:rsidRPr="00282827">
        <w:t>está definido como un hecho negativo</w:t>
      </w:r>
      <w:r w:rsidR="00F33B44">
        <w:t>;</w:t>
      </w:r>
      <w:r w:rsidR="006E490C">
        <w:t xml:space="preserve"> </w:t>
      </w:r>
      <w:r w:rsidR="00B77472">
        <w:t>no define, cuantifica ni</w:t>
      </w:r>
      <w:r w:rsidR="006E490C" w:rsidRPr="006E490C">
        <w:t xml:space="preserve"> caracteriza a la </w:t>
      </w:r>
      <w:proofErr w:type="spellStart"/>
      <w:r w:rsidR="00FB6FB0">
        <w:t>PP</w:t>
      </w:r>
      <w:r w:rsidR="00750155">
        <w:t>o</w:t>
      </w:r>
      <w:proofErr w:type="spellEnd"/>
      <w:r w:rsidR="00FB6FB0">
        <w:t xml:space="preserve"> o </w:t>
      </w:r>
      <w:r w:rsidR="00EE12E1">
        <w:t>AE</w:t>
      </w:r>
      <w:r w:rsidR="006E490C" w:rsidRPr="006E490C">
        <w:t xml:space="preserve"> que presenta el problema y tampoco define </w:t>
      </w:r>
      <w:r w:rsidR="00FB6FB0">
        <w:t>su</w:t>
      </w:r>
      <w:r w:rsidR="006E490C" w:rsidRPr="006E490C">
        <w:t xml:space="preserve"> periodo de revisión y actualización para conocer </w:t>
      </w:r>
      <w:r w:rsidR="00FB6FB0">
        <w:t>su</w:t>
      </w:r>
      <w:r w:rsidR="006E490C" w:rsidRPr="006E490C">
        <w:t xml:space="preserve"> evolución</w:t>
      </w:r>
      <w:r w:rsidR="00FB6FB0">
        <w:t>.</w:t>
      </w:r>
    </w:p>
    <w:p w:rsidR="00FB6FB0" w:rsidRDefault="003819C7" w:rsidP="00D603EB">
      <w:pPr>
        <w:pStyle w:val="Cdetexto"/>
        <w:rPr>
          <w:szCs w:val="22"/>
        </w:rPr>
      </w:pPr>
      <w:r>
        <w:t>E</w:t>
      </w:r>
      <w:r w:rsidRPr="003819C7">
        <w:t>l árbol de problemas</w:t>
      </w:r>
      <w:r>
        <w:t xml:space="preserve"> del Pp</w:t>
      </w:r>
      <w:r w:rsidRPr="003819C7">
        <w:t xml:space="preserve"> no incluye la problemática de todas las UR y organismos que reciben recursos a través del </w:t>
      </w:r>
      <w:r>
        <w:t xml:space="preserve">Pp, por lo que el problema identificado </w:t>
      </w:r>
      <w:r>
        <w:rPr>
          <w:szCs w:val="22"/>
        </w:rPr>
        <w:t>únicam</w:t>
      </w:r>
      <w:r w:rsidR="006C1496">
        <w:rPr>
          <w:szCs w:val="22"/>
        </w:rPr>
        <w:t>e</w:t>
      </w:r>
      <w:r>
        <w:rPr>
          <w:szCs w:val="22"/>
        </w:rPr>
        <w:t xml:space="preserve">nte </w:t>
      </w:r>
      <w:r w:rsidR="00F33B44">
        <w:rPr>
          <w:szCs w:val="22"/>
        </w:rPr>
        <w:t xml:space="preserve">representa </w:t>
      </w:r>
      <w:r>
        <w:rPr>
          <w:szCs w:val="22"/>
        </w:rPr>
        <w:t xml:space="preserve">a las siguientes UR que reportan </w:t>
      </w:r>
      <w:r w:rsidR="00B77472">
        <w:rPr>
          <w:szCs w:val="22"/>
        </w:rPr>
        <w:t xml:space="preserve">información </w:t>
      </w:r>
      <w:r>
        <w:rPr>
          <w:szCs w:val="22"/>
        </w:rPr>
        <w:t xml:space="preserve">en la MIR: </w:t>
      </w:r>
      <w:r w:rsidR="000C2961" w:rsidRPr="000C2961">
        <w:rPr>
          <w:szCs w:val="22"/>
        </w:rPr>
        <w:t>Comisión Nacional de Bioética</w:t>
      </w:r>
      <w:r w:rsidR="000C2961">
        <w:rPr>
          <w:szCs w:val="22"/>
        </w:rPr>
        <w:t xml:space="preserve"> (</w:t>
      </w:r>
      <w:r>
        <w:rPr>
          <w:szCs w:val="22"/>
        </w:rPr>
        <w:t>CONBIOÉTICA</w:t>
      </w:r>
      <w:r w:rsidR="000C2961">
        <w:rPr>
          <w:szCs w:val="22"/>
        </w:rPr>
        <w:t>)</w:t>
      </w:r>
      <w:r>
        <w:rPr>
          <w:szCs w:val="22"/>
        </w:rPr>
        <w:t xml:space="preserve">, </w:t>
      </w:r>
      <w:r w:rsidR="000C2961" w:rsidRPr="000C2961">
        <w:rPr>
          <w:szCs w:val="22"/>
        </w:rPr>
        <w:t xml:space="preserve">Comisión Nacional de Arbitraje Médico </w:t>
      </w:r>
      <w:r w:rsidR="000C2961">
        <w:rPr>
          <w:szCs w:val="22"/>
        </w:rPr>
        <w:t>(</w:t>
      </w:r>
      <w:r>
        <w:rPr>
          <w:szCs w:val="22"/>
        </w:rPr>
        <w:t>CONAMED</w:t>
      </w:r>
      <w:r w:rsidR="000C2961">
        <w:rPr>
          <w:szCs w:val="22"/>
        </w:rPr>
        <w:t>) y</w:t>
      </w:r>
      <w:r>
        <w:rPr>
          <w:szCs w:val="22"/>
        </w:rPr>
        <w:t xml:space="preserve"> </w:t>
      </w:r>
      <w:r w:rsidR="000C2961" w:rsidRPr="000C2961">
        <w:rPr>
          <w:szCs w:val="22"/>
        </w:rPr>
        <w:t xml:space="preserve">Administración del Patrimonio de la Beneficencia Pública </w:t>
      </w:r>
      <w:r w:rsidR="000C2961">
        <w:rPr>
          <w:szCs w:val="22"/>
        </w:rPr>
        <w:t>(</w:t>
      </w:r>
      <w:r>
        <w:rPr>
          <w:szCs w:val="22"/>
        </w:rPr>
        <w:t>APBP</w:t>
      </w:r>
      <w:r w:rsidR="000C2961">
        <w:rPr>
          <w:szCs w:val="22"/>
        </w:rPr>
        <w:t>)</w:t>
      </w:r>
      <w:r w:rsidR="00D76A7C">
        <w:rPr>
          <w:szCs w:val="22"/>
        </w:rPr>
        <w:t>.</w:t>
      </w:r>
      <w:r w:rsidR="00B00909">
        <w:rPr>
          <w:szCs w:val="22"/>
        </w:rPr>
        <w:t xml:space="preserve"> </w:t>
      </w:r>
      <w:r w:rsidR="00D76A7C">
        <w:rPr>
          <w:szCs w:val="22"/>
        </w:rPr>
        <w:t>P</w:t>
      </w:r>
      <w:r w:rsidR="00B00909">
        <w:rPr>
          <w:szCs w:val="22"/>
        </w:rPr>
        <w:t>or tanto, se requiere que el árbol de problemas sea reelaborado en función de las actividades, PO y problemas que atienden las siete UR que integran el Pp.</w:t>
      </w:r>
    </w:p>
    <w:p w:rsidR="00C73CCA" w:rsidRDefault="00C73CCA" w:rsidP="00D603EB">
      <w:pPr>
        <w:pStyle w:val="Cdetexto"/>
      </w:pPr>
      <w:r>
        <w:t>No se identificó</w:t>
      </w:r>
      <w:r w:rsidRPr="00C73CCA">
        <w:t xml:space="preserve"> </w:t>
      </w:r>
      <w:r>
        <w:t xml:space="preserve">una </w:t>
      </w:r>
      <w:r w:rsidRPr="00C73CCA">
        <w:t>justificación teórica o empírica que sustente el tipo de intervención</w:t>
      </w:r>
      <w:r>
        <w:t xml:space="preserve"> del Pp, tampoco</w:t>
      </w:r>
      <w:r w:rsidRPr="00C73CCA">
        <w:t xml:space="preserve"> existen evidencias nacionales o internacionales de los efectos positivos atribuibles a los beneficios otorgados a la </w:t>
      </w:r>
      <w:r>
        <w:t>PO.</w:t>
      </w:r>
    </w:p>
    <w:p w:rsidR="00FC1935" w:rsidRDefault="006C0379" w:rsidP="00D603EB">
      <w:pPr>
        <w:pStyle w:val="Cdetexto"/>
      </w:pPr>
      <w:r>
        <w:t>N</w:t>
      </w:r>
      <w:r w:rsidRPr="006C0379">
        <w:t xml:space="preserve">o hay una definición precisa de la </w:t>
      </w:r>
      <w:r>
        <w:t>PO</w:t>
      </w:r>
      <w:r w:rsidRPr="006C0379">
        <w:t xml:space="preserve">, aunque sí de las </w:t>
      </w:r>
      <w:r w:rsidR="00EE12E1">
        <w:t>AE</w:t>
      </w:r>
      <w:r w:rsidRPr="006C0379">
        <w:t xml:space="preserve"> sobre las que trabaja</w:t>
      </w:r>
      <w:r>
        <w:t>n dos</w:t>
      </w:r>
      <w:r w:rsidRPr="006C0379">
        <w:t xml:space="preserve"> de las UR que reportan a la MIR</w:t>
      </w:r>
      <w:r>
        <w:t>, ya que</w:t>
      </w:r>
      <w:r w:rsidRPr="006C0379">
        <w:t xml:space="preserve"> dan atención directa a la población (es el caso de CONAMED y APBP)</w:t>
      </w:r>
      <w:r w:rsidR="003357A5">
        <w:t>,</w:t>
      </w:r>
      <w:r w:rsidRPr="006C0379">
        <w:t xml:space="preserve"> no así el caso de CONBIOETICA cuya área de intervención se da a nivel institucional</w:t>
      </w:r>
      <w:r w:rsidR="00B77472">
        <w:t>;</w:t>
      </w:r>
      <w:r w:rsidRPr="006C0379">
        <w:t xml:space="preserve"> a saber, unidades hospitalarias y de desarrollo de investigación.</w:t>
      </w:r>
    </w:p>
    <w:p w:rsidR="006C0379" w:rsidRDefault="00056F58" w:rsidP="00D603EB">
      <w:pPr>
        <w:pStyle w:val="Cdetexto"/>
      </w:pPr>
      <w:r>
        <w:t xml:space="preserve">El Pp presenta complementariedad con el Pp del Ramo 12 </w:t>
      </w:r>
      <w:r w:rsidRPr="00056F58">
        <w:t xml:space="preserve">P012 Rectoría en Salud, </w:t>
      </w:r>
      <w:r>
        <w:t xml:space="preserve">debido a que </w:t>
      </w:r>
      <w:r w:rsidRPr="00056F58">
        <w:t>atienden a la misma población</w:t>
      </w:r>
      <w:r>
        <w:t>,</w:t>
      </w:r>
      <w:r w:rsidRPr="00056F58">
        <w:t xml:space="preserve"> que son los usuarios de los establecimientos de atención médica</w:t>
      </w:r>
      <w:r>
        <w:t>.</w:t>
      </w:r>
    </w:p>
    <w:p w:rsidR="00942CA2" w:rsidRPr="000D27B3" w:rsidRDefault="00C44C5E" w:rsidP="00D603EB">
      <w:pPr>
        <w:pStyle w:val="Cdetexto"/>
      </w:pPr>
      <w:r w:rsidRPr="000D27B3">
        <w:t>Planeación y Orientación a Resultados:</w:t>
      </w:r>
    </w:p>
    <w:p w:rsidR="00692A5A" w:rsidRDefault="00651C5B" w:rsidP="00D603EB">
      <w:pPr>
        <w:pStyle w:val="Cdetexto"/>
      </w:pPr>
      <w:r>
        <w:t>El Pp no cuenta con un P</w:t>
      </w:r>
      <w:r w:rsidR="0005539E">
        <w:t xml:space="preserve">lan </w:t>
      </w:r>
      <w:r>
        <w:t>E</w:t>
      </w:r>
      <w:r w:rsidR="0005539E">
        <w:t>stratégico</w:t>
      </w:r>
      <w:r>
        <w:t xml:space="preserve"> (PE)</w:t>
      </w:r>
      <w:r w:rsidR="0005539E">
        <w:t xml:space="preserve">, únicamente </w:t>
      </w:r>
      <w:r w:rsidR="0005539E" w:rsidRPr="0005539E">
        <w:t>se identific</w:t>
      </w:r>
      <w:r w:rsidR="0005539E">
        <w:t xml:space="preserve">ó que la </w:t>
      </w:r>
      <w:r w:rsidR="0005539E" w:rsidRPr="0005539E">
        <w:t>CONBIOÉTICA</w:t>
      </w:r>
      <w:r w:rsidR="0005539E">
        <w:t xml:space="preserve"> </w:t>
      </w:r>
      <w:r w:rsidR="0005539E" w:rsidRPr="0005539E">
        <w:t>y CONAMED</w:t>
      </w:r>
      <w:r w:rsidR="0005539E">
        <w:t xml:space="preserve"> cuentan con documentos denominados </w:t>
      </w:r>
      <w:r w:rsidR="0005539E" w:rsidRPr="0005539E">
        <w:t>“Programa de Acción Estratégico 2013-2018”</w:t>
      </w:r>
      <w:r w:rsidR="0005539E">
        <w:t xml:space="preserve">, </w:t>
      </w:r>
      <w:r w:rsidR="0005539E" w:rsidRPr="0005539E">
        <w:t>sin embargo</w:t>
      </w:r>
      <w:r w:rsidR="0005539E">
        <w:t>, estos</w:t>
      </w:r>
      <w:r w:rsidR="0005539E" w:rsidRPr="0005539E">
        <w:t xml:space="preserve"> no son producto de un ejercicio de planeación institucionalizado, ya que responde</w:t>
      </w:r>
      <w:r w:rsidR="0005539E">
        <w:t>n</w:t>
      </w:r>
      <w:r w:rsidR="0005539E" w:rsidRPr="0005539E">
        <w:t xml:space="preserve"> a una lógica inercial de lo que se ha venido construyendo en los últimos años, es decir, no hay un ejercicio de revisión y tampoco abarca un horizonte de mediano o largo plazo</w:t>
      </w:r>
      <w:r w:rsidR="0005539E">
        <w:t>.</w:t>
      </w:r>
    </w:p>
    <w:p w:rsidR="00651C5B" w:rsidRDefault="00651C5B" w:rsidP="00D603EB">
      <w:pPr>
        <w:pStyle w:val="Cdetexto"/>
      </w:pPr>
      <w:r w:rsidRPr="00651C5B">
        <w:t>De acuerdo con la revisión documental</w:t>
      </w:r>
      <w:r w:rsidR="00D96230">
        <w:t>,</w:t>
      </w:r>
      <w:r w:rsidRPr="00651C5B">
        <w:t xml:space="preserve"> fue posible identificar que las </w:t>
      </w:r>
      <w:r>
        <w:t xml:space="preserve">tres </w:t>
      </w:r>
      <w:r w:rsidRPr="00651C5B">
        <w:t xml:space="preserve">UR </w:t>
      </w:r>
      <w:r>
        <w:t xml:space="preserve">que participan en la MIR </w:t>
      </w:r>
      <w:r w:rsidR="00D96230">
        <w:t xml:space="preserve">del Pp </w:t>
      </w:r>
      <w:r w:rsidRPr="00651C5B">
        <w:t>cuentan con un Plan de Trabajo Anual</w:t>
      </w:r>
      <w:r>
        <w:t xml:space="preserve"> (PAT), </w:t>
      </w:r>
      <w:r w:rsidR="00007E53">
        <w:t>el cual es conocido por los responsables de los principales procesos del Pp, sus objetivos contribuyen a los del Pp y se r</w:t>
      </w:r>
      <w:r w:rsidR="00D45B1A">
        <w:t>evisa</w:t>
      </w:r>
      <w:r w:rsidR="00007E53">
        <w:t xml:space="preserve"> y actualiza periódicamente.</w:t>
      </w:r>
    </w:p>
    <w:p w:rsidR="00A530D2" w:rsidRPr="00A530D2" w:rsidRDefault="00A530D2" w:rsidP="00D603EB">
      <w:pPr>
        <w:pStyle w:val="Cdetexto"/>
      </w:pPr>
      <w:r w:rsidRPr="00A530D2">
        <w:t xml:space="preserve">La información </w:t>
      </w:r>
      <w:r>
        <w:t xml:space="preserve">con que cuenta el Pp </w:t>
      </w:r>
      <w:r w:rsidRPr="00A530D2">
        <w:t xml:space="preserve">para monitorear su desempeño </w:t>
      </w:r>
      <w:r>
        <w:t>es oportuna, confiable, está sistematizada, es pertinente y está actualizada.</w:t>
      </w:r>
    </w:p>
    <w:p w:rsidR="00942CA2" w:rsidRPr="000D27B3" w:rsidRDefault="00C44C5E" w:rsidP="00D603EB">
      <w:pPr>
        <w:pStyle w:val="Cdetexto"/>
      </w:pPr>
      <w:r w:rsidRPr="000D27B3">
        <w:t>Cobertura y Focalización:</w:t>
      </w:r>
    </w:p>
    <w:p w:rsidR="00E577DB" w:rsidRDefault="00E577DB" w:rsidP="00D603EB">
      <w:pPr>
        <w:pStyle w:val="Cdetexto"/>
      </w:pPr>
      <w:r w:rsidRPr="00E577DB">
        <w:t xml:space="preserve">El </w:t>
      </w:r>
      <w:r>
        <w:t>Pp</w:t>
      </w:r>
      <w:r w:rsidRPr="00E577DB">
        <w:t xml:space="preserve"> no cuenta con una estrategia </w:t>
      </w:r>
      <w:r>
        <w:t xml:space="preserve">de cobertura </w:t>
      </w:r>
      <w:r w:rsidRPr="00E577DB">
        <w:t xml:space="preserve">documentada para atender </w:t>
      </w:r>
      <w:r w:rsidR="00D96230">
        <w:t xml:space="preserve">a </w:t>
      </w:r>
      <w:r w:rsidRPr="00E577DB">
        <w:t xml:space="preserve">su </w:t>
      </w:r>
      <w:r w:rsidR="00391CF1">
        <w:t xml:space="preserve">PO. Asimismo, debido a que el Pp no tiene identificada a su PO o </w:t>
      </w:r>
      <w:r w:rsidR="00EE12E1">
        <w:t>AE</w:t>
      </w:r>
      <w:r w:rsidR="00391CF1">
        <w:t xml:space="preserve"> de forma clara, </w:t>
      </w:r>
      <w:r w:rsidR="00391CF1">
        <w:rPr>
          <w:szCs w:val="22"/>
        </w:rPr>
        <w:t xml:space="preserve">no cuenta con información para analizar la evolución de su cobertura. </w:t>
      </w:r>
    </w:p>
    <w:p w:rsidR="000D27B3" w:rsidRPr="000D27B3" w:rsidRDefault="000D27B3" w:rsidP="00D603EB">
      <w:pPr>
        <w:pStyle w:val="Cdetexto"/>
      </w:pPr>
      <w:r w:rsidRPr="000D27B3">
        <w:t>Operación:</w:t>
      </w:r>
    </w:p>
    <w:p w:rsidR="000D27B3" w:rsidRDefault="002D2E15" w:rsidP="00D603EB">
      <w:pPr>
        <w:pStyle w:val="Cdetexto"/>
      </w:pPr>
      <w:r>
        <w:t xml:space="preserve">El Pp </w:t>
      </w:r>
      <w:r w:rsidRPr="002D2E15">
        <w:t xml:space="preserve">no </w:t>
      </w:r>
      <w:r>
        <w:t xml:space="preserve">cuenta con </w:t>
      </w:r>
      <w:r w:rsidRPr="002D2E15">
        <w:t>procedimientos para recibir, registrar y dar trámite a las solicitudes de apoyo, servicios, acciones o proyectos</w:t>
      </w:r>
      <w:r>
        <w:t xml:space="preserve"> que entrega</w:t>
      </w:r>
      <w:r w:rsidRPr="002D2E15">
        <w:t xml:space="preserve">. Empero, </w:t>
      </w:r>
      <w:r>
        <w:t xml:space="preserve">cada una de </w:t>
      </w:r>
      <w:r w:rsidRPr="002D2E15">
        <w:t xml:space="preserve">las </w:t>
      </w:r>
      <w:r>
        <w:t xml:space="preserve">tres </w:t>
      </w:r>
      <w:r w:rsidRPr="002D2E15">
        <w:t xml:space="preserve">UR </w:t>
      </w:r>
      <w:r>
        <w:t xml:space="preserve">que reportan en la </w:t>
      </w:r>
      <w:r>
        <w:lastRenderedPageBreak/>
        <w:t>MIR cuenta</w:t>
      </w:r>
      <w:r w:rsidRPr="002D2E15">
        <w:t xml:space="preserve"> con mecanismos definidos en sus manuales de procedimientos, a través de los cuales reciben, registran y dan trámite a las solicitudes de apoyo y a los servicios que brindan</w:t>
      </w:r>
      <w:r>
        <w:t>.</w:t>
      </w:r>
    </w:p>
    <w:p w:rsidR="002D2E15" w:rsidRDefault="001037E7" w:rsidP="00D603EB">
      <w:pPr>
        <w:pStyle w:val="Cdetexto"/>
      </w:pPr>
      <w:r w:rsidRPr="001037E7">
        <w:t xml:space="preserve">El </w:t>
      </w:r>
      <w:r>
        <w:t xml:space="preserve">Pp tampoco cuenta </w:t>
      </w:r>
      <w:r w:rsidRPr="001037E7">
        <w:t>con un documento normativo en el que se especifiquen los procedimientos utilizados para la selección de sus beneficiarios.</w:t>
      </w:r>
      <w:r>
        <w:t xml:space="preserve"> </w:t>
      </w:r>
      <w:r w:rsidRPr="001037E7">
        <w:t>No obstante</w:t>
      </w:r>
      <w:r w:rsidR="00690447">
        <w:t>,</w:t>
      </w:r>
      <w:r w:rsidRPr="001037E7">
        <w:t xml:space="preserve"> la revisión documental permitió observar que CONAMED y APBP sí cuentan con documentos oficiales que contienen criterios de elegibilidad de sus beneficiarios y usuarios</w:t>
      </w:r>
      <w:r>
        <w:t>.</w:t>
      </w:r>
    </w:p>
    <w:p w:rsidR="001037E7" w:rsidRDefault="00CB2BAE" w:rsidP="00D603EB">
      <w:pPr>
        <w:pStyle w:val="Cdetexto"/>
      </w:pPr>
      <w:r w:rsidRPr="00CB2BAE">
        <w:t xml:space="preserve">Respecto a la identificación y cuantificación de los gastos ejercidos en el </w:t>
      </w:r>
      <w:r>
        <w:t>Pp</w:t>
      </w:r>
      <w:r w:rsidRPr="00CB2BAE">
        <w:t>, se observó que no existe un respaldo documental en el que se aborde el tema presupuestario ni información contable</w:t>
      </w:r>
      <w:r>
        <w:t xml:space="preserve"> al respecto.</w:t>
      </w:r>
    </w:p>
    <w:p w:rsidR="00CB2BAE" w:rsidRDefault="005379A0" w:rsidP="00D603EB">
      <w:pPr>
        <w:pStyle w:val="Cdetexto"/>
      </w:pPr>
      <w:r>
        <w:t xml:space="preserve">El Pp se financia en su totalidad con recursos fiscales. </w:t>
      </w:r>
    </w:p>
    <w:p w:rsidR="00CB2BAE" w:rsidRPr="000D27B3" w:rsidRDefault="00A75C9E" w:rsidP="00D603EB">
      <w:pPr>
        <w:pStyle w:val="Cdetexto"/>
      </w:pPr>
      <w:r w:rsidRPr="00A75C9E">
        <w:t xml:space="preserve">Los mecanismos de transparencia relativos al </w:t>
      </w:r>
      <w:r>
        <w:t>Pp</w:t>
      </w:r>
      <w:r w:rsidRPr="00A75C9E">
        <w:t xml:space="preserve">, así como sus medios de difusión, están disponibles en las páginas electrónicas de las </w:t>
      </w:r>
      <w:r>
        <w:t xml:space="preserve">tres </w:t>
      </w:r>
      <w:r w:rsidRPr="00A75C9E">
        <w:t xml:space="preserve">UR que participan en la MIR del </w:t>
      </w:r>
      <w:r>
        <w:t>Pp.</w:t>
      </w:r>
    </w:p>
    <w:p w:rsidR="00942CA2" w:rsidRPr="000D27B3" w:rsidRDefault="000D27B3" w:rsidP="00D603EB">
      <w:pPr>
        <w:pStyle w:val="Cdetexto"/>
      </w:pPr>
      <w:r w:rsidRPr="000D27B3">
        <w:t>Percepción de la Población o Área de Enfoque Atendida</w:t>
      </w:r>
      <w:r w:rsidR="00C44C5E" w:rsidRPr="000D27B3">
        <w:t>:</w:t>
      </w:r>
    </w:p>
    <w:p w:rsidR="006B5040" w:rsidRDefault="006B5040" w:rsidP="00D603EB">
      <w:pPr>
        <w:pStyle w:val="Cdetexto"/>
      </w:pPr>
      <w:r w:rsidRPr="006B5040">
        <w:t xml:space="preserve">El </w:t>
      </w:r>
      <w:r>
        <w:t>Pp</w:t>
      </w:r>
      <w:r w:rsidRPr="006B5040">
        <w:t xml:space="preserve"> no cuenta con instrumentos para medir el grado de satisfacción de su población, usuarios o </w:t>
      </w:r>
      <w:r w:rsidR="00EE12E1">
        <w:t>AE</w:t>
      </w:r>
      <w:r w:rsidRPr="006B5040">
        <w:t xml:space="preserve"> atendida; no obstante, </w:t>
      </w:r>
      <w:r>
        <w:t xml:space="preserve">cada una de </w:t>
      </w:r>
      <w:r w:rsidRPr="006B5040">
        <w:t xml:space="preserve">las </w:t>
      </w:r>
      <w:r>
        <w:t xml:space="preserve">tres </w:t>
      </w:r>
      <w:r w:rsidRPr="006B5040">
        <w:t xml:space="preserve">UR que participan en la MIR del </w:t>
      </w:r>
      <w:r>
        <w:t>Pp</w:t>
      </w:r>
      <w:r w:rsidR="0065128D">
        <w:t xml:space="preserve"> </w:t>
      </w:r>
      <w:r w:rsidR="0065128D" w:rsidRPr="006B5040">
        <w:t>dispone</w:t>
      </w:r>
      <w:r w:rsidRPr="006B5040">
        <w:t xml:space="preserve"> de dichos mecanismos</w:t>
      </w:r>
      <w:r>
        <w:t>.</w:t>
      </w:r>
    </w:p>
    <w:p w:rsidR="00942CA2" w:rsidRPr="000D27B3" w:rsidRDefault="00C44C5E" w:rsidP="00D603EB">
      <w:pPr>
        <w:pStyle w:val="Cdetexto"/>
      </w:pPr>
      <w:r w:rsidRPr="000D27B3">
        <w:t>Medición de Resultados:</w:t>
      </w:r>
    </w:p>
    <w:p w:rsidR="00A036E0" w:rsidRDefault="00A036E0" w:rsidP="00D603EB">
      <w:pPr>
        <w:pStyle w:val="Cdetexto"/>
      </w:pPr>
      <w:r>
        <w:t>L</w:t>
      </w:r>
      <w:r w:rsidRPr="00A036E0">
        <w:t>a MIR</w:t>
      </w:r>
      <w:r>
        <w:t xml:space="preserve"> </w:t>
      </w:r>
      <w:r w:rsidRPr="00A036E0">
        <w:t>2015</w:t>
      </w:r>
      <w:r>
        <w:t xml:space="preserve"> de</w:t>
      </w:r>
      <w:r w:rsidR="00DE59FB">
        <w:t>l</w:t>
      </w:r>
      <w:r w:rsidRPr="00A036E0">
        <w:t xml:space="preserve"> </w:t>
      </w:r>
      <w:r>
        <w:t>Pp disponía</w:t>
      </w:r>
      <w:r w:rsidRPr="00A036E0">
        <w:t xml:space="preserve"> de cinco indicadores para medir su fin y propósito</w:t>
      </w:r>
      <w:r>
        <w:t xml:space="preserve">, de </w:t>
      </w:r>
      <w:r w:rsidRPr="00A036E0">
        <w:t xml:space="preserve">los </w:t>
      </w:r>
      <w:r>
        <w:t xml:space="preserve">cuales los </w:t>
      </w:r>
      <w:r w:rsidRPr="00A036E0">
        <w:t>resultados son satisfactorios</w:t>
      </w:r>
      <w:r w:rsidR="00183F80">
        <w:t>,</w:t>
      </w:r>
      <w:r w:rsidRPr="00A036E0">
        <w:t xml:space="preserve"> ya que el avance de cada indicador por cada nivel no rebasa el rango de 85% a 115%, respecto de la meta programada</w:t>
      </w:r>
      <w:r>
        <w:t>.</w:t>
      </w:r>
    </w:p>
    <w:p w:rsidR="00C44C5E" w:rsidRPr="000D27B3" w:rsidRDefault="00C44C5E" w:rsidP="00D603EB">
      <w:pPr>
        <w:pStyle w:val="Cdetextonegrita"/>
      </w:pPr>
      <w:r w:rsidRPr="000D27B3">
        <w:t>Principales Recomendaciones</w:t>
      </w:r>
    </w:p>
    <w:p w:rsidR="000733D9" w:rsidRPr="00D9520B" w:rsidRDefault="000733D9" w:rsidP="00802019">
      <w:pPr>
        <w:pStyle w:val="Cdetexto"/>
        <w:numPr>
          <w:ilvl w:val="0"/>
          <w:numId w:val="16"/>
        </w:numPr>
        <w:ind w:left="284" w:hanging="284"/>
        <w:rPr>
          <w:rFonts w:eastAsia="Calibri"/>
        </w:rPr>
      </w:pPr>
      <w:r w:rsidRPr="00D9520B">
        <w:rPr>
          <w:rFonts w:eastAsia="Calibri"/>
        </w:rPr>
        <w:t>Reelaborar el árbol de problemas y sustentar su articulación en la creación de un diagnóstico que identifique con claridad el problema que el Pp busca atender.</w:t>
      </w:r>
    </w:p>
    <w:p w:rsidR="00982163" w:rsidRPr="00D9520B" w:rsidRDefault="003E43F2" w:rsidP="00802019">
      <w:pPr>
        <w:pStyle w:val="Cdetexto"/>
        <w:numPr>
          <w:ilvl w:val="0"/>
          <w:numId w:val="16"/>
        </w:numPr>
        <w:ind w:left="284" w:hanging="284"/>
        <w:rPr>
          <w:rFonts w:eastAsia="Calibri"/>
        </w:rPr>
      </w:pPr>
      <w:r w:rsidRPr="00D9520B">
        <w:rPr>
          <w:rFonts w:eastAsia="Calibri"/>
        </w:rPr>
        <w:t>Analizar si las acciones de entrega de recursos o apoyos en especie debe seguir siendo realizada por las UR que los otorgan o bien esta función debe ser reasignada a otras UR que cuentan con mayores capacidades y recursos.</w:t>
      </w:r>
    </w:p>
    <w:p w:rsidR="00080138" w:rsidRPr="00D9520B" w:rsidRDefault="00982163" w:rsidP="00802019">
      <w:pPr>
        <w:pStyle w:val="Cdetexto"/>
        <w:numPr>
          <w:ilvl w:val="0"/>
          <w:numId w:val="16"/>
        </w:numPr>
        <w:ind w:left="284" w:hanging="284"/>
        <w:rPr>
          <w:rFonts w:eastAsia="Calibri"/>
        </w:rPr>
      </w:pPr>
      <w:r w:rsidRPr="00D9520B">
        <w:rPr>
          <w:rFonts w:eastAsia="Calibri"/>
        </w:rPr>
        <w:t xml:space="preserve">Elaborar un documento normativo del Pp, en el cual se incorpore información sobre su monitoreo, así como de la </w:t>
      </w:r>
      <w:proofErr w:type="spellStart"/>
      <w:r w:rsidRPr="00D9520B">
        <w:rPr>
          <w:rFonts w:eastAsia="Calibri"/>
        </w:rPr>
        <w:t>PP</w:t>
      </w:r>
      <w:r w:rsidR="00750155" w:rsidRPr="00D9520B">
        <w:rPr>
          <w:rFonts w:eastAsia="Calibri"/>
        </w:rPr>
        <w:t>o</w:t>
      </w:r>
      <w:proofErr w:type="spellEnd"/>
      <w:r w:rsidRPr="00D9520B">
        <w:rPr>
          <w:rFonts w:eastAsia="Calibri"/>
        </w:rPr>
        <w:t xml:space="preserve"> o </w:t>
      </w:r>
      <w:r w:rsidR="00EE12E1">
        <w:rPr>
          <w:rFonts w:eastAsia="Calibri"/>
        </w:rPr>
        <w:t>AE</w:t>
      </w:r>
      <w:r w:rsidRPr="00D9520B">
        <w:rPr>
          <w:rFonts w:eastAsia="Calibri"/>
        </w:rPr>
        <w:t>, tipos, monto y cantidad de apoyo otorgados</w:t>
      </w:r>
      <w:r w:rsidR="00DE59FB">
        <w:rPr>
          <w:rFonts w:eastAsia="Calibri"/>
        </w:rPr>
        <w:t>,</w:t>
      </w:r>
      <w:r w:rsidRPr="00D9520B">
        <w:rPr>
          <w:rFonts w:eastAsia="Calibri"/>
        </w:rPr>
        <w:t xml:space="preserve"> </w:t>
      </w:r>
      <w:r w:rsidR="00DE59FB">
        <w:rPr>
          <w:rFonts w:eastAsia="Calibri"/>
        </w:rPr>
        <w:t>puesto</w:t>
      </w:r>
      <w:r w:rsidRPr="00D9520B">
        <w:rPr>
          <w:rFonts w:eastAsia="Calibri"/>
        </w:rPr>
        <w:t xml:space="preserve"> que no hay información al respecto.</w:t>
      </w:r>
    </w:p>
    <w:p w:rsidR="0072646C" w:rsidRPr="00D9520B" w:rsidRDefault="00080138" w:rsidP="00802019">
      <w:pPr>
        <w:pStyle w:val="Cdetexto"/>
        <w:numPr>
          <w:ilvl w:val="0"/>
          <w:numId w:val="16"/>
        </w:numPr>
        <w:ind w:left="284" w:hanging="284"/>
        <w:rPr>
          <w:rFonts w:eastAsia="Calibri"/>
        </w:rPr>
      </w:pPr>
      <w:r w:rsidRPr="00D9520B">
        <w:rPr>
          <w:rFonts w:eastAsia="Calibri"/>
        </w:rPr>
        <w:t>Elaborar documentos normativos en los que se documente la estrategia de cobertura para atender a la población, ya que no existe ningún tipo de información al respecto.</w:t>
      </w:r>
    </w:p>
    <w:p w:rsidR="00764761" w:rsidRPr="00D9520B" w:rsidRDefault="0072646C" w:rsidP="00802019">
      <w:pPr>
        <w:pStyle w:val="Cdetexto"/>
        <w:numPr>
          <w:ilvl w:val="0"/>
          <w:numId w:val="16"/>
        </w:numPr>
        <w:ind w:left="284" w:hanging="284"/>
        <w:rPr>
          <w:rFonts w:eastAsia="Calibri"/>
        </w:rPr>
      </w:pPr>
      <w:r w:rsidRPr="00D9520B">
        <w:rPr>
          <w:rFonts w:eastAsia="Calibri"/>
        </w:rPr>
        <w:t>Establecer, en un mismo documento del Pp, los procedimientos para la verificación y selección de la PO, mismos que deben estar estandarizados y sistematizados.</w:t>
      </w:r>
    </w:p>
    <w:p w:rsidR="00C44C5E" w:rsidRDefault="00764761" w:rsidP="00802019">
      <w:pPr>
        <w:pStyle w:val="Cdetexto"/>
        <w:numPr>
          <w:ilvl w:val="0"/>
          <w:numId w:val="16"/>
        </w:numPr>
        <w:ind w:left="284" w:hanging="284"/>
        <w:rPr>
          <w:rFonts w:eastAsia="Calibri"/>
        </w:rPr>
      </w:pPr>
      <w:r w:rsidRPr="00D9520B">
        <w:rPr>
          <w:rFonts w:eastAsia="Calibri"/>
        </w:rPr>
        <w:t xml:space="preserve">Documentar los resultados del Pp a nivel fin y propósito con hallazgos de estudios de impacto e información de estudios o evaluaciones rigurosas nacionales o internacionales que muestren el impacto de </w:t>
      </w:r>
      <w:r w:rsidR="007A58F9">
        <w:rPr>
          <w:rFonts w:eastAsia="Calibri"/>
        </w:rPr>
        <w:t>intervenciones</w:t>
      </w:r>
      <w:r w:rsidRPr="00D9520B">
        <w:rPr>
          <w:rFonts w:eastAsia="Calibri"/>
        </w:rPr>
        <w:t xml:space="preserve"> similares.</w:t>
      </w:r>
    </w:p>
    <w:p w:rsidR="00D603EB" w:rsidRPr="00D9520B" w:rsidRDefault="00D603EB" w:rsidP="00D603EB">
      <w:pPr>
        <w:pStyle w:val="Cdetexto"/>
        <w:ind w:left="284"/>
        <w:rPr>
          <w:rFonts w:eastAsia="Calibri"/>
        </w:rPr>
      </w:pPr>
    </w:p>
    <w:p w:rsidR="001276EF" w:rsidRPr="00015DA9" w:rsidRDefault="001276EF" w:rsidP="001276EF">
      <w:pPr>
        <w:pStyle w:val="Bala"/>
        <w:ind w:left="357"/>
      </w:pPr>
    </w:p>
    <w:tbl>
      <w:tblPr>
        <w:tblStyle w:val="Tablaconcuadrcula3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94"/>
        <w:gridCol w:w="2220"/>
        <w:gridCol w:w="1803"/>
        <w:gridCol w:w="4455"/>
      </w:tblGrid>
      <w:tr w:rsidR="00C44C5E" w:rsidRPr="003928C8" w:rsidTr="009F05AF">
        <w:tc>
          <w:tcPr>
            <w:tcW w:w="749" w:type="pct"/>
            <w:vAlign w:val="center"/>
          </w:tcPr>
          <w:p w:rsidR="00C44C5E" w:rsidRPr="003928C8" w:rsidRDefault="00C44C5E" w:rsidP="009F05AF">
            <w:pPr>
              <w:spacing w:before="20" w:after="0"/>
              <w:ind w:left="170"/>
              <w:rPr>
                <w:b/>
                <w:sz w:val="16"/>
                <w:szCs w:val="16"/>
                <w:lang w:val="es-ES"/>
              </w:rPr>
            </w:pPr>
            <w:r w:rsidRPr="003928C8">
              <w:rPr>
                <w:b/>
                <w:sz w:val="16"/>
                <w:szCs w:val="16"/>
                <w:lang w:val="es-ES"/>
              </w:rPr>
              <w:lastRenderedPageBreak/>
              <w:t>Evaluador Externo:</w:t>
            </w:r>
          </w:p>
        </w:tc>
        <w:tc>
          <w:tcPr>
            <w:tcW w:w="4251" w:type="pct"/>
            <w:gridSpan w:val="3"/>
          </w:tcPr>
          <w:p w:rsidR="00C44C5E" w:rsidRPr="003928C8" w:rsidRDefault="00C44C5E" w:rsidP="009F05AF">
            <w:pPr>
              <w:spacing w:before="20" w:after="0"/>
              <w:ind w:left="113"/>
              <w:rPr>
                <w:rFonts w:eastAsia="Times New Roman"/>
                <w:sz w:val="16"/>
                <w:szCs w:val="16"/>
                <w:lang w:val="es-MX" w:eastAsia="en-US"/>
              </w:rPr>
            </w:pPr>
            <w:r w:rsidRPr="003928C8">
              <w:rPr>
                <w:sz w:val="16"/>
                <w:szCs w:val="16"/>
                <w:lang w:val="es-ES"/>
              </w:rPr>
              <w:t xml:space="preserve">1. Instancia Evaluadora: </w:t>
            </w:r>
            <w:r w:rsidR="00F0022A" w:rsidRPr="003928C8">
              <w:rPr>
                <w:sz w:val="16"/>
                <w:szCs w:val="16"/>
                <w:lang w:val="es-ES"/>
              </w:rPr>
              <w:t>Centro de Estudios e Investigación en Desarrollo y Asistencia Social A.C.</w:t>
            </w:r>
          </w:p>
          <w:p w:rsidR="00C44C5E" w:rsidRPr="003928C8" w:rsidRDefault="00C44C5E" w:rsidP="009F05AF">
            <w:pPr>
              <w:spacing w:before="20" w:after="0"/>
              <w:ind w:left="113"/>
              <w:rPr>
                <w:sz w:val="16"/>
                <w:szCs w:val="16"/>
                <w:lang w:val="es-ES"/>
              </w:rPr>
            </w:pPr>
            <w:r w:rsidRPr="003928C8">
              <w:rPr>
                <w:sz w:val="16"/>
                <w:szCs w:val="16"/>
                <w:lang w:val="es-ES"/>
              </w:rPr>
              <w:t xml:space="preserve">2. Coordinador de la Evaluación: </w:t>
            </w:r>
            <w:r w:rsidR="00F0022A" w:rsidRPr="003928C8">
              <w:rPr>
                <w:sz w:val="16"/>
                <w:szCs w:val="16"/>
                <w:lang w:val="es-ES"/>
              </w:rPr>
              <w:t>Saúl Arellano Almanza</w:t>
            </w:r>
          </w:p>
          <w:p w:rsidR="00C44C5E" w:rsidRPr="003928C8" w:rsidRDefault="00C44C5E" w:rsidP="00F0022A">
            <w:pPr>
              <w:spacing w:before="20" w:after="0"/>
              <w:ind w:left="113"/>
              <w:rPr>
                <w:sz w:val="16"/>
                <w:szCs w:val="16"/>
                <w:lang w:val="es-ES"/>
              </w:rPr>
            </w:pPr>
            <w:r w:rsidRPr="003928C8">
              <w:rPr>
                <w:sz w:val="16"/>
                <w:szCs w:val="16"/>
                <w:lang w:val="es-ES"/>
              </w:rPr>
              <w:t xml:space="preserve">3. Forma de contratación: </w:t>
            </w:r>
            <w:r w:rsidR="00F0022A" w:rsidRPr="003928C8">
              <w:rPr>
                <w:sz w:val="16"/>
                <w:szCs w:val="16"/>
                <w:lang w:val="es-ES"/>
              </w:rPr>
              <w:t>Adjudicación Directa</w:t>
            </w:r>
          </w:p>
        </w:tc>
      </w:tr>
      <w:tr w:rsidR="00C44C5E" w:rsidRPr="003928C8" w:rsidTr="009F05AF">
        <w:tc>
          <w:tcPr>
            <w:tcW w:w="749" w:type="pct"/>
            <w:vAlign w:val="center"/>
          </w:tcPr>
          <w:p w:rsidR="00C44C5E" w:rsidRPr="003928C8" w:rsidRDefault="00C44C5E" w:rsidP="009F05AF">
            <w:pPr>
              <w:spacing w:before="20" w:after="0"/>
              <w:ind w:left="170"/>
              <w:rPr>
                <w:b/>
                <w:sz w:val="16"/>
                <w:szCs w:val="16"/>
                <w:lang w:val="es-ES"/>
              </w:rPr>
            </w:pPr>
          </w:p>
        </w:tc>
        <w:tc>
          <w:tcPr>
            <w:tcW w:w="4251" w:type="pct"/>
            <w:gridSpan w:val="3"/>
          </w:tcPr>
          <w:p w:rsidR="00C44C5E" w:rsidRPr="003928C8" w:rsidRDefault="00C44C5E" w:rsidP="009F05AF">
            <w:pPr>
              <w:spacing w:before="20" w:after="0"/>
              <w:ind w:left="113"/>
              <w:rPr>
                <w:sz w:val="16"/>
                <w:szCs w:val="16"/>
                <w:lang w:val="es-ES"/>
              </w:rPr>
            </w:pPr>
          </w:p>
        </w:tc>
      </w:tr>
      <w:tr w:rsidR="00C44C5E" w:rsidRPr="003928C8" w:rsidTr="009F05AF">
        <w:tc>
          <w:tcPr>
            <w:tcW w:w="749" w:type="pct"/>
            <w:vAlign w:val="bottom"/>
          </w:tcPr>
          <w:p w:rsidR="00C44C5E" w:rsidRPr="003928C8" w:rsidRDefault="00C44C5E" w:rsidP="009F05AF">
            <w:pPr>
              <w:spacing w:before="20" w:after="0"/>
              <w:ind w:left="170"/>
              <w:rPr>
                <w:b/>
                <w:sz w:val="16"/>
                <w:szCs w:val="16"/>
                <w:lang w:val="es-ES"/>
              </w:rPr>
            </w:pPr>
            <w:r w:rsidRPr="003928C8">
              <w:rPr>
                <w:b/>
                <w:sz w:val="16"/>
                <w:szCs w:val="16"/>
                <w:lang w:val="es-ES"/>
              </w:rPr>
              <w:t>Costo:</w:t>
            </w:r>
          </w:p>
        </w:tc>
        <w:tc>
          <w:tcPr>
            <w:tcW w:w="1113" w:type="pct"/>
            <w:vAlign w:val="bottom"/>
          </w:tcPr>
          <w:p w:rsidR="00C44C5E" w:rsidRPr="003928C8" w:rsidRDefault="00C44C5E" w:rsidP="009F05AF">
            <w:pPr>
              <w:spacing w:before="20" w:after="0"/>
              <w:ind w:left="113"/>
              <w:rPr>
                <w:sz w:val="16"/>
                <w:szCs w:val="16"/>
                <w:lang w:val="es-ES"/>
              </w:rPr>
            </w:pPr>
            <w:r w:rsidRPr="003928C8">
              <w:rPr>
                <w:sz w:val="16"/>
                <w:szCs w:val="16"/>
                <w:lang w:val="es-ES"/>
              </w:rPr>
              <w:t xml:space="preserve">$ </w:t>
            </w:r>
            <w:r w:rsidR="00F0022A" w:rsidRPr="003928C8">
              <w:rPr>
                <w:sz w:val="16"/>
                <w:szCs w:val="16"/>
                <w:lang w:val="es-ES"/>
              </w:rPr>
              <w:t>700,000</w:t>
            </w:r>
            <w:r w:rsidR="003928C8" w:rsidRPr="003928C8">
              <w:rPr>
                <w:sz w:val="16"/>
                <w:szCs w:val="16"/>
              </w:rPr>
              <w:t xml:space="preserve"> </w:t>
            </w:r>
            <w:r w:rsidR="003928C8" w:rsidRPr="003928C8">
              <w:rPr>
                <w:sz w:val="16"/>
                <w:szCs w:val="16"/>
                <w:lang w:val="es-ES"/>
              </w:rPr>
              <w:t>con IVA incluido</w:t>
            </w:r>
          </w:p>
        </w:tc>
        <w:tc>
          <w:tcPr>
            <w:tcW w:w="904" w:type="pct"/>
            <w:vAlign w:val="bottom"/>
          </w:tcPr>
          <w:p w:rsidR="00C44C5E" w:rsidRPr="003928C8" w:rsidRDefault="00C44C5E" w:rsidP="009F05AF">
            <w:pPr>
              <w:spacing w:before="20" w:after="0"/>
              <w:ind w:left="170"/>
              <w:rPr>
                <w:b/>
                <w:sz w:val="16"/>
                <w:szCs w:val="16"/>
                <w:lang w:val="es-ES"/>
              </w:rPr>
            </w:pPr>
            <w:r w:rsidRPr="003928C8">
              <w:rPr>
                <w:b/>
                <w:sz w:val="16"/>
                <w:szCs w:val="16"/>
                <w:lang w:val="es-ES"/>
              </w:rPr>
              <w:t>Fuente de Financiamiento:</w:t>
            </w:r>
          </w:p>
        </w:tc>
        <w:tc>
          <w:tcPr>
            <w:tcW w:w="2234" w:type="pct"/>
            <w:vAlign w:val="center"/>
          </w:tcPr>
          <w:p w:rsidR="00C44C5E" w:rsidRPr="003928C8" w:rsidRDefault="00C44C5E" w:rsidP="009F05AF">
            <w:pPr>
              <w:spacing w:before="20" w:after="0"/>
              <w:ind w:left="113"/>
              <w:rPr>
                <w:color w:val="FF0000"/>
                <w:sz w:val="16"/>
                <w:szCs w:val="16"/>
                <w:lang w:val="es-ES"/>
              </w:rPr>
            </w:pPr>
            <w:r w:rsidRPr="003928C8">
              <w:rPr>
                <w:sz w:val="16"/>
                <w:szCs w:val="16"/>
                <w:lang w:val="es-ES"/>
              </w:rPr>
              <w:t>Recursos Fiscales</w:t>
            </w:r>
          </w:p>
        </w:tc>
      </w:tr>
      <w:tr w:rsidR="00C44C5E" w:rsidRPr="003928C8" w:rsidTr="009F05AF">
        <w:tc>
          <w:tcPr>
            <w:tcW w:w="749" w:type="pct"/>
            <w:tcBorders>
              <w:bottom w:val="single" w:sz="4" w:space="0" w:color="auto"/>
            </w:tcBorders>
            <w:vAlign w:val="bottom"/>
          </w:tcPr>
          <w:p w:rsidR="00C44C5E" w:rsidRPr="003928C8" w:rsidRDefault="00C44C5E" w:rsidP="009F05AF">
            <w:pPr>
              <w:pStyle w:val="Textocuadroneg1"/>
              <w:rPr>
                <w:sz w:val="16"/>
                <w:szCs w:val="16"/>
              </w:rPr>
            </w:pPr>
            <w:r w:rsidRPr="003928C8">
              <w:rPr>
                <w:sz w:val="16"/>
                <w:szCs w:val="16"/>
              </w:rPr>
              <w:t>Coordinación de la Evaluación:</w:t>
            </w:r>
          </w:p>
        </w:tc>
        <w:tc>
          <w:tcPr>
            <w:tcW w:w="1113" w:type="pct"/>
            <w:tcBorders>
              <w:bottom w:val="single" w:sz="4" w:space="0" w:color="auto"/>
            </w:tcBorders>
            <w:vAlign w:val="center"/>
          </w:tcPr>
          <w:p w:rsidR="00C44C5E" w:rsidRPr="003928C8" w:rsidRDefault="00C44C5E" w:rsidP="009F05AF">
            <w:pPr>
              <w:pStyle w:val="Cdetexto"/>
              <w:spacing w:after="0"/>
              <w:jc w:val="center"/>
              <w:rPr>
                <w:sz w:val="16"/>
                <w:szCs w:val="16"/>
              </w:rPr>
            </w:pPr>
            <w:r w:rsidRPr="003928C8">
              <w:rPr>
                <w:sz w:val="16"/>
                <w:szCs w:val="16"/>
              </w:rPr>
              <w:t>SHCP</w:t>
            </w:r>
          </w:p>
        </w:tc>
        <w:tc>
          <w:tcPr>
            <w:tcW w:w="904" w:type="pct"/>
            <w:tcBorders>
              <w:bottom w:val="single" w:sz="4" w:space="0" w:color="auto"/>
            </w:tcBorders>
            <w:vAlign w:val="bottom"/>
          </w:tcPr>
          <w:p w:rsidR="00C44C5E" w:rsidRPr="003928C8" w:rsidRDefault="00C44C5E" w:rsidP="009F05AF">
            <w:pPr>
              <w:pStyle w:val="Textocuadroneg1"/>
              <w:rPr>
                <w:sz w:val="16"/>
                <w:szCs w:val="16"/>
              </w:rPr>
            </w:pPr>
            <w:r w:rsidRPr="003928C8">
              <w:rPr>
                <w:sz w:val="16"/>
                <w:szCs w:val="16"/>
              </w:rPr>
              <w:t>Informe completo:</w:t>
            </w:r>
          </w:p>
        </w:tc>
        <w:tc>
          <w:tcPr>
            <w:tcW w:w="2234" w:type="pct"/>
            <w:tcBorders>
              <w:bottom w:val="single" w:sz="4" w:space="0" w:color="auto"/>
            </w:tcBorders>
            <w:vAlign w:val="bottom"/>
          </w:tcPr>
          <w:p w:rsidR="00C44C5E" w:rsidRPr="003928C8" w:rsidRDefault="00C44C5E" w:rsidP="009F05AF">
            <w:pPr>
              <w:pStyle w:val="Textocuadro1"/>
              <w:rPr>
                <w:sz w:val="16"/>
                <w:szCs w:val="16"/>
              </w:rPr>
            </w:pPr>
            <w:r w:rsidRPr="003928C8">
              <w:rPr>
                <w:sz w:val="16"/>
                <w:szCs w:val="16"/>
              </w:rPr>
              <w:t>Disponible en:</w:t>
            </w:r>
          </w:p>
          <w:p w:rsidR="00C44C5E" w:rsidRPr="003928C8" w:rsidRDefault="00C44C5E" w:rsidP="009F05AF">
            <w:pPr>
              <w:pStyle w:val="Textocuadro1"/>
              <w:rPr>
                <w:sz w:val="16"/>
                <w:szCs w:val="16"/>
              </w:rPr>
            </w:pPr>
            <w:r w:rsidRPr="003928C8">
              <w:rPr>
                <w:sz w:val="16"/>
                <w:szCs w:val="16"/>
              </w:rPr>
              <w:t>http://www.transparenciapresupuestaria.gob.mx/</w:t>
            </w:r>
          </w:p>
        </w:tc>
      </w:tr>
    </w:tbl>
    <w:p w:rsidR="00C44C5E" w:rsidRPr="00FC7306" w:rsidRDefault="00C44C5E" w:rsidP="00C44C5E"/>
    <w:tbl>
      <w:tblPr>
        <w:tblStyle w:val="Tablaconcuadrcula32"/>
        <w:tblW w:w="101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9"/>
        <w:gridCol w:w="734"/>
        <w:gridCol w:w="685"/>
        <w:gridCol w:w="1016"/>
        <w:gridCol w:w="6379"/>
      </w:tblGrid>
      <w:tr w:rsidR="009737E4" w:rsidRPr="00FC7306" w:rsidTr="00FE2387">
        <w:trPr>
          <w:trHeight w:val="392"/>
          <w:jc w:val="center"/>
        </w:trPr>
        <w:tc>
          <w:tcPr>
            <w:tcW w:w="10173" w:type="dxa"/>
            <w:gridSpan w:val="5"/>
            <w:shd w:val="clear" w:color="auto" w:fill="D6E3BC" w:themeFill="accent3" w:themeFillTint="66"/>
          </w:tcPr>
          <w:p w:rsidR="009737E4" w:rsidRPr="00FC7306" w:rsidRDefault="009737E4" w:rsidP="00D603EB">
            <w:pPr>
              <w:pStyle w:val="CABEZA"/>
            </w:pPr>
            <w:r w:rsidRPr="00FC7306">
              <w:br w:type="page"/>
              <w:t>Ramo 1</w:t>
            </w:r>
            <w:r>
              <w:t>2</w:t>
            </w:r>
            <w:r w:rsidRPr="00FC7306">
              <w:t xml:space="preserve">. </w:t>
            </w:r>
            <w:r>
              <w:t>Salud</w:t>
            </w:r>
          </w:p>
        </w:tc>
      </w:tr>
      <w:tr w:rsidR="009737E4" w:rsidRPr="00FC7306" w:rsidTr="00FE2387">
        <w:trPr>
          <w:jc w:val="center"/>
        </w:trPr>
        <w:tc>
          <w:tcPr>
            <w:tcW w:w="1359" w:type="dxa"/>
            <w:shd w:val="clear" w:color="auto" w:fill="D9D9D9" w:themeFill="background1" w:themeFillShade="D9"/>
          </w:tcPr>
          <w:p w:rsidR="009737E4" w:rsidRPr="00FC7306" w:rsidRDefault="009737E4" w:rsidP="00FE2387">
            <w:pPr>
              <w:spacing w:before="20"/>
              <w:rPr>
                <w:b/>
                <w:sz w:val="16"/>
                <w:lang w:val="es-ES"/>
              </w:rPr>
            </w:pPr>
            <w:r w:rsidRPr="00FC7306">
              <w:rPr>
                <w:b/>
                <w:sz w:val="16"/>
                <w:lang w:val="es-ES"/>
              </w:rPr>
              <w:t>Clave del Pp:</w:t>
            </w:r>
          </w:p>
        </w:tc>
        <w:tc>
          <w:tcPr>
            <w:tcW w:w="734" w:type="dxa"/>
            <w:shd w:val="clear" w:color="auto" w:fill="D9D9D9" w:themeFill="background1" w:themeFillShade="D9"/>
          </w:tcPr>
          <w:p w:rsidR="009737E4" w:rsidRPr="00FC7306" w:rsidRDefault="00801228" w:rsidP="00FE2387">
            <w:pPr>
              <w:contextualSpacing/>
              <w:rPr>
                <w:sz w:val="16"/>
                <w:szCs w:val="16"/>
                <w:lang w:val="es-ES" w:eastAsia="en-US"/>
              </w:rPr>
            </w:pPr>
            <w:r>
              <w:rPr>
                <w:sz w:val="16"/>
                <w:szCs w:val="16"/>
                <w:lang w:val="es-ES" w:eastAsia="en-US"/>
              </w:rPr>
              <w:t>P016</w:t>
            </w:r>
          </w:p>
        </w:tc>
        <w:tc>
          <w:tcPr>
            <w:tcW w:w="1701" w:type="dxa"/>
            <w:gridSpan w:val="2"/>
            <w:shd w:val="clear" w:color="auto" w:fill="D9D9D9" w:themeFill="background1" w:themeFillShade="D9"/>
          </w:tcPr>
          <w:p w:rsidR="009737E4" w:rsidRPr="00FC7306" w:rsidRDefault="009737E4" w:rsidP="00FE2387">
            <w:pPr>
              <w:spacing w:before="20"/>
              <w:rPr>
                <w:b/>
                <w:sz w:val="16"/>
                <w:lang w:val="es-ES"/>
              </w:rPr>
            </w:pPr>
            <w:r w:rsidRPr="00FC7306">
              <w:rPr>
                <w:b/>
                <w:sz w:val="16"/>
                <w:lang w:val="es-ES"/>
              </w:rPr>
              <w:t>Denominación:</w:t>
            </w:r>
          </w:p>
        </w:tc>
        <w:tc>
          <w:tcPr>
            <w:tcW w:w="6379" w:type="dxa"/>
            <w:shd w:val="clear" w:color="auto" w:fill="D9D9D9" w:themeFill="background1" w:themeFillShade="D9"/>
          </w:tcPr>
          <w:p w:rsidR="009737E4" w:rsidRPr="00FC7306" w:rsidRDefault="00801228" w:rsidP="00FE2387">
            <w:pPr>
              <w:contextualSpacing/>
              <w:rPr>
                <w:sz w:val="16"/>
                <w:szCs w:val="16"/>
                <w:lang w:val="es-ES" w:eastAsia="en-US"/>
              </w:rPr>
            </w:pPr>
            <w:r w:rsidRPr="00801228">
              <w:rPr>
                <w:sz w:val="16"/>
                <w:szCs w:val="16"/>
                <w:lang w:val="es-ES" w:eastAsia="en-US"/>
              </w:rPr>
              <w:t>Prevención y atención de VIH/SIDA y otras ITS</w:t>
            </w:r>
          </w:p>
        </w:tc>
      </w:tr>
      <w:tr w:rsidR="009737E4" w:rsidRPr="00FC7306" w:rsidTr="00FE2387">
        <w:trPr>
          <w:jc w:val="center"/>
        </w:trPr>
        <w:tc>
          <w:tcPr>
            <w:tcW w:w="2778" w:type="dxa"/>
            <w:gridSpan w:val="3"/>
          </w:tcPr>
          <w:p w:rsidR="009737E4" w:rsidRPr="00FC7306" w:rsidRDefault="009737E4" w:rsidP="00FE2387">
            <w:pPr>
              <w:spacing w:before="20" w:after="0"/>
              <w:rPr>
                <w:b/>
                <w:sz w:val="16"/>
                <w:lang w:val="es-ES"/>
              </w:rPr>
            </w:pPr>
            <w:r w:rsidRPr="00FC7306">
              <w:rPr>
                <w:b/>
                <w:sz w:val="16"/>
                <w:lang w:val="es-ES"/>
              </w:rPr>
              <w:t>Unidad Administrativa</w:t>
            </w:r>
            <w:r>
              <w:rPr>
                <w:b/>
                <w:sz w:val="16"/>
                <w:lang w:val="es-ES"/>
              </w:rPr>
              <w:t>:</w:t>
            </w:r>
          </w:p>
        </w:tc>
        <w:tc>
          <w:tcPr>
            <w:tcW w:w="7395" w:type="dxa"/>
            <w:gridSpan w:val="2"/>
          </w:tcPr>
          <w:p w:rsidR="009737E4" w:rsidRDefault="001E1426" w:rsidP="00FE2387">
            <w:pPr>
              <w:spacing w:before="20" w:after="0"/>
              <w:rPr>
                <w:rFonts w:eastAsia="Times New Roman"/>
                <w:sz w:val="16"/>
                <w:szCs w:val="16"/>
                <w:lang w:val="es-MX" w:eastAsia="en-US"/>
              </w:rPr>
            </w:pPr>
            <w:r w:rsidRPr="001E1426">
              <w:rPr>
                <w:rFonts w:eastAsia="Times New Roman"/>
                <w:sz w:val="16"/>
                <w:szCs w:val="16"/>
                <w:lang w:val="es-MX" w:eastAsia="en-US"/>
              </w:rPr>
              <w:t>Centro Nacional para la Prevención y el Control del VIH/SIDA</w:t>
            </w:r>
          </w:p>
          <w:p w:rsidR="001E1426" w:rsidRDefault="001E1426" w:rsidP="00FE2387">
            <w:pPr>
              <w:spacing w:before="20" w:after="0"/>
              <w:rPr>
                <w:rFonts w:eastAsia="Times New Roman"/>
                <w:sz w:val="16"/>
                <w:szCs w:val="16"/>
                <w:lang w:val="es-MX" w:eastAsia="en-US"/>
              </w:rPr>
            </w:pPr>
            <w:r w:rsidRPr="001E1426">
              <w:rPr>
                <w:rFonts w:eastAsia="Times New Roman"/>
                <w:sz w:val="16"/>
                <w:szCs w:val="16"/>
                <w:lang w:val="es-MX" w:eastAsia="en-US"/>
              </w:rPr>
              <w:t>Hospital General de México "Dr. Eduardo Liceaga"</w:t>
            </w:r>
          </w:p>
          <w:p w:rsidR="001E1426" w:rsidRDefault="001E1426" w:rsidP="00FE2387">
            <w:pPr>
              <w:spacing w:before="20" w:after="0"/>
              <w:rPr>
                <w:rFonts w:eastAsia="Times New Roman"/>
                <w:sz w:val="16"/>
                <w:szCs w:val="16"/>
                <w:lang w:val="es-MX" w:eastAsia="en-US"/>
              </w:rPr>
            </w:pPr>
            <w:r w:rsidRPr="001E1426">
              <w:rPr>
                <w:rFonts w:eastAsia="Times New Roman"/>
                <w:sz w:val="16"/>
                <w:szCs w:val="16"/>
                <w:lang w:val="es-MX" w:eastAsia="en-US"/>
              </w:rPr>
              <w:t>Hospital Infantil de México Federico Gómez</w:t>
            </w:r>
          </w:p>
          <w:p w:rsidR="001E1426" w:rsidRDefault="001E1426" w:rsidP="00FE2387">
            <w:pPr>
              <w:spacing w:before="20" w:after="0"/>
              <w:rPr>
                <w:rFonts w:eastAsia="Times New Roman"/>
                <w:sz w:val="16"/>
                <w:szCs w:val="16"/>
                <w:lang w:val="es-MX" w:eastAsia="en-US"/>
              </w:rPr>
            </w:pPr>
            <w:r w:rsidRPr="001E1426">
              <w:rPr>
                <w:rFonts w:eastAsia="Times New Roman"/>
                <w:sz w:val="16"/>
                <w:szCs w:val="16"/>
                <w:lang w:val="es-MX" w:eastAsia="en-US"/>
              </w:rPr>
              <w:t>Instituto Nacional de Cancerología</w:t>
            </w:r>
          </w:p>
          <w:p w:rsidR="001E1426" w:rsidRDefault="001E1426" w:rsidP="00FE2387">
            <w:pPr>
              <w:spacing w:before="20" w:after="0"/>
              <w:rPr>
                <w:rFonts w:eastAsia="Times New Roman"/>
                <w:sz w:val="16"/>
                <w:szCs w:val="16"/>
                <w:lang w:val="es-MX" w:eastAsia="en-US"/>
              </w:rPr>
            </w:pPr>
            <w:r w:rsidRPr="001E1426">
              <w:rPr>
                <w:rFonts w:eastAsia="Times New Roman"/>
                <w:sz w:val="16"/>
                <w:szCs w:val="16"/>
                <w:lang w:val="es-MX" w:eastAsia="en-US"/>
              </w:rPr>
              <w:t>Instituto Nacional de Enfermedades Respiratorias Ismael Cosío Villegas</w:t>
            </w:r>
          </w:p>
          <w:p w:rsidR="001E1426" w:rsidRPr="00FC7306" w:rsidRDefault="001E1426" w:rsidP="00FE2387">
            <w:pPr>
              <w:spacing w:before="20" w:after="0"/>
              <w:rPr>
                <w:rFonts w:eastAsia="Times New Roman"/>
                <w:sz w:val="16"/>
                <w:szCs w:val="16"/>
                <w:lang w:val="es-MX" w:eastAsia="en-US"/>
              </w:rPr>
            </w:pPr>
            <w:r w:rsidRPr="001E1426">
              <w:rPr>
                <w:rFonts w:eastAsia="Times New Roman"/>
                <w:sz w:val="16"/>
                <w:szCs w:val="16"/>
                <w:lang w:val="es-MX" w:eastAsia="en-US"/>
              </w:rPr>
              <w:t>Instituto Nacional de Perinatología Isidro Espinosa de los Reyes</w:t>
            </w:r>
          </w:p>
        </w:tc>
      </w:tr>
      <w:tr w:rsidR="009737E4" w:rsidRPr="00FC7306" w:rsidTr="00FE2387">
        <w:trPr>
          <w:jc w:val="center"/>
        </w:trPr>
        <w:tc>
          <w:tcPr>
            <w:tcW w:w="2778" w:type="dxa"/>
            <w:gridSpan w:val="3"/>
          </w:tcPr>
          <w:p w:rsidR="009737E4" w:rsidRPr="00FC7306" w:rsidRDefault="009737E4" w:rsidP="00FE2387">
            <w:pPr>
              <w:spacing w:before="20" w:after="0"/>
              <w:rPr>
                <w:b/>
                <w:sz w:val="16"/>
                <w:lang w:val="es-ES"/>
              </w:rPr>
            </w:pPr>
            <w:r w:rsidRPr="00FC7306">
              <w:rPr>
                <w:b/>
                <w:sz w:val="16"/>
                <w:lang w:val="es-ES"/>
              </w:rPr>
              <w:t>Responsable</w:t>
            </w:r>
            <w:r>
              <w:rPr>
                <w:b/>
                <w:sz w:val="16"/>
                <w:lang w:val="es-ES"/>
              </w:rPr>
              <w:t>:</w:t>
            </w:r>
          </w:p>
        </w:tc>
        <w:tc>
          <w:tcPr>
            <w:tcW w:w="7395" w:type="dxa"/>
            <w:gridSpan w:val="2"/>
          </w:tcPr>
          <w:p w:rsidR="009737E4" w:rsidRDefault="001E1426" w:rsidP="00FE2387">
            <w:pPr>
              <w:spacing w:before="20" w:after="0"/>
              <w:rPr>
                <w:sz w:val="16"/>
                <w:lang w:val="es-ES"/>
              </w:rPr>
            </w:pPr>
            <w:r w:rsidRPr="001E1426">
              <w:rPr>
                <w:sz w:val="16"/>
                <w:lang w:val="es-ES"/>
              </w:rPr>
              <w:t>Patricia Uribe Zúñiga</w:t>
            </w:r>
          </w:p>
          <w:p w:rsidR="001E1426" w:rsidRDefault="001E1426" w:rsidP="00FE2387">
            <w:pPr>
              <w:spacing w:before="20" w:after="0"/>
              <w:rPr>
                <w:sz w:val="16"/>
                <w:lang w:val="es-ES"/>
              </w:rPr>
            </w:pPr>
            <w:r>
              <w:rPr>
                <w:sz w:val="16"/>
                <w:lang w:val="es-ES"/>
              </w:rPr>
              <w:t xml:space="preserve">César </w:t>
            </w:r>
            <w:proofErr w:type="spellStart"/>
            <w:r>
              <w:rPr>
                <w:sz w:val="16"/>
                <w:lang w:val="es-ES"/>
              </w:rPr>
              <w:t>Athie</w:t>
            </w:r>
            <w:proofErr w:type="spellEnd"/>
            <w:r>
              <w:rPr>
                <w:sz w:val="16"/>
                <w:lang w:val="es-ES"/>
              </w:rPr>
              <w:t xml:space="preserve"> Gutierrez </w:t>
            </w:r>
          </w:p>
          <w:p w:rsidR="001E1426" w:rsidRDefault="00640FC5" w:rsidP="00FE2387">
            <w:pPr>
              <w:spacing w:before="20" w:after="0"/>
              <w:rPr>
                <w:sz w:val="16"/>
                <w:lang w:val="es-ES"/>
              </w:rPr>
            </w:pPr>
            <w:r>
              <w:rPr>
                <w:sz w:val="16"/>
                <w:lang w:val="es-ES"/>
              </w:rPr>
              <w:t>José García Aranda</w:t>
            </w:r>
          </w:p>
          <w:p w:rsidR="00640FC5" w:rsidRDefault="000A6E1E" w:rsidP="00FE2387">
            <w:pPr>
              <w:spacing w:before="20" w:after="0"/>
              <w:rPr>
                <w:sz w:val="16"/>
                <w:lang w:val="es-ES"/>
              </w:rPr>
            </w:pPr>
            <w:proofErr w:type="spellStart"/>
            <w:r>
              <w:rPr>
                <w:sz w:val="16"/>
                <w:lang w:val="es-ES"/>
              </w:rPr>
              <w:t>Antelmo</w:t>
            </w:r>
            <w:proofErr w:type="spellEnd"/>
            <w:r>
              <w:rPr>
                <w:sz w:val="16"/>
                <w:lang w:val="es-ES"/>
              </w:rPr>
              <w:t xml:space="preserve"> Meneses García</w:t>
            </w:r>
          </w:p>
          <w:p w:rsidR="000A6E1E" w:rsidRDefault="00596786" w:rsidP="00FE2387">
            <w:pPr>
              <w:spacing w:before="20" w:after="0"/>
              <w:rPr>
                <w:sz w:val="16"/>
                <w:lang w:val="es-ES"/>
              </w:rPr>
            </w:pPr>
            <w:r>
              <w:rPr>
                <w:sz w:val="16"/>
                <w:lang w:val="es-ES"/>
              </w:rPr>
              <w:t>Jorge Salas Hernández</w:t>
            </w:r>
          </w:p>
          <w:p w:rsidR="00596786" w:rsidRPr="00FC7306" w:rsidRDefault="003A27A3" w:rsidP="00FE2387">
            <w:pPr>
              <w:spacing w:before="20" w:after="0"/>
              <w:rPr>
                <w:sz w:val="16"/>
                <w:lang w:val="es-ES"/>
              </w:rPr>
            </w:pPr>
            <w:r>
              <w:rPr>
                <w:sz w:val="16"/>
                <w:lang w:val="es-ES"/>
              </w:rPr>
              <w:t>Jorge Cardona Pérez</w:t>
            </w:r>
          </w:p>
        </w:tc>
      </w:tr>
      <w:tr w:rsidR="009737E4" w:rsidRPr="00FC7306" w:rsidTr="00FE2387">
        <w:trPr>
          <w:jc w:val="center"/>
        </w:trPr>
        <w:tc>
          <w:tcPr>
            <w:tcW w:w="2778" w:type="dxa"/>
            <w:gridSpan w:val="3"/>
            <w:tcBorders>
              <w:bottom w:val="single" w:sz="4" w:space="0" w:color="auto"/>
            </w:tcBorders>
            <w:shd w:val="clear" w:color="auto" w:fill="D9D9D9" w:themeFill="background1" w:themeFillShade="D9"/>
          </w:tcPr>
          <w:p w:rsidR="009737E4" w:rsidRPr="00FC7306" w:rsidRDefault="009737E4" w:rsidP="00FE2387">
            <w:pPr>
              <w:spacing w:before="20"/>
              <w:rPr>
                <w:b/>
                <w:sz w:val="16"/>
                <w:lang w:val="es-ES"/>
              </w:rPr>
            </w:pPr>
            <w:r w:rsidRPr="00FC7306">
              <w:rPr>
                <w:b/>
                <w:sz w:val="16"/>
                <w:lang w:val="es-ES"/>
              </w:rPr>
              <w:t>Tipo de Evaluación</w:t>
            </w:r>
            <w:r>
              <w:rPr>
                <w:b/>
                <w:sz w:val="16"/>
                <w:lang w:val="es-ES"/>
              </w:rPr>
              <w:t>:</w:t>
            </w:r>
          </w:p>
        </w:tc>
        <w:tc>
          <w:tcPr>
            <w:tcW w:w="7395" w:type="dxa"/>
            <w:gridSpan w:val="2"/>
            <w:tcBorders>
              <w:bottom w:val="single" w:sz="4" w:space="0" w:color="auto"/>
            </w:tcBorders>
            <w:shd w:val="clear" w:color="auto" w:fill="D9D9D9" w:themeFill="background1" w:themeFillShade="D9"/>
          </w:tcPr>
          <w:p w:rsidR="009737E4" w:rsidRPr="00FC7306" w:rsidRDefault="009737E4" w:rsidP="00FE2387">
            <w:pPr>
              <w:spacing w:before="20"/>
              <w:rPr>
                <w:sz w:val="16"/>
                <w:lang w:val="es-ES"/>
              </w:rPr>
            </w:pPr>
            <w:r w:rsidRPr="00FC7306">
              <w:rPr>
                <w:sz w:val="16"/>
                <w:lang w:val="es-ES"/>
              </w:rPr>
              <w:t>Con</w:t>
            </w:r>
            <w:r>
              <w:rPr>
                <w:sz w:val="16"/>
                <w:lang w:val="es-ES"/>
              </w:rPr>
              <w:t>sistencia y Resultados, PAE 2016</w:t>
            </w:r>
          </w:p>
        </w:tc>
      </w:tr>
    </w:tbl>
    <w:p w:rsidR="009737E4" w:rsidRPr="00FC7306" w:rsidRDefault="009737E4" w:rsidP="009737E4">
      <w:pPr>
        <w:rPr>
          <w:lang w:eastAsia="en-US"/>
        </w:rPr>
      </w:pPr>
    </w:p>
    <w:p w:rsidR="009737E4" w:rsidRPr="00FC7306" w:rsidRDefault="009737E4" w:rsidP="00D603EB">
      <w:pPr>
        <w:pStyle w:val="Cdetextonegrita"/>
      </w:pPr>
      <w:r w:rsidRPr="00FC7306">
        <w:t>Descripción del P</w:t>
      </w:r>
      <w:r>
        <w:t>p</w:t>
      </w:r>
    </w:p>
    <w:p w:rsidR="000A0983" w:rsidRDefault="009737E4" w:rsidP="00D603EB">
      <w:pPr>
        <w:pStyle w:val="Cdetexto"/>
      </w:pPr>
      <w:r w:rsidRPr="000D27B3">
        <w:t>El Pp P01</w:t>
      </w:r>
      <w:r w:rsidR="000A0983">
        <w:t>6</w:t>
      </w:r>
      <w:r w:rsidRPr="000D27B3">
        <w:t xml:space="preserve"> inició operaciones en 20</w:t>
      </w:r>
      <w:r w:rsidR="000A0983">
        <w:t>10</w:t>
      </w:r>
      <w:r w:rsidR="008B5406">
        <w:t>;</w:t>
      </w:r>
      <w:r w:rsidR="000A0983">
        <w:t xml:space="preserve"> e</w:t>
      </w:r>
      <w:r w:rsidRPr="000D27B3">
        <w:t>l problema que atiende es “</w:t>
      </w:r>
      <w:r w:rsidR="00E60174" w:rsidRPr="00E60174">
        <w:t>Reducción de los ‘portadores’ de VIH en población de 15 a 49 años; así como los casos perinatales de las mujeres que viven con VIH, que han sido infectadas de sus parejas heterosexuales, concentración de la epidemia en hombres que tienen sexo con otros hombres, hace recomendable focalizar medidas preventivas en esta población de riesgo, para evitar el impacto desmesurado del VIH sida en los hombres que tienen sexo con hombres (HSH) y evitar la feminización de la epidemia”</w:t>
      </w:r>
      <w:r w:rsidR="00E60174">
        <w:t>.</w:t>
      </w:r>
    </w:p>
    <w:p w:rsidR="009737E4" w:rsidRPr="000D27B3" w:rsidRDefault="009737E4" w:rsidP="00D603EB">
      <w:pPr>
        <w:pStyle w:val="Cdetexto"/>
      </w:pPr>
      <w:r w:rsidRPr="000D27B3">
        <w:t>El fin del Pp es “</w:t>
      </w:r>
      <w:r w:rsidR="00B6366C" w:rsidRPr="00B6366C">
        <w:t>Contribuir a consolidar las acciones de protección, promoción de la salud y prevención de enfermedades mediante la reducción de nuevas infecciones por VIH, a través de la prevención en los grupos más afectados, el control de Infecciones de Transmisión Sexual (ITS) y la atención oportuna a los portadores</w:t>
      </w:r>
      <w:r w:rsidR="00B6366C">
        <w:t>”</w:t>
      </w:r>
      <w:r w:rsidRPr="000D27B3">
        <w:t>.</w:t>
      </w:r>
    </w:p>
    <w:p w:rsidR="00B6366C" w:rsidRDefault="009737E4" w:rsidP="00D603EB">
      <w:pPr>
        <w:pStyle w:val="Cdetexto"/>
      </w:pPr>
      <w:r w:rsidRPr="000D27B3">
        <w:t xml:space="preserve">El propósito del Pp </w:t>
      </w:r>
      <w:r w:rsidR="008732CE">
        <w:t xml:space="preserve">es </w:t>
      </w:r>
      <w:r w:rsidRPr="000D27B3">
        <w:t>“</w:t>
      </w:r>
      <w:r w:rsidR="00D131E7" w:rsidRPr="00D131E7">
        <w:t>los portadores de VIH reciben atención y medicamentos de forma oportuna en la Secretaría de Salud, obteniendo una mejor calidad de vida y una menor probabilidad de transmitir el virus, al reducir la carga viral hasta hacerla indetectable, lo que disminuye la posibilidad de transmitir el VIH</w:t>
      </w:r>
      <w:r w:rsidRPr="000D27B3">
        <w:t xml:space="preserve">”. </w:t>
      </w:r>
    </w:p>
    <w:p w:rsidR="009737E4" w:rsidRPr="000D27B3" w:rsidRDefault="009737E4" w:rsidP="00D603EB">
      <w:pPr>
        <w:pStyle w:val="Cdetexto"/>
      </w:pPr>
      <w:r w:rsidRPr="000D27B3">
        <w:t>Los componentes del Pp son los siguientes: 1) “</w:t>
      </w:r>
      <w:r w:rsidR="00616E6E" w:rsidRPr="00616E6E">
        <w:t>Tratamientos antirretrovirales (TARV) otorgados</w:t>
      </w:r>
      <w:r w:rsidRPr="000D27B3">
        <w:t>”, 2) “</w:t>
      </w:r>
      <w:r w:rsidR="00616E6E" w:rsidRPr="00616E6E">
        <w:t>Proyectos de prevención para población clave financiados por el CENSIDA que cumplen con los criterios técnicos definidos por este Centro</w:t>
      </w:r>
      <w:r w:rsidRPr="000D27B3">
        <w:t>” y 3) “</w:t>
      </w:r>
      <w:r w:rsidR="00616E6E" w:rsidRPr="00616E6E">
        <w:t>Tratamientos antirretrovirales otorgados a las personas con VIH</w:t>
      </w:r>
      <w:r w:rsidRPr="000D27B3">
        <w:t>”.</w:t>
      </w:r>
    </w:p>
    <w:p w:rsidR="009737E4" w:rsidRDefault="004733A6" w:rsidP="00D603EB">
      <w:pPr>
        <w:pStyle w:val="Cdetexto"/>
      </w:pPr>
      <w:r w:rsidRPr="004733A6">
        <w:t xml:space="preserve">El </w:t>
      </w:r>
      <w:r>
        <w:t>Pp</w:t>
      </w:r>
      <w:r w:rsidRPr="004733A6">
        <w:t xml:space="preserve"> no presenta una definición explícita de su </w:t>
      </w:r>
      <w:proofErr w:type="spellStart"/>
      <w:r>
        <w:t>PP</w:t>
      </w:r>
      <w:r w:rsidR="00750155">
        <w:t>o</w:t>
      </w:r>
      <w:proofErr w:type="spellEnd"/>
      <w:r>
        <w:t xml:space="preserve"> y PO</w:t>
      </w:r>
      <w:r w:rsidR="009737E4" w:rsidRPr="000D27B3">
        <w:t>.</w:t>
      </w:r>
    </w:p>
    <w:p w:rsidR="009737E4" w:rsidRPr="000D27B3" w:rsidRDefault="009737E4" w:rsidP="00D603EB">
      <w:pPr>
        <w:pStyle w:val="Cdetexto"/>
      </w:pPr>
      <w:r w:rsidRPr="000D27B3">
        <w:lastRenderedPageBreak/>
        <w:t>Asimismo, el Pp está alineado con el PND en la Meta Nacional II México Incluyente, en el Objetivo 2.3 Asegurar el acceso a los servicios de salud</w:t>
      </w:r>
      <w:r w:rsidR="0031319C">
        <w:t>,</w:t>
      </w:r>
      <w:r w:rsidRPr="000D27B3">
        <w:t xml:space="preserve"> y con el PROSESA</w:t>
      </w:r>
      <w:r w:rsidR="0031319C">
        <w:t>,</w:t>
      </w:r>
      <w:r w:rsidRPr="000D27B3">
        <w:t xml:space="preserve"> en el Objetivo </w:t>
      </w:r>
      <w:r w:rsidR="00B82640">
        <w:t>1</w:t>
      </w:r>
      <w:r w:rsidRPr="000D27B3">
        <w:t xml:space="preserve"> </w:t>
      </w:r>
      <w:r w:rsidR="004733A6">
        <w:t xml:space="preserve">Consolidar las </w:t>
      </w:r>
      <w:r w:rsidR="00B82640" w:rsidRPr="00B82640">
        <w:t>acciones de protección, promoción de la salud y prevención de enfermedades</w:t>
      </w:r>
      <w:r w:rsidRPr="000D27B3">
        <w:t>.</w:t>
      </w:r>
    </w:p>
    <w:p w:rsidR="00D139C6" w:rsidRDefault="00D139C6" w:rsidP="009737E4">
      <w:pPr>
        <w:jc w:val="both"/>
        <w:rPr>
          <w:b/>
          <w:lang w:val="es-ES"/>
        </w:rPr>
      </w:pPr>
    </w:p>
    <w:p w:rsidR="009737E4" w:rsidRPr="000D27B3" w:rsidRDefault="009737E4" w:rsidP="00D603EB">
      <w:pPr>
        <w:pStyle w:val="Cdetextonegrita"/>
      </w:pPr>
      <w:r w:rsidRPr="000D27B3">
        <w:t>Principales Hallazgos</w:t>
      </w:r>
    </w:p>
    <w:p w:rsidR="009737E4" w:rsidRPr="000D27B3" w:rsidRDefault="009737E4" w:rsidP="00D603EB">
      <w:pPr>
        <w:pStyle w:val="Cdetexto"/>
      </w:pPr>
      <w:r w:rsidRPr="000D27B3">
        <w:t>Diseño:</w:t>
      </w:r>
    </w:p>
    <w:p w:rsidR="00050C01" w:rsidRDefault="00050C01" w:rsidP="00D603EB">
      <w:pPr>
        <w:pStyle w:val="Cdetexto"/>
      </w:pPr>
      <w:r>
        <w:t xml:space="preserve">El Pp cuenta con el documento denominado </w:t>
      </w:r>
      <w:r w:rsidRPr="00050C01">
        <w:t>Programa de Acción Específica 2013-2018</w:t>
      </w:r>
      <w:r w:rsidR="00D81AE3">
        <w:t xml:space="preserve"> (</w:t>
      </w:r>
      <w:proofErr w:type="spellStart"/>
      <w:r w:rsidR="00D81AE3">
        <w:t>PAE</w:t>
      </w:r>
      <w:r w:rsidR="001641EA">
        <w:t>s</w:t>
      </w:r>
      <w:proofErr w:type="spellEnd"/>
      <w:r w:rsidR="00D81AE3">
        <w:t xml:space="preserve"> 2013-2018)</w:t>
      </w:r>
      <w:r w:rsidR="00026885">
        <w:t xml:space="preserve">, elaborado por el </w:t>
      </w:r>
      <w:r w:rsidR="00026885" w:rsidRPr="00026885">
        <w:t>Centro Nacional para la Prevención y el Control del VIH/SIDA</w:t>
      </w:r>
      <w:r w:rsidR="00026885">
        <w:t xml:space="preserve"> (CENSIDA),</w:t>
      </w:r>
      <w:r>
        <w:t xml:space="preserve"> donde se</w:t>
      </w:r>
      <w:r w:rsidRPr="00050C01">
        <w:t xml:space="preserve"> presenta un diagnóstico del problema que atiende</w:t>
      </w:r>
      <w:r w:rsidR="001641EA">
        <w:t>;</w:t>
      </w:r>
      <w:r w:rsidRPr="00050C01">
        <w:t xml:space="preserve"> identifica causas, objetivos, intervenciones y cuantifica a las poblaciones que </w:t>
      </w:r>
      <w:r w:rsidR="001641EA">
        <w:t>presentan</w:t>
      </w:r>
      <w:r w:rsidRPr="00050C01">
        <w:t xml:space="preserve"> el </w:t>
      </w:r>
      <w:r>
        <w:t>problema</w:t>
      </w:r>
      <w:r w:rsidRPr="00050C01">
        <w:t>, pero no las define</w:t>
      </w:r>
      <w:r>
        <w:t>.</w:t>
      </w:r>
    </w:p>
    <w:p w:rsidR="00B6366C" w:rsidRDefault="0057479D" w:rsidP="00D603EB">
      <w:pPr>
        <w:pStyle w:val="Cdetexto"/>
      </w:pPr>
      <w:r w:rsidRPr="0057479D">
        <w:t xml:space="preserve">El problema </w:t>
      </w:r>
      <w:r>
        <w:t xml:space="preserve">que atiende el Pp </w:t>
      </w:r>
      <w:r w:rsidRPr="0057479D">
        <w:t>está reconocido</w:t>
      </w:r>
      <w:r>
        <w:t>,</w:t>
      </w:r>
      <w:r w:rsidRPr="0057479D">
        <w:t xml:space="preserve"> pero no se plantea como un hecho negativo</w:t>
      </w:r>
      <w:r>
        <w:t xml:space="preserve">; </w:t>
      </w:r>
      <w:r w:rsidRPr="0057479D">
        <w:t xml:space="preserve">la población que presenta el problema está identificada, cuantificada y caracterizada, pero no está definida; se </w:t>
      </w:r>
      <w:r w:rsidR="00924576">
        <w:t>establece</w:t>
      </w:r>
      <w:r w:rsidRPr="0057479D">
        <w:t xml:space="preserve"> el período de revisión y actualización para conocer la evolución del problema</w:t>
      </w:r>
      <w:r>
        <w:t>.</w:t>
      </w:r>
    </w:p>
    <w:p w:rsidR="000F0D79" w:rsidRDefault="000F0D79" w:rsidP="00D603EB">
      <w:pPr>
        <w:pStyle w:val="Cdetexto"/>
      </w:pPr>
      <w:r>
        <w:t>Por lo anterior, el equipo evaluador propone la siguiente redacción del problema que atiende el Pp: “</w:t>
      </w:r>
      <w:r w:rsidRPr="000F0D79">
        <w:t>Las instituciones y dependencias nacionales y estatales, así como las organizaciones de la sociedad civil no participan efectivamente en la respuesta nacional al VIH y el sida</w:t>
      </w:r>
      <w:r>
        <w:t>”.</w:t>
      </w:r>
    </w:p>
    <w:p w:rsidR="00050C01" w:rsidRDefault="00D81AE3" w:rsidP="00D603EB">
      <w:pPr>
        <w:pStyle w:val="Cdetexto"/>
      </w:pPr>
      <w:r>
        <w:t xml:space="preserve">Asimismo, en el </w:t>
      </w:r>
      <w:proofErr w:type="spellStart"/>
      <w:r w:rsidRPr="00D81AE3">
        <w:t>PAE</w:t>
      </w:r>
      <w:r w:rsidR="001641EA">
        <w:t>s</w:t>
      </w:r>
      <w:proofErr w:type="spellEnd"/>
      <w:r w:rsidRPr="00D81AE3">
        <w:t xml:space="preserve"> 2013-2018 </w:t>
      </w:r>
      <w:r>
        <w:t xml:space="preserve">se </w:t>
      </w:r>
      <w:r w:rsidRPr="00D81AE3">
        <w:t>presenta</w:t>
      </w:r>
      <w:r>
        <w:t>n</w:t>
      </w:r>
      <w:r w:rsidRPr="00D81AE3">
        <w:t xml:space="preserve"> justificaciones teóricas y empíricas que sustentan las intervenciones que lleva a cabo el </w:t>
      </w:r>
      <w:r>
        <w:t xml:space="preserve">Pp </w:t>
      </w:r>
      <w:r w:rsidRPr="00D81AE3">
        <w:t>para atender la problemática existente</w:t>
      </w:r>
      <w:r>
        <w:t>.</w:t>
      </w:r>
    </w:p>
    <w:p w:rsidR="0057479D" w:rsidRDefault="00F27F08" w:rsidP="00D603EB">
      <w:pPr>
        <w:pStyle w:val="Cdetexto"/>
      </w:pPr>
      <w:r w:rsidRPr="00F27F08">
        <w:t>El P</w:t>
      </w:r>
      <w:r>
        <w:t>p</w:t>
      </w:r>
      <w:r w:rsidRPr="00F27F08">
        <w:t xml:space="preserve"> no cuenta con un documento que defina a la </w:t>
      </w:r>
      <w:proofErr w:type="spellStart"/>
      <w:r>
        <w:t>PP</w:t>
      </w:r>
      <w:r w:rsidR="00750155">
        <w:t>o</w:t>
      </w:r>
      <w:proofErr w:type="spellEnd"/>
      <w:r w:rsidRPr="00F27F08">
        <w:t xml:space="preserve"> y </w:t>
      </w:r>
      <w:r>
        <w:t>PO.</w:t>
      </w:r>
    </w:p>
    <w:p w:rsidR="005B3689" w:rsidRDefault="00AD5AA1" w:rsidP="00D603EB">
      <w:pPr>
        <w:pStyle w:val="Cdetexto"/>
      </w:pPr>
      <w:r>
        <w:t xml:space="preserve">El Pp </w:t>
      </w:r>
      <w:r w:rsidR="00924576">
        <w:t xml:space="preserve">P016 </w:t>
      </w:r>
      <w:r>
        <w:t xml:space="preserve">se complementa con los siguientes Pp: Ramo 04, </w:t>
      </w:r>
      <w:r w:rsidRPr="00AD5AA1">
        <w:t>P024 Promover la protección de los Derechos Humanos y prevenir la discriminación</w:t>
      </w:r>
      <w:r w:rsidR="003C4939">
        <w:t xml:space="preserve">; </w:t>
      </w:r>
      <w:r>
        <w:t xml:space="preserve">Ramo 12, </w:t>
      </w:r>
      <w:r w:rsidRPr="00AD5AA1">
        <w:t>P020 Salud materna, sexual y reproductiva</w:t>
      </w:r>
      <w:r>
        <w:t xml:space="preserve">, </w:t>
      </w:r>
      <w:r w:rsidRPr="00AD5AA1">
        <w:t>P013 Asistencia social y protección del paciente</w:t>
      </w:r>
      <w:r>
        <w:t xml:space="preserve">, </w:t>
      </w:r>
      <w:r w:rsidRPr="00AD5AA1">
        <w:t>P012 Rectoría en salud</w:t>
      </w:r>
      <w:r>
        <w:t xml:space="preserve">, </w:t>
      </w:r>
      <w:r w:rsidRPr="00AD5AA1">
        <w:t>P018 Prevención y control de enfermedades</w:t>
      </w:r>
      <w:r w:rsidR="005B3689">
        <w:t>, U009 Vigilancia epidemiológica,</w:t>
      </w:r>
      <w:r w:rsidR="005B3689" w:rsidRPr="00AD5AA1">
        <w:t xml:space="preserve"> U005 Seguro Popular</w:t>
      </w:r>
      <w:r>
        <w:t xml:space="preserve">; </w:t>
      </w:r>
      <w:r w:rsidR="005B3689">
        <w:t xml:space="preserve">Ramo 47, </w:t>
      </w:r>
      <w:r w:rsidRPr="00AD5AA1">
        <w:t>P010 Fortalecimiento de la igualdad sustantiva entre mujeres y hombres</w:t>
      </w:r>
      <w:r w:rsidR="003C4939">
        <w:t xml:space="preserve">; Ramo 50, </w:t>
      </w:r>
      <w:r w:rsidRPr="00AD5AA1">
        <w:t>E025 Prevención y atención contra las adicciones</w:t>
      </w:r>
      <w:r w:rsidR="003C4939">
        <w:t xml:space="preserve">, </w:t>
      </w:r>
      <w:r w:rsidRPr="00AD5AA1">
        <w:t>E001 Prevención y control de enfermedades</w:t>
      </w:r>
      <w:r w:rsidR="003C4939">
        <w:t>,</w:t>
      </w:r>
      <w:r w:rsidR="00F51BA5">
        <w:t xml:space="preserve"> E023 Atención a la Salud y</w:t>
      </w:r>
      <w:r w:rsidRPr="00AD5AA1">
        <w:t xml:space="preserve"> </w:t>
      </w:r>
      <w:r w:rsidR="003C4939">
        <w:t xml:space="preserve">Ramo 51, </w:t>
      </w:r>
      <w:r w:rsidRPr="00AD5AA1">
        <w:t>E043 Prevención y Control de Enfermedades</w:t>
      </w:r>
      <w:r w:rsidR="003C4939">
        <w:t>,</w:t>
      </w:r>
      <w:r w:rsidRPr="00AD5AA1">
        <w:t xml:space="preserve"> E044 Atención a la Salud</w:t>
      </w:r>
      <w:r w:rsidR="003C4939">
        <w:t>.</w:t>
      </w:r>
      <w:r w:rsidRPr="00AD5AA1">
        <w:t xml:space="preserve"> </w:t>
      </w:r>
    </w:p>
    <w:p w:rsidR="009737E4" w:rsidRPr="000D27B3" w:rsidRDefault="009737E4" w:rsidP="00D603EB">
      <w:pPr>
        <w:pStyle w:val="Cdetexto"/>
      </w:pPr>
      <w:r w:rsidRPr="000D27B3">
        <w:t>Planeación y Orientación a Resultados:</w:t>
      </w:r>
    </w:p>
    <w:p w:rsidR="00125D79" w:rsidRDefault="004D2D39" w:rsidP="00D603EB">
      <w:pPr>
        <w:pStyle w:val="Cdetexto"/>
      </w:pPr>
      <w:r>
        <w:t>E</w:t>
      </w:r>
      <w:r w:rsidRPr="004D2D39">
        <w:t xml:space="preserve">l </w:t>
      </w:r>
      <w:proofErr w:type="spellStart"/>
      <w:r w:rsidRPr="004D2D39">
        <w:t>PAE</w:t>
      </w:r>
      <w:r w:rsidR="001641EA">
        <w:t>s</w:t>
      </w:r>
      <w:proofErr w:type="spellEnd"/>
      <w:r w:rsidRPr="004D2D39">
        <w:t xml:space="preserve"> 2013-2018</w:t>
      </w:r>
      <w:r w:rsidR="00026885">
        <w:t>, elaborado por el CENSIDA,</w:t>
      </w:r>
      <w:r>
        <w:t xml:space="preserve"> </w:t>
      </w:r>
      <w:proofErr w:type="spellStart"/>
      <w:r>
        <w:t>respresenta</w:t>
      </w:r>
      <w:proofErr w:type="spellEnd"/>
      <w:r>
        <w:t xml:space="preserve"> el PE del Pp</w:t>
      </w:r>
      <w:r w:rsidR="005E523B">
        <w:t>;</w:t>
      </w:r>
      <w:r>
        <w:t xml:space="preserve"> </w:t>
      </w:r>
      <w:r w:rsidR="00D64EDC">
        <w:t>e</w:t>
      </w:r>
      <w:r w:rsidR="00D64EDC" w:rsidRPr="00D64EDC">
        <w:t>s producto de ejercicios de planeación institucionalizados</w:t>
      </w:r>
      <w:r w:rsidR="005E523B">
        <w:t>;</w:t>
      </w:r>
      <w:r w:rsidR="00D64EDC">
        <w:t xml:space="preserve"> a</w:t>
      </w:r>
      <w:r w:rsidR="00D64EDC" w:rsidRPr="00D64EDC">
        <w:t>barca un horizonte de mediano y/o largo plazo</w:t>
      </w:r>
      <w:r w:rsidR="005E523B">
        <w:t>;</w:t>
      </w:r>
      <w:r w:rsidR="00D64EDC">
        <w:t xml:space="preserve"> e</w:t>
      </w:r>
      <w:r w:rsidR="00D64EDC" w:rsidRPr="00D64EDC">
        <w:t>stablece los resultados que se pretenden alcanzar con la ejecución del Pp</w:t>
      </w:r>
      <w:r w:rsidR="00F51BA5">
        <w:t xml:space="preserve"> y</w:t>
      </w:r>
      <w:r w:rsidR="00D64EDC">
        <w:t xml:space="preserve"> cuenta con indicadores para medir sus avances.</w:t>
      </w:r>
    </w:p>
    <w:p w:rsidR="00125D79" w:rsidRDefault="00026885" w:rsidP="00D603EB">
      <w:pPr>
        <w:pStyle w:val="Cdetexto"/>
      </w:pPr>
      <w:r>
        <w:t xml:space="preserve">El </w:t>
      </w:r>
      <w:r w:rsidR="00983B22">
        <w:t xml:space="preserve">PAT del CENSIDA </w:t>
      </w:r>
      <w:r w:rsidR="00460044">
        <w:t>e</w:t>
      </w:r>
      <w:r w:rsidR="00460044" w:rsidRPr="00460044">
        <w:t>s producto de ejercicios de planeación institucionalizados</w:t>
      </w:r>
      <w:r w:rsidR="00EB0A41">
        <w:t>;</w:t>
      </w:r>
      <w:r w:rsidR="00460044">
        <w:t xml:space="preserve"> </w:t>
      </w:r>
      <w:r w:rsidR="003E69EF">
        <w:t>e</w:t>
      </w:r>
      <w:r w:rsidR="003E69EF" w:rsidRPr="003E69EF">
        <w:t>s conocido por los responsables de los principales procesos del Pp</w:t>
      </w:r>
      <w:r w:rsidR="00EB0A41">
        <w:t>;</w:t>
      </w:r>
      <w:r w:rsidR="003E69EF">
        <w:t xml:space="preserve"> </w:t>
      </w:r>
      <w:r w:rsidR="007822D0">
        <w:t>establece metas que contribuye</w:t>
      </w:r>
      <w:r w:rsidR="007822D0" w:rsidRPr="007822D0">
        <w:t>n al logro de los objetivos del Pp</w:t>
      </w:r>
      <w:r w:rsidR="00F51BA5">
        <w:t xml:space="preserve"> y </w:t>
      </w:r>
      <w:r w:rsidR="007822D0">
        <w:t>s</w:t>
      </w:r>
      <w:r w:rsidR="007822D0" w:rsidRPr="007822D0">
        <w:t>e revisa y actualiza periódicamente</w:t>
      </w:r>
      <w:r w:rsidR="007822D0">
        <w:t>.</w:t>
      </w:r>
    </w:p>
    <w:p w:rsidR="007822D0" w:rsidRPr="0056152D" w:rsidRDefault="0056152D" w:rsidP="00D603EB">
      <w:pPr>
        <w:pStyle w:val="Cdetexto"/>
        <w:rPr>
          <w:lang w:val="es-MX"/>
        </w:rPr>
      </w:pPr>
      <w:r w:rsidRPr="0056152D">
        <w:t>La información con la que cuenta el P</w:t>
      </w:r>
      <w:r>
        <w:t>p</w:t>
      </w:r>
      <w:r w:rsidRPr="0056152D">
        <w:t xml:space="preserve"> para monitorear su desempeño</w:t>
      </w:r>
      <w:r>
        <w:t xml:space="preserve"> es oportuna, es confiable, está sistematizada, es pertinente</w:t>
      </w:r>
      <w:r w:rsidR="00EB0A41">
        <w:t>, está</w:t>
      </w:r>
      <w:r>
        <w:t xml:space="preserve"> </w:t>
      </w:r>
      <w:r w:rsidRPr="0056152D">
        <w:t xml:space="preserve">actualizada y </w:t>
      </w:r>
      <w:r w:rsidR="00EB0A41">
        <w:t xml:space="preserve">está </w:t>
      </w:r>
      <w:r w:rsidRPr="0056152D">
        <w:t>disponible para monitorear</w:t>
      </w:r>
      <w:r w:rsidR="00EB0A41">
        <w:t>lo</w:t>
      </w:r>
      <w:r w:rsidRPr="0056152D">
        <w:t xml:space="preserve"> de manera permanente</w:t>
      </w:r>
      <w:r>
        <w:t>.</w:t>
      </w:r>
    </w:p>
    <w:p w:rsidR="009737E4" w:rsidRPr="000D27B3" w:rsidRDefault="009737E4" w:rsidP="00D603EB">
      <w:pPr>
        <w:pStyle w:val="Cdetexto"/>
      </w:pPr>
      <w:r w:rsidRPr="000D27B3">
        <w:t>Cobertura y Focalización:</w:t>
      </w:r>
    </w:p>
    <w:p w:rsidR="0056152D" w:rsidRDefault="00715576" w:rsidP="00D603EB">
      <w:pPr>
        <w:pStyle w:val="Cdetexto"/>
      </w:pPr>
      <w:r w:rsidRPr="00715576">
        <w:lastRenderedPageBreak/>
        <w:t xml:space="preserve">El </w:t>
      </w:r>
      <w:r>
        <w:t>Pp</w:t>
      </w:r>
      <w:r w:rsidRPr="00715576">
        <w:t xml:space="preserve"> cuenta con una estrategia de cobertura,</w:t>
      </w:r>
      <w:r w:rsidR="008E50BC">
        <w:t xml:space="preserve"> en la cual se establecen metas</w:t>
      </w:r>
      <w:r w:rsidR="005B0BE2" w:rsidRPr="00715576">
        <w:t xml:space="preserve"> </w:t>
      </w:r>
      <w:r w:rsidRPr="00715576">
        <w:t>anual</w:t>
      </w:r>
      <w:r w:rsidR="005B0BE2">
        <w:t>es,</w:t>
      </w:r>
      <w:r w:rsidRPr="00715576">
        <w:t xml:space="preserve"> </w:t>
      </w:r>
      <w:r w:rsidR="005B0BE2">
        <w:t>de</w:t>
      </w:r>
      <w:r w:rsidRPr="00715576">
        <w:t xml:space="preserve"> mediano y </w:t>
      </w:r>
      <w:r w:rsidR="00A86F88">
        <w:t xml:space="preserve">de </w:t>
      </w:r>
      <w:r w:rsidRPr="00715576">
        <w:t>largo plazo</w:t>
      </w:r>
      <w:r>
        <w:t>.</w:t>
      </w:r>
    </w:p>
    <w:p w:rsidR="00D139C6" w:rsidRDefault="00D139C6" w:rsidP="00D603EB">
      <w:pPr>
        <w:pStyle w:val="Cdetexto"/>
      </w:pPr>
    </w:p>
    <w:p w:rsidR="009737E4" w:rsidRPr="000D27B3" w:rsidRDefault="009737E4" w:rsidP="00D603EB">
      <w:pPr>
        <w:pStyle w:val="Cdetexto"/>
      </w:pPr>
      <w:r w:rsidRPr="000D27B3">
        <w:t>Operación:</w:t>
      </w:r>
    </w:p>
    <w:p w:rsidR="002E01E2" w:rsidRDefault="002E01E2" w:rsidP="00D603EB">
      <w:pPr>
        <w:pStyle w:val="Cdetexto"/>
      </w:pPr>
      <w:r w:rsidRPr="002E01E2">
        <w:t>Los procedimientos para recibir, registrar y dar trámite a las solicitudes de servicios de tratamiento antirretroviral</w:t>
      </w:r>
      <w:r>
        <w:t xml:space="preserve"> (</w:t>
      </w:r>
      <w:r w:rsidRPr="002E01E2">
        <w:t>TARV</w:t>
      </w:r>
      <w:r>
        <w:t>)</w:t>
      </w:r>
      <w:r w:rsidRPr="002E01E2">
        <w:t xml:space="preserve"> y detección de VIH corresponden en general a las características de la </w:t>
      </w:r>
      <w:r>
        <w:t>PO</w:t>
      </w:r>
      <w:r w:rsidRPr="002E01E2">
        <w:t xml:space="preserve"> que identifica actualmente el </w:t>
      </w:r>
      <w:r>
        <w:t>Pp.</w:t>
      </w:r>
    </w:p>
    <w:p w:rsidR="00A02681" w:rsidRDefault="008A2873" w:rsidP="00D603EB">
      <w:pPr>
        <w:pStyle w:val="Cdetexto"/>
      </w:pPr>
      <w:r w:rsidRPr="008A2873">
        <w:t xml:space="preserve">Los criterios de elegibilidad </w:t>
      </w:r>
      <w:r>
        <w:t xml:space="preserve">de los usuarios del Pp </w:t>
      </w:r>
      <w:r w:rsidRPr="008A2873">
        <w:t>están claramente identificados, estandarizados, sistematizados y difundidos públicamente</w:t>
      </w:r>
      <w:r>
        <w:t>.</w:t>
      </w:r>
    </w:p>
    <w:p w:rsidR="008A2873" w:rsidRDefault="00A4374E" w:rsidP="00D603EB">
      <w:pPr>
        <w:pStyle w:val="Cdetexto"/>
      </w:pPr>
      <w:r>
        <w:t>De acuerdo con e</w:t>
      </w:r>
      <w:r w:rsidRPr="00A4374E">
        <w:t>l PEF 2016</w:t>
      </w:r>
      <w:r w:rsidR="00A86F88">
        <w:t>,</w:t>
      </w:r>
      <w:r w:rsidRPr="00A4374E">
        <w:t xml:space="preserve"> </w:t>
      </w:r>
      <w:r>
        <w:t>el</w:t>
      </w:r>
      <w:r w:rsidRPr="00A4374E">
        <w:t xml:space="preserve"> presupuesto asignado al P</w:t>
      </w:r>
      <w:r>
        <w:t>p</w:t>
      </w:r>
      <w:r w:rsidRPr="00A4374E">
        <w:t xml:space="preserve"> fue de 430 millones</w:t>
      </w:r>
      <w:r w:rsidR="00917DED">
        <w:t xml:space="preserve"> de pesos,</w:t>
      </w:r>
      <w:r w:rsidRPr="00A4374E">
        <w:t xml:space="preserve"> de los cuales </w:t>
      </w:r>
      <w:r w:rsidR="00917DED">
        <w:t>3</w:t>
      </w:r>
      <w:r w:rsidRPr="00A4374E">
        <w:t xml:space="preserve">47.3 millones </w:t>
      </w:r>
      <w:r w:rsidR="00917DED">
        <w:t>de pesos fueron</w:t>
      </w:r>
      <w:r w:rsidRPr="00A4374E">
        <w:t xml:space="preserve"> asignados al CENSIDA y los 82.7 millones </w:t>
      </w:r>
      <w:r w:rsidR="00917DED">
        <w:t xml:space="preserve">de pesos </w:t>
      </w:r>
      <w:r w:rsidRPr="00A4374E">
        <w:t xml:space="preserve">restantes se repartieron entre las otras </w:t>
      </w:r>
      <w:r w:rsidR="00917DED">
        <w:t>cinco</w:t>
      </w:r>
      <w:r w:rsidRPr="00A4374E">
        <w:t xml:space="preserve"> UR</w:t>
      </w:r>
      <w:r w:rsidR="00917DED">
        <w:t xml:space="preserve"> que participan en el Pp.</w:t>
      </w:r>
      <w:r w:rsidR="00CD1443">
        <w:t xml:space="preserve"> Asimi</w:t>
      </w:r>
      <w:r w:rsidR="006B22AA">
        <w:t xml:space="preserve">smo, todo el presupuesto del Pp </w:t>
      </w:r>
      <w:r w:rsidR="006B22AA">
        <w:rPr>
          <w:szCs w:val="22"/>
        </w:rPr>
        <w:t>proviene de recursos federales.</w:t>
      </w:r>
    </w:p>
    <w:p w:rsidR="00BF004C" w:rsidRPr="00BF004C" w:rsidRDefault="00BF004C" w:rsidP="00D603EB">
      <w:pPr>
        <w:pStyle w:val="Cdetexto"/>
      </w:pPr>
      <w:r w:rsidRPr="00BF004C">
        <w:t xml:space="preserve">La información del </w:t>
      </w:r>
      <w:r>
        <w:t>Pp</w:t>
      </w:r>
      <w:r w:rsidRPr="00BF004C">
        <w:t xml:space="preserve"> está disponible en la página </w:t>
      </w:r>
      <w:r>
        <w:t xml:space="preserve">electrónica </w:t>
      </w:r>
      <w:r w:rsidRPr="00BF004C">
        <w:t>de</w:t>
      </w:r>
      <w:r>
        <w:t>l</w:t>
      </w:r>
      <w:r w:rsidRPr="00BF004C">
        <w:t xml:space="preserve"> CENSIDA</w:t>
      </w:r>
      <w:r>
        <w:t xml:space="preserve"> </w:t>
      </w:r>
      <w:r w:rsidRPr="00BF004C">
        <w:t xml:space="preserve">a menos de tres clics. Los principales resultados del </w:t>
      </w:r>
      <w:r>
        <w:t>Pp</w:t>
      </w:r>
      <w:r w:rsidRPr="00BF004C">
        <w:t xml:space="preserve"> se encuentran en el apartado </w:t>
      </w:r>
      <w:r w:rsidR="00BE47DC">
        <w:t>“</w:t>
      </w:r>
      <w:r w:rsidRPr="00BF004C">
        <w:t>Información Estratégica</w:t>
      </w:r>
      <w:r w:rsidR="00BE47DC">
        <w:t>”</w:t>
      </w:r>
      <w:r w:rsidRPr="00BF004C">
        <w:t>, comprendiendo los indicadores de seguimiento, evaluación y gestión y los informes nacionales de avance en la respuesta al VIH y el sida en México. También son difundidas las convocatorias públicas, los informes del proceso de publicación, registro, evaluació</w:t>
      </w:r>
      <w:r w:rsidR="00615C16">
        <w:t>n, dictamen y</w:t>
      </w:r>
      <w:r w:rsidRPr="00BF004C">
        <w:t xml:space="preserve"> </w:t>
      </w:r>
      <w:r w:rsidR="00615C16">
        <w:t>resultados de las convocatorias</w:t>
      </w:r>
      <w:r w:rsidRPr="00BF004C">
        <w:t xml:space="preserve"> y otros documentos normativos.</w:t>
      </w:r>
    </w:p>
    <w:p w:rsidR="00BF004C" w:rsidRDefault="00BF004C" w:rsidP="00D603EB">
      <w:pPr>
        <w:pStyle w:val="Cdetexto"/>
      </w:pPr>
      <w:r>
        <w:t>Asimismo, l</w:t>
      </w:r>
      <w:r w:rsidRPr="00BF004C">
        <w:t>a página electrónica de</w:t>
      </w:r>
      <w:r>
        <w:t>l</w:t>
      </w:r>
      <w:r w:rsidRPr="00BF004C">
        <w:t xml:space="preserve"> CENSIDA cuenta con un directorio de las áreas de atención ciudadana con número telefónico para dar información u orientación tanto a beneficiarios como a la población general</w:t>
      </w:r>
      <w:r>
        <w:t>.</w:t>
      </w:r>
    </w:p>
    <w:p w:rsidR="009737E4" w:rsidRPr="000D27B3" w:rsidRDefault="009737E4" w:rsidP="00D603EB">
      <w:pPr>
        <w:pStyle w:val="Cdetexto"/>
      </w:pPr>
      <w:r w:rsidRPr="000D27B3">
        <w:t>Percepción de la Población o Área de Enfoque Atendida:</w:t>
      </w:r>
    </w:p>
    <w:p w:rsidR="00BF004C" w:rsidRDefault="00A8156F" w:rsidP="00D603EB">
      <w:pPr>
        <w:pStyle w:val="Cdetexto"/>
      </w:pPr>
      <w:r>
        <w:t>El</w:t>
      </w:r>
      <w:r w:rsidRPr="00A8156F">
        <w:t xml:space="preserve"> P</w:t>
      </w:r>
      <w:r>
        <w:t>p</w:t>
      </w:r>
      <w:r w:rsidRPr="00A8156F">
        <w:t xml:space="preserve"> no cuenta con instrumentos para medir el grado de satisfacción de su población, usuarios o </w:t>
      </w:r>
      <w:r w:rsidR="00EE12E1">
        <w:t>AE</w:t>
      </w:r>
      <w:r>
        <w:t>.</w:t>
      </w:r>
    </w:p>
    <w:p w:rsidR="009737E4" w:rsidRPr="000D27B3" w:rsidRDefault="009737E4" w:rsidP="00D603EB">
      <w:pPr>
        <w:pStyle w:val="Cdetexto"/>
      </w:pPr>
      <w:r w:rsidRPr="000D27B3">
        <w:t>Medición de Resultados:</w:t>
      </w:r>
    </w:p>
    <w:p w:rsidR="00E475D3" w:rsidRDefault="00E475D3" w:rsidP="00D603EB">
      <w:pPr>
        <w:pStyle w:val="Cdetexto"/>
      </w:pPr>
      <w:r w:rsidRPr="00E475D3">
        <w:t xml:space="preserve">En 2014 se estimó un total de 195,338 personas de 15 a 49 años </w:t>
      </w:r>
      <w:r w:rsidR="00A86F88">
        <w:t xml:space="preserve">infectadas </w:t>
      </w:r>
      <w:r w:rsidRPr="00E475D3">
        <w:t>con VIH</w:t>
      </w:r>
      <w:r w:rsidR="00A86F88">
        <w:t>;</w:t>
      </w:r>
      <w:r w:rsidRPr="00E475D3">
        <w:t xml:space="preserve"> al final del año se registraron 147,131 personas en esta condición, lo que significó una prevalencia de 0.23% contra un 0.32% programado, lo que significa un cumplimiento de meta de 132%. </w:t>
      </w:r>
    </w:p>
    <w:p w:rsidR="00E475D3" w:rsidRDefault="00E475D3" w:rsidP="00D603EB">
      <w:pPr>
        <w:pStyle w:val="Cdetexto"/>
      </w:pPr>
      <w:r w:rsidRPr="00E475D3">
        <w:t xml:space="preserve">Para 2015 se estimó un total de 207,518 personas de 15 a 49 años con el VIH registrándose 146,570 al final del año, es decir, una prevalencia de 0.22% contra 0.32% programado, lo que significa un cumplimiento de meta de 141%. </w:t>
      </w:r>
    </w:p>
    <w:p w:rsidR="00A8156F" w:rsidRDefault="00E475D3" w:rsidP="00D603EB">
      <w:pPr>
        <w:pStyle w:val="Cdetexto"/>
      </w:pPr>
      <w:r w:rsidRPr="00E475D3">
        <w:t>Para 2016 se estima un total de 143,490 personas de 15 a 49 años con el VIH</w:t>
      </w:r>
      <w:r w:rsidR="00631D8C">
        <w:t xml:space="preserve"> y</w:t>
      </w:r>
      <w:r w:rsidRPr="00E475D3">
        <w:t xml:space="preserve"> una prevalencia de 0.22%.</w:t>
      </w:r>
    </w:p>
    <w:p w:rsidR="009737E4" w:rsidRPr="00D603EB" w:rsidRDefault="009737E4" w:rsidP="00D603EB">
      <w:pPr>
        <w:pStyle w:val="Cdetextonegrita"/>
      </w:pPr>
      <w:r w:rsidRPr="00D603EB">
        <w:t>Principales Recomendaciones</w:t>
      </w:r>
    </w:p>
    <w:p w:rsidR="007279EC" w:rsidRPr="00D9520B" w:rsidRDefault="00CA0258" w:rsidP="00802019">
      <w:pPr>
        <w:pStyle w:val="Cdetexto"/>
        <w:numPr>
          <w:ilvl w:val="0"/>
          <w:numId w:val="16"/>
        </w:numPr>
        <w:ind w:left="284" w:hanging="284"/>
        <w:rPr>
          <w:rFonts w:eastAsia="Calibri"/>
        </w:rPr>
      </w:pPr>
      <w:r w:rsidRPr="00D9520B">
        <w:rPr>
          <w:rFonts w:eastAsia="Calibri"/>
        </w:rPr>
        <w:t xml:space="preserve">Elaborar un diagnóstico </w:t>
      </w:r>
      <w:r w:rsidR="00631D8C">
        <w:rPr>
          <w:rFonts w:eastAsia="Calibri"/>
        </w:rPr>
        <w:t xml:space="preserve">del Pp </w:t>
      </w:r>
      <w:r w:rsidR="00A86F88">
        <w:rPr>
          <w:rFonts w:eastAsia="Calibri"/>
        </w:rPr>
        <w:t>de</w:t>
      </w:r>
      <w:r w:rsidRPr="00D9520B">
        <w:rPr>
          <w:rFonts w:eastAsia="Calibri"/>
        </w:rPr>
        <w:t xml:space="preserve"> conformidad con los </w:t>
      </w:r>
      <w:r w:rsidR="00A86F88">
        <w:rPr>
          <w:rFonts w:eastAsia="Calibri"/>
        </w:rPr>
        <w:t>Aspectos</w:t>
      </w:r>
      <w:r w:rsidRPr="00D9520B">
        <w:rPr>
          <w:rFonts w:eastAsia="Calibri"/>
        </w:rPr>
        <w:t xml:space="preserve"> </w:t>
      </w:r>
      <w:r w:rsidR="00A86F88">
        <w:rPr>
          <w:rFonts w:eastAsia="Calibri"/>
        </w:rPr>
        <w:t>establecidos por</w:t>
      </w:r>
      <w:r w:rsidR="00B973E9">
        <w:rPr>
          <w:rFonts w:eastAsia="Calibri"/>
        </w:rPr>
        <w:t xml:space="preserve"> </w:t>
      </w:r>
      <w:r w:rsidRPr="00D9520B">
        <w:rPr>
          <w:rFonts w:eastAsia="Calibri"/>
        </w:rPr>
        <w:t>la SHCP</w:t>
      </w:r>
      <w:r w:rsidR="00A86F88">
        <w:rPr>
          <w:rFonts w:eastAsia="Calibri"/>
        </w:rPr>
        <w:t xml:space="preserve"> y por el CONEVAL</w:t>
      </w:r>
      <w:r w:rsidRPr="00D9520B">
        <w:rPr>
          <w:rFonts w:eastAsia="Calibri"/>
        </w:rPr>
        <w:t>, incluyendo la elaboración de árboles del problema y de objetivos y plantear la problemática en función de la participación efectiva institucional en la respuesta nacional al VIH y el sida.</w:t>
      </w:r>
    </w:p>
    <w:p w:rsidR="007279EC" w:rsidRPr="00D9520B" w:rsidRDefault="007279EC" w:rsidP="00802019">
      <w:pPr>
        <w:pStyle w:val="Cdetexto"/>
        <w:numPr>
          <w:ilvl w:val="0"/>
          <w:numId w:val="16"/>
        </w:numPr>
        <w:ind w:left="284" w:hanging="284"/>
        <w:rPr>
          <w:rFonts w:eastAsia="Calibri"/>
        </w:rPr>
      </w:pPr>
      <w:r w:rsidRPr="00D9520B">
        <w:rPr>
          <w:rFonts w:eastAsia="Calibri"/>
        </w:rPr>
        <w:lastRenderedPageBreak/>
        <w:t xml:space="preserve">Definir como </w:t>
      </w:r>
      <w:r w:rsidR="00EE12E1">
        <w:rPr>
          <w:rFonts w:eastAsia="Calibri"/>
        </w:rPr>
        <w:t>AE</w:t>
      </w:r>
      <w:r w:rsidRPr="00D9520B">
        <w:rPr>
          <w:rFonts w:eastAsia="Calibri"/>
        </w:rPr>
        <w:t xml:space="preserve"> del Pp a los servicios estatales de salud y las organizaciones de la sociedad civil y a otras dependencias federales </w:t>
      </w:r>
      <w:r w:rsidR="009A58B4" w:rsidRPr="00D9520B">
        <w:rPr>
          <w:rFonts w:eastAsia="Calibri"/>
        </w:rPr>
        <w:t>e</w:t>
      </w:r>
      <w:r w:rsidRPr="00D9520B">
        <w:rPr>
          <w:rFonts w:eastAsia="Calibri"/>
        </w:rPr>
        <w:t xml:space="preserve"> instituciones prestadoras de servicios de salud</w:t>
      </w:r>
      <w:r w:rsidR="009A58B4" w:rsidRPr="00D9520B">
        <w:rPr>
          <w:rFonts w:eastAsia="Calibri"/>
        </w:rPr>
        <w:t>.</w:t>
      </w:r>
      <w:r w:rsidRPr="00D9520B">
        <w:rPr>
          <w:rFonts w:eastAsia="Calibri"/>
        </w:rPr>
        <w:t xml:space="preserve"> </w:t>
      </w:r>
    </w:p>
    <w:p w:rsidR="00253A4E" w:rsidRPr="00D9520B" w:rsidRDefault="00CA0258" w:rsidP="00802019">
      <w:pPr>
        <w:pStyle w:val="Cdetexto"/>
        <w:numPr>
          <w:ilvl w:val="0"/>
          <w:numId w:val="16"/>
        </w:numPr>
        <w:ind w:left="284" w:hanging="284"/>
        <w:rPr>
          <w:rFonts w:eastAsia="Calibri"/>
        </w:rPr>
      </w:pPr>
      <w:r w:rsidRPr="00D9520B">
        <w:rPr>
          <w:rFonts w:eastAsia="Calibri"/>
        </w:rPr>
        <w:t xml:space="preserve">Realizar una evaluación en materia de diseño al Pp. </w:t>
      </w:r>
    </w:p>
    <w:p w:rsidR="00701A50" w:rsidRPr="00D9520B" w:rsidRDefault="00253A4E" w:rsidP="00802019">
      <w:pPr>
        <w:pStyle w:val="Cdetexto"/>
        <w:numPr>
          <w:ilvl w:val="0"/>
          <w:numId w:val="16"/>
        </w:numPr>
        <w:ind w:left="284" w:hanging="284"/>
        <w:rPr>
          <w:rFonts w:eastAsia="Calibri"/>
        </w:rPr>
      </w:pPr>
      <w:r w:rsidRPr="00D9520B">
        <w:rPr>
          <w:rFonts w:eastAsia="Calibri"/>
        </w:rPr>
        <w:t>Identificar en el PAT del CENSIDA las actividades que se llevan a cabo como parte del Pp a fin de que funcione también como PAT del Pp.</w:t>
      </w:r>
    </w:p>
    <w:p w:rsidR="00253A4E" w:rsidRPr="00D9520B" w:rsidRDefault="00701A50" w:rsidP="00802019">
      <w:pPr>
        <w:pStyle w:val="Cdetexto"/>
        <w:numPr>
          <w:ilvl w:val="0"/>
          <w:numId w:val="16"/>
        </w:numPr>
        <w:ind w:left="284" w:hanging="284"/>
        <w:rPr>
          <w:rFonts w:eastAsia="Calibri"/>
        </w:rPr>
      </w:pPr>
      <w:r w:rsidRPr="00D9520B">
        <w:rPr>
          <w:rFonts w:eastAsia="Calibri"/>
        </w:rPr>
        <w:t>Enfocar esfuerzos en la supervisión de la calidad de los servicios que se entregan.</w:t>
      </w:r>
    </w:p>
    <w:p w:rsidR="00CA0258" w:rsidRPr="00015DA9" w:rsidRDefault="00CA0258" w:rsidP="009737E4">
      <w:pPr>
        <w:pStyle w:val="Bala"/>
        <w:ind w:left="357"/>
      </w:pPr>
    </w:p>
    <w:tbl>
      <w:tblPr>
        <w:tblStyle w:val="Tablaconcuadrcula3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94"/>
        <w:gridCol w:w="2220"/>
        <w:gridCol w:w="1803"/>
        <w:gridCol w:w="4455"/>
      </w:tblGrid>
      <w:tr w:rsidR="009737E4" w:rsidRPr="003928C8" w:rsidTr="00FE2387">
        <w:tc>
          <w:tcPr>
            <w:tcW w:w="749" w:type="pct"/>
            <w:vAlign w:val="center"/>
          </w:tcPr>
          <w:p w:rsidR="009737E4" w:rsidRPr="003928C8" w:rsidRDefault="009737E4" w:rsidP="00FE2387">
            <w:pPr>
              <w:spacing w:before="20" w:after="0"/>
              <w:ind w:left="170"/>
              <w:rPr>
                <w:b/>
                <w:sz w:val="16"/>
                <w:szCs w:val="16"/>
                <w:lang w:val="es-ES"/>
              </w:rPr>
            </w:pPr>
            <w:r w:rsidRPr="003928C8">
              <w:rPr>
                <w:b/>
                <w:sz w:val="16"/>
                <w:szCs w:val="16"/>
                <w:lang w:val="es-ES"/>
              </w:rPr>
              <w:t>Evaluador Externo:</w:t>
            </w:r>
          </w:p>
        </w:tc>
        <w:tc>
          <w:tcPr>
            <w:tcW w:w="4251" w:type="pct"/>
            <w:gridSpan w:val="3"/>
          </w:tcPr>
          <w:p w:rsidR="009737E4" w:rsidRPr="003928C8" w:rsidRDefault="009737E4" w:rsidP="00FE2387">
            <w:pPr>
              <w:spacing w:before="20" w:after="0"/>
              <w:ind w:left="113"/>
              <w:rPr>
                <w:rFonts w:eastAsia="Times New Roman"/>
                <w:sz w:val="16"/>
                <w:szCs w:val="16"/>
                <w:lang w:val="es-MX" w:eastAsia="en-US"/>
              </w:rPr>
            </w:pPr>
            <w:r w:rsidRPr="003928C8">
              <w:rPr>
                <w:sz w:val="16"/>
                <w:szCs w:val="16"/>
                <w:lang w:val="es-ES"/>
              </w:rPr>
              <w:t xml:space="preserve">1. Instancia Evaluadora: </w:t>
            </w:r>
            <w:r w:rsidR="009669E4" w:rsidRPr="009669E4">
              <w:rPr>
                <w:sz w:val="16"/>
                <w:szCs w:val="16"/>
                <w:lang w:val="es-ES"/>
              </w:rPr>
              <w:t>Investigación en Salud y Demografía, S.C.</w:t>
            </w:r>
          </w:p>
          <w:p w:rsidR="009737E4" w:rsidRPr="003928C8" w:rsidRDefault="009737E4" w:rsidP="00FE2387">
            <w:pPr>
              <w:spacing w:before="20" w:after="0"/>
              <w:ind w:left="113"/>
              <w:rPr>
                <w:sz w:val="16"/>
                <w:szCs w:val="16"/>
                <w:lang w:val="es-ES"/>
              </w:rPr>
            </w:pPr>
            <w:r w:rsidRPr="003928C8">
              <w:rPr>
                <w:sz w:val="16"/>
                <w:szCs w:val="16"/>
                <w:lang w:val="es-ES"/>
              </w:rPr>
              <w:t xml:space="preserve">2. Coordinador de la Evaluación: </w:t>
            </w:r>
            <w:r w:rsidR="009669E4" w:rsidRPr="009669E4">
              <w:rPr>
                <w:sz w:val="16"/>
                <w:szCs w:val="16"/>
                <w:lang w:val="es-ES"/>
              </w:rPr>
              <w:t>Ricardo Vernon Carter</w:t>
            </w:r>
          </w:p>
          <w:p w:rsidR="009737E4" w:rsidRPr="003928C8" w:rsidRDefault="009737E4" w:rsidP="00FE2387">
            <w:pPr>
              <w:spacing w:before="20" w:after="0"/>
              <w:ind w:left="113"/>
              <w:rPr>
                <w:sz w:val="16"/>
                <w:szCs w:val="16"/>
                <w:lang w:val="es-ES"/>
              </w:rPr>
            </w:pPr>
            <w:r w:rsidRPr="003928C8">
              <w:rPr>
                <w:sz w:val="16"/>
                <w:szCs w:val="16"/>
                <w:lang w:val="es-ES"/>
              </w:rPr>
              <w:t xml:space="preserve">3. Forma de contratación: </w:t>
            </w:r>
            <w:r w:rsidR="009669E4" w:rsidRPr="009669E4">
              <w:rPr>
                <w:sz w:val="16"/>
                <w:szCs w:val="16"/>
                <w:lang w:val="es-ES"/>
              </w:rPr>
              <w:t>Invitación a cuando menos tres personas</w:t>
            </w:r>
          </w:p>
        </w:tc>
      </w:tr>
      <w:tr w:rsidR="009737E4" w:rsidRPr="003928C8" w:rsidTr="00FE2387">
        <w:tc>
          <w:tcPr>
            <w:tcW w:w="749" w:type="pct"/>
            <w:vAlign w:val="center"/>
          </w:tcPr>
          <w:p w:rsidR="009737E4" w:rsidRPr="003928C8" w:rsidRDefault="009737E4" w:rsidP="00FE2387">
            <w:pPr>
              <w:spacing w:before="20" w:after="0"/>
              <w:ind w:left="170"/>
              <w:rPr>
                <w:b/>
                <w:sz w:val="16"/>
                <w:szCs w:val="16"/>
                <w:lang w:val="es-ES"/>
              </w:rPr>
            </w:pPr>
          </w:p>
        </w:tc>
        <w:tc>
          <w:tcPr>
            <w:tcW w:w="4251" w:type="pct"/>
            <w:gridSpan w:val="3"/>
          </w:tcPr>
          <w:p w:rsidR="009737E4" w:rsidRPr="003928C8" w:rsidRDefault="009737E4" w:rsidP="00FE2387">
            <w:pPr>
              <w:spacing w:before="20" w:after="0"/>
              <w:ind w:left="113"/>
              <w:rPr>
                <w:sz w:val="16"/>
                <w:szCs w:val="16"/>
                <w:lang w:val="es-ES"/>
              </w:rPr>
            </w:pPr>
          </w:p>
        </w:tc>
      </w:tr>
      <w:tr w:rsidR="009737E4" w:rsidRPr="003928C8" w:rsidTr="00FE2387">
        <w:tc>
          <w:tcPr>
            <w:tcW w:w="749" w:type="pct"/>
            <w:vAlign w:val="bottom"/>
          </w:tcPr>
          <w:p w:rsidR="009737E4" w:rsidRPr="003928C8" w:rsidRDefault="009737E4" w:rsidP="00FE2387">
            <w:pPr>
              <w:spacing w:before="20" w:after="0"/>
              <w:ind w:left="170"/>
              <w:rPr>
                <w:b/>
                <w:sz w:val="16"/>
                <w:szCs w:val="16"/>
                <w:lang w:val="es-ES"/>
              </w:rPr>
            </w:pPr>
            <w:r w:rsidRPr="003928C8">
              <w:rPr>
                <w:b/>
                <w:sz w:val="16"/>
                <w:szCs w:val="16"/>
                <w:lang w:val="es-ES"/>
              </w:rPr>
              <w:t>Costo:</w:t>
            </w:r>
          </w:p>
        </w:tc>
        <w:tc>
          <w:tcPr>
            <w:tcW w:w="1113" w:type="pct"/>
            <w:vAlign w:val="bottom"/>
          </w:tcPr>
          <w:p w:rsidR="009737E4" w:rsidRPr="003928C8" w:rsidRDefault="009737E4" w:rsidP="00FE2387">
            <w:pPr>
              <w:spacing w:before="20" w:after="0"/>
              <w:ind w:left="113"/>
              <w:rPr>
                <w:sz w:val="16"/>
                <w:szCs w:val="16"/>
                <w:lang w:val="es-ES"/>
              </w:rPr>
            </w:pPr>
            <w:r w:rsidRPr="003928C8">
              <w:rPr>
                <w:sz w:val="16"/>
                <w:szCs w:val="16"/>
                <w:lang w:val="es-ES"/>
              </w:rPr>
              <w:t xml:space="preserve">$ </w:t>
            </w:r>
            <w:r w:rsidR="009669E4" w:rsidRPr="009669E4">
              <w:rPr>
                <w:sz w:val="16"/>
                <w:szCs w:val="16"/>
                <w:lang w:val="es-ES"/>
              </w:rPr>
              <w:t>361,920</w:t>
            </w:r>
            <w:r w:rsidR="009669E4">
              <w:rPr>
                <w:sz w:val="16"/>
                <w:szCs w:val="16"/>
                <w:lang w:val="es-ES"/>
              </w:rPr>
              <w:t xml:space="preserve"> </w:t>
            </w:r>
            <w:r w:rsidRPr="003928C8">
              <w:rPr>
                <w:sz w:val="16"/>
                <w:szCs w:val="16"/>
                <w:lang w:val="es-ES"/>
              </w:rPr>
              <w:t>con IVA incluido</w:t>
            </w:r>
          </w:p>
        </w:tc>
        <w:tc>
          <w:tcPr>
            <w:tcW w:w="904" w:type="pct"/>
            <w:vAlign w:val="bottom"/>
          </w:tcPr>
          <w:p w:rsidR="009737E4" w:rsidRPr="003928C8" w:rsidRDefault="009737E4" w:rsidP="00FE2387">
            <w:pPr>
              <w:spacing w:before="20" w:after="0"/>
              <w:ind w:left="170"/>
              <w:rPr>
                <w:b/>
                <w:sz w:val="16"/>
                <w:szCs w:val="16"/>
                <w:lang w:val="es-ES"/>
              </w:rPr>
            </w:pPr>
            <w:r w:rsidRPr="003928C8">
              <w:rPr>
                <w:b/>
                <w:sz w:val="16"/>
                <w:szCs w:val="16"/>
                <w:lang w:val="es-ES"/>
              </w:rPr>
              <w:t>Fuente de Financiamiento:</w:t>
            </w:r>
          </w:p>
        </w:tc>
        <w:tc>
          <w:tcPr>
            <w:tcW w:w="2234" w:type="pct"/>
            <w:vAlign w:val="center"/>
          </w:tcPr>
          <w:p w:rsidR="009737E4" w:rsidRPr="003928C8" w:rsidRDefault="009737E4" w:rsidP="00FE2387">
            <w:pPr>
              <w:spacing w:before="20" w:after="0"/>
              <w:ind w:left="113"/>
              <w:rPr>
                <w:color w:val="FF0000"/>
                <w:sz w:val="16"/>
                <w:szCs w:val="16"/>
                <w:lang w:val="es-ES"/>
              </w:rPr>
            </w:pPr>
            <w:r w:rsidRPr="003928C8">
              <w:rPr>
                <w:sz w:val="16"/>
                <w:szCs w:val="16"/>
                <w:lang w:val="es-ES"/>
              </w:rPr>
              <w:t>Recursos Fiscales</w:t>
            </w:r>
          </w:p>
        </w:tc>
      </w:tr>
      <w:tr w:rsidR="009737E4" w:rsidRPr="003928C8" w:rsidTr="00FE2387">
        <w:tc>
          <w:tcPr>
            <w:tcW w:w="749" w:type="pct"/>
            <w:tcBorders>
              <w:bottom w:val="single" w:sz="4" w:space="0" w:color="auto"/>
            </w:tcBorders>
            <w:vAlign w:val="bottom"/>
          </w:tcPr>
          <w:p w:rsidR="009737E4" w:rsidRPr="003928C8" w:rsidRDefault="009737E4" w:rsidP="00FE2387">
            <w:pPr>
              <w:pStyle w:val="Textocuadroneg1"/>
              <w:rPr>
                <w:sz w:val="16"/>
                <w:szCs w:val="16"/>
              </w:rPr>
            </w:pPr>
            <w:r w:rsidRPr="003928C8">
              <w:rPr>
                <w:sz w:val="16"/>
                <w:szCs w:val="16"/>
              </w:rPr>
              <w:t>Coordinación de la Evaluación:</w:t>
            </w:r>
          </w:p>
        </w:tc>
        <w:tc>
          <w:tcPr>
            <w:tcW w:w="1113" w:type="pct"/>
            <w:tcBorders>
              <w:bottom w:val="single" w:sz="4" w:space="0" w:color="auto"/>
            </w:tcBorders>
            <w:vAlign w:val="center"/>
          </w:tcPr>
          <w:p w:rsidR="009737E4" w:rsidRPr="003928C8" w:rsidRDefault="009737E4" w:rsidP="00FE2387">
            <w:pPr>
              <w:pStyle w:val="Cdetexto"/>
              <w:spacing w:after="0"/>
              <w:jc w:val="center"/>
              <w:rPr>
                <w:sz w:val="16"/>
                <w:szCs w:val="16"/>
              </w:rPr>
            </w:pPr>
            <w:r w:rsidRPr="003928C8">
              <w:rPr>
                <w:sz w:val="16"/>
                <w:szCs w:val="16"/>
              </w:rPr>
              <w:t>SHCP</w:t>
            </w:r>
          </w:p>
        </w:tc>
        <w:tc>
          <w:tcPr>
            <w:tcW w:w="904" w:type="pct"/>
            <w:tcBorders>
              <w:bottom w:val="single" w:sz="4" w:space="0" w:color="auto"/>
            </w:tcBorders>
            <w:vAlign w:val="bottom"/>
          </w:tcPr>
          <w:p w:rsidR="009737E4" w:rsidRPr="003928C8" w:rsidRDefault="009737E4" w:rsidP="00FE2387">
            <w:pPr>
              <w:pStyle w:val="Textocuadroneg1"/>
              <w:rPr>
                <w:sz w:val="16"/>
                <w:szCs w:val="16"/>
              </w:rPr>
            </w:pPr>
            <w:r w:rsidRPr="003928C8">
              <w:rPr>
                <w:sz w:val="16"/>
                <w:szCs w:val="16"/>
              </w:rPr>
              <w:t>Informe completo:</w:t>
            </w:r>
          </w:p>
        </w:tc>
        <w:tc>
          <w:tcPr>
            <w:tcW w:w="2234" w:type="pct"/>
            <w:tcBorders>
              <w:bottom w:val="single" w:sz="4" w:space="0" w:color="auto"/>
            </w:tcBorders>
            <w:vAlign w:val="bottom"/>
          </w:tcPr>
          <w:p w:rsidR="009737E4" w:rsidRPr="003928C8" w:rsidRDefault="009737E4" w:rsidP="00FE2387">
            <w:pPr>
              <w:pStyle w:val="Textocuadro1"/>
              <w:rPr>
                <w:sz w:val="16"/>
                <w:szCs w:val="16"/>
              </w:rPr>
            </w:pPr>
            <w:r w:rsidRPr="003928C8">
              <w:rPr>
                <w:sz w:val="16"/>
                <w:szCs w:val="16"/>
              </w:rPr>
              <w:t>Disponible en:</w:t>
            </w:r>
          </w:p>
          <w:p w:rsidR="009737E4" w:rsidRPr="003928C8" w:rsidRDefault="009737E4" w:rsidP="00FE2387">
            <w:pPr>
              <w:pStyle w:val="Textocuadro1"/>
              <w:rPr>
                <w:sz w:val="16"/>
                <w:szCs w:val="16"/>
              </w:rPr>
            </w:pPr>
            <w:r w:rsidRPr="003928C8">
              <w:rPr>
                <w:sz w:val="16"/>
                <w:szCs w:val="16"/>
              </w:rPr>
              <w:t>http://www.transparenciapresupuestaria.gob.mx/</w:t>
            </w:r>
          </w:p>
        </w:tc>
      </w:tr>
    </w:tbl>
    <w:p w:rsidR="009737E4" w:rsidRDefault="009737E4" w:rsidP="009737E4"/>
    <w:p w:rsidR="00324697" w:rsidRDefault="00324697" w:rsidP="00324697"/>
    <w:tbl>
      <w:tblPr>
        <w:tblStyle w:val="Tablaconcuadrcula32"/>
        <w:tblW w:w="101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9"/>
        <w:gridCol w:w="734"/>
        <w:gridCol w:w="685"/>
        <w:gridCol w:w="1016"/>
        <w:gridCol w:w="6379"/>
      </w:tblGrid>
      <w:tr w:rsidR="00324697" w:rsidRPr="00FC7306" w:rsidTr="00E30850">
        <w:trPr>
          <w:trHeight w:val="392"/>
          <w:jc w:val="center"/>
        </w:trPr>
        <w:tc>
          <w:tcPr>
            <w:tcW w:w="10173" w:type="dxa"/>
            <w:gridSpan w:val="5"/>
            <w:shd w:val="clear" w:color="auto" w:fill="D6E3BC" w:themeFill="accent3" w:themeFillTint="66"/>
          </w:tcPr>
          <w:p w:rsidR="00324697" w:rsidRPr="003F479E" w:rsidRDefault="00324697" w:rsidP="00D603EB">
            <w:pPr>
              <w:pStyle w:val="CABEZA"/>
            </w:pPr>
            <w:r w:rsidRPr="003F479E">
              <w:br w:type="page"/>
              <w:t>Ramo 21. Turismo</w:t>
            </w:r>
          </w:p>
        </w:tc>
      </w:tr>
      <w:tr w:rsidR="00324697" w:rsidRPr="00FC7306" w:rsidTr="00E30850">
        <w:trPr>
          <w:jc w:val="center"/>
        </w:trPr>
        <w:tc>
          <w:tcPr>
            <w:tcW w:w="1359" w:type="dxa"/>
            <w:shd w:val="clear" w:color="auto" w:fill="D9D9D9" w:themeFill="background1" w:themeFillShade="D9"/>
          </w:tcPr>
          <w:p w:rsidR="00324697" w:rsidRPr="003F479E" w:rsidRDefault="00324697" w:rsidP="00E30850">
            <w:pPr>
              <w:spacing w:before="20"/>
              <w:rPr>
                <w:b/>
                <w:sz w:val="18"/>
                <w:szCs w:val="18"/>
                <w:lang w:val="es-ES"/>
              </w:rPr>
            </w:pPr>
            <w:r>
              <w:rPr>
                <w:b/>
                <w:sz w:val="18"/>
                <w:szCs w:val="18"/>
                <w:lang w:val="es-ES"/>
              </w:rPr>
              <w:t xml:space="preserve">Clave del </w:t>
            </w:r>
            <w:r w:rsidRPr="003F479E">
              <w:rPr>
                <w:b/>
                <w:sz w:val="18"/>
                <w:szCs w:val="18"/>
                <w:lang w:val="es-ES"/>
              </w:rPr>
              <w:t>Pp:</w:t>
            </w:r>
          </w:p>
        </w:tc>
        <w:tc>
          <w:tcPr>
            <w:tcW w:w="734" w:type="dxa"/>
            <w:shd w:val="clear" w:color="auto" w:fill="D9D9D9" w:themeFill="background1" w:themeFillShade="D9"/>
          </w:tcPr>
          <w:p w:rsidR="00324697" w:rsidRPr="003F479E" w:rsidRDefault="00324697" w:rsidP="00E30850">
            <w:pPr>
              <w:contextualSpacing/>
              <w:rPr>
                <w:sz w:val="18"/>
                <w:szCs w:val="18"/>
                <w:lang w:val="es-ES" w:eastAsia="en-US"/>
              </w:rPr>
            </w:pPr>
            <w:r w:rsidRPr="003F479E">
              <w:rPr>
                <w:sz w:val="18"/>
                <w:szCs w:val="18"/>
                <w:lang w:val="es-ES" w:eastAsia="en-US"/>
              </w:rPr>
              <w:t>F002</w:t>
            </w:r>
          </w:p>
        </w:tc>
        <w:tc>
          <w:tcPr>
            <w:tcW w:w="1701" w:type="dxa"/>
            <w:gridSpan w:val="2"/>
            <w:shd w:val="clear" w:color="auto" w:fill="D9D9D9" w:themeFill="background1" w:themeFillShade="D9"/>
          </w:tcPr>
          <w:p w:rsidR="00324697" w:rsidRPr="003F479E" w:rsidRDefault="00324697" w:rsidP="00E30850">
            <w:pPr>
              <w:spacing w:before="20"/>
              <w:rPr>
                <w:b/>
                <w:sz w:val="18"/>
                <w:szCs w:val="18"/>
                <w:lang w:val="es-ES"/>
              </w:rPr>
            </w:pPr>
            <w:r w:rsidRPr="003F479E">
              <w:rPr>
                <w:b/>
                <w:sz w:val="18"/>
                <w:szCs w:val="18"/>
                <w:lang w:val="es-ES"/>
              </w:rPr>
              <w:t>Denominación:</w:t>
            </w:r>
          </w:p>
        </w:tc>
        <w:tc>
          <w:tcPr>
            <w:tcW w:w="6379" w:type="dxa"/>
            <w:shd w:val="clear" w:color="auto" w:fill="D9D9D9" w:themeFill="background1" w:themeFillShade="D9"/>
          </w:tcPr>
          <w:p w:rsidR="00324697" w:rsidRPr="003F479E" w:rsidRDefault="00324697" w:rsidP="00E30850">
            <w:pPr>
              <w:contextualSpacing/>
              <w:rPr>
                <w:sz w:val="18"/>
                <w:szCs w:val="18"/>
                <w:lang w:val="es-ES" w:eastAsia="en-US"/>
              </w:rPr>
            </w:pPr>
            <w:r w:rsidRPr="003F479E">
              <w:rPr>
                <w:sz w:val="18"/>
                <w:szCs w:val="18"/>
                <w:lang w:val="es-ES" w:eastAsia="en-US"/>
              </w:rPr>
              <w:t>Fomento y promoción de la inversión en el sector turístico</w:t>
            </w:r>
          </w:p>
        </w:tc>
      </w:tr>
      <w:tr w:rsidR="00324697" w:rsidRPr="00FC7306" w:rsidTr="00E30850">
        <w:trPr>
          <w:jc w:val="center"/>
        </w:trPr>
        <w:tc>
          <w:tcPr>
            <w:tcW w:w="2778" w:type="dxa"/>
            <w:gridSpan w:val="3"/>
          </w:tcPr>
          <w:p w:rsidR="00324697" w:rsidRPr="003F479E" w:rsidRDefault="00324697" w:rsidP="00E30850">
            <w:pPr>
              <w:spacing w:before="20" w:after="0"/>
              <w:rPr>
                <w:b/>
                <w:sz w:val="18"/>
                <w:szCs w:val="18"/>
                <w:lang w:val="es-ES"/>
              </w:rPr>
            </w:pPr>
            <w:r w:rsidRPr="003F479E">
              <w:rPr>
                <w:b/>
                <w:sz w:val="18"/>
                <w:szCs w:val="18"/>
                <w:lang w:val="es-ES"/>
              </w:rPr>
              <w:t>Unidad Administrativa:</w:t>
            </w:r>
          </w:p>
        </w:tc>
        <w:tc>
          <w:tcPr>
            <w:tcW w:w="7395" w:type="dxa"/>
            <w:gridSpan w:val="2"/>
          </w:tcPr>
          <w:p w:rsidR="00324697" w:rsidRPr="003F479E" w:rsidRDefault="00324697" w:rsidP="00E30850">
            <w:pPr>
              <w:spacing w:before="20" w:after="0"/>
              <w:rPr>
                <w:rFonts w:eastAsia="Times New Roman"/>
                <w:sz w:val="18"/>
                <w:szCs w:val="18"/>
                <w:lang w:val="es-MX" w:eastAsia="en-US"/>
              </w:rPr>
            </w:pPr>
            <w:r w:rsidRPr="003F479E">
              <w:rPr>
                <w:rFonts w:eastAsia="Times New Roman"/>
                <w:sz w:val="18"/>
                <w:szCs w:val="18"/>
                <w:lang w:val="es-MX" w:eastAsia="en-US"/>
              </w:rPr>
              <w:t>Fondo Nacional de Fomento al Turismo (FONATUR)</w:t>
            </w:r>
          </w:p>
        </w:tc>
      </w:tr>
      <w:tr w:rsidR="00324697" w:rsidRPr="00FC7306" w:rsidTr="00E30850">
        <w:trPr>
          <w:jc w:val="center"/>
        </w:trPr>
        <w:tc>
          <w:tcPr>
            <w:tcW w:w="2778" w:type="dxa"/>
            <w:gridSpan w:val="3"/>
          </w:tcPr>
          <w:p w:rsidR="00324697" w:rsidRPr="003F479E" w:rsidRDefault="00324697" w:rsidP="00E30850">
            <w:pPr>
              <w:spacing w:before="20" w:after="0"/>
              <w:rPr>
                <w:b/>
                <w:sz w:val="18"/>
                <w:szCs w:val="18"/>
                <w:lang w:val="es-ES"/>
              </w:rPr>
            </w:pPr>
            <w:r w:rsidRPr="003F479E">
              <w:rPr>
                <w:b/>
                <w:sz w:val="18"/>
                <w:szCs w:val="18"/>
                <w:lang w:val="es-ES"/>
              </w:rPr>
              <w:t>Responsable:</w:t>
            </w:r>
          </w:p>
        </w:tc>
        <w:tc>
          <w:tcPr>
            <w:tcW w:w="7395" w:type="dxa"/>
            <w:gridSpan w:val="2"/>
          </w:tcPr>
          <w:p w:rsidR="00324697" w:rsidRPr="003F479E" w:rsidRDefault="00324697" w:rsidP="00E30850">
            <w:pPr>
              <w:spacing w:before="20" w:after="0"/>
              <w:rPr>
                <w:sz w:val="18"/>
                <w:szCs w:val="18"/>
                <w:lang w:val="es-ES"/>
              </w:rPr>
            </w:pPr>
            <w:r w:rsidRPr="003F479E">
              <w:rPr>
                <w:sz w:val="18"/>
                <w:szCs w:val="18"/>
                <w:lang w:val="es-ES"/>
              </w:rPr>
              <w:t>Franco Juan Carreño Osorio</w:t>
            </w:r>
          </w:p>
        </w:tc>
      </w:tr>
      <w:tr w:rsidR="00324697" w:rsidRPr="00FC7306" w:rsidTr="00E30850">
        <w:trPr>
          <w:jc w:val="center"/>
        </w:trPr>
        <w:tc>
          <w:tcPr>
            <w:tcW w:w="2778" w:type="dxa"/>
            <w:gridSpan w:val="3"/>
            <w:tcBorders>
              <w:bottom w:val="single" w:sz="4" w:space="0" w:color="auto"/>
            </w:tcBorders>
            <w:shd w:val="clear" w:color="auto" w:fill="D9D9D9" w:themeFill="background1" w:themeFillShade="D9"/>
          </w:tcPr>
          <w:p w:rsidR="00324697" w:rsidRPr="003F479E" w:rsidRDefault="00324697" w:rsidP="00E30850">
            <w:pPr>
              <w:spacing w:before="20"/>
              <w:rPr>
                <w:b/>
                <w:sz w:val="18"/>
                <w:szCs w:val="18"/>
                <w:lang w:val="es-ES"/>
              </w:rPr>
            </w:pPr>
            <w:r w:rsidRPr="003F479E">
              <w:rPr>
                <w:b/>
                <w:sz w:val="18"/>
                <w:szCs w:val="18"/>
                <w:lang w:val="es-ES"/>
              </w:rPr>
              <w:t>Tipo de Evaluación:</w:t>
            </w:r>
          </w:p>
        </w:tc>
        <w:tc>
          <w:tcPr>
            <w:tcW w:w="7395" w:type="dxa"/>
            <w:gridSpan w:val="2"/>
            <w:tcBorders>
              <w:bottom w:val="single" w:sz="4" w:space="0" w:color="auto"/>
            </w:tcBorders>
            <w:shd w:val="clear" w:color="auto" w:fill="D9D9D9" w:themeFill="background1" w:themeFillShade="D9"/>
          </w:tcPr>
          <w:p w:rsidR="00324697" w:rsidRPr="003F479E" w:rsidRDefault="00324697" w:rsidP="00E30850">
            <w:pPr>
              <w:spacing w:before="20"/>
              <w:rPr>
                <w:sz w:val="18"/>
                <w:szCs w:val="18"/>
                <w:lang w:val="es-ES"/>
              </w:rPr>
            </w:pPr>
            <w:r w:rsidRPr="003F479E">
              <w:rPr>
                <w:sz w:val="18"/>
                <w:szCs w:val="18"/>
                <w:lang w:val="es-ES"/>
              </w:rPr>
              <w:t>Consistencia y Resultados</w:t>
            </w:r>
          </w:p>
        </w:tc>
      </w:tr>
    </w:tbl>
    <w:p w:rsidR="00324697" w:rsidRPr="00FC7306" w:rsidRDefault="00324697" w:rsidP="00324697">
      <w:pPr>
        <w:rPr>
          <w:lang w:eastAsia="en-US"/>
        </w:rPr>
      </w:pPr>
    </w:p>
    <w:p w:rsidR="00324697" w:rsidRPr="00FC7306" w:rsidRDefault="00324697" w:rsidP="00D603EB">
      <w:pPr>
        <w:pStyle w:val="Cdetextonegrita"/>
      </w:pPr>
      <w:r w:rsidRPr="00FC7306">
        <w:t>Descripción del P</w:t>
      </w:r>
      <w:r>
        <w:t>p</w:t>
      </w:r>
    </w:p>
    <w:p w:rsidR="00324697" w:rsidRPr="000D27B3" w:rsidRDefault="00324697" w:rsidP="00D603EB">
      <w:pPr>
        <w:pStyle w:val="Cdetexto"/>
      </w:pPr>
      <w:r w:rsidRPr="00C51FAE">
        <w:t xml:space="preserve">El Pp </w:t>
      </w:r>
      <w:r>
        <w:t>F002 inició operaciones en 2008</w:t>
      </w:r>
      <w:r w:rsidR="008B5406">
        <w:t>;</w:t>
      </w:r>
      <w:r>
        <w:t xml:space="preserve"> el problema que atiende el Pp se identifica como </w:t>
      </w:r>
      <w:r w:rsidRPr="00C51FAE">
        <w:t>“Las zonas turísticas cuentan con bajos niveles de inversión para el desarrollo del sector turismo”.</w:t>
      </w:r>
    </w:p>
    <w:p w:rsidR="00324697" w:rsidRPr="000D27B3" w:rsidRDefault="00324697" w:rsidP="00D603EB">
      <w:pPr>
        <w:pStyle w:val="Cdetexto"/>
      </w:pPr>
      <w:r w:rsidRPr="000D27B3">
        <w:t>El fin del Pp</w:t>
      </w:r>
      <w:r w:rsidR="001C5E70">
        <w:t xml:space="preserve"> es</w:t>
      </w:r>
      <w:r w:rsidRPr="000D27B3">
        <w:t xml:space="preserve"> </w:t>
      </w:r>
      <w:r w:rsidRPr="00EA08EC">
        <w:t>“Contribuir a facilitar el financiamiento y la inversión pública y privada en proyectos con potencial turístico mediante el incentivo a las inversiones para el desarrollo del Sector”</w:t>
      </w:r>
      <w:r>
        <w:t>.</w:t>
      </w:r>
    </w:p>
    <w:p w:rsidR="00324697" w:rsidRPr="000D27B3" w:rsidRDefault="00324697" w:rsidP="00D603EB">
      <w:pPr>
        <w:pStyle w:val="Cdetexto"/>
      </w:pPr>
      <w:r w:rsidRPr="000D27B3">
        <w:t>El propósito del Pp</w:t>
      </w:r>
      <w:r w:rsidR="003F4477">
        <w:t xml:space="preserve"> es</w:t>
      </w:r>
      <w:r w:rsidRPr="000D27B3">
        <w:t xml:space="preserve"> </w:t>
      </w:r>
      <w:r w:rsidRPr="00EA08EC">
        <w:t>“Los destinos turísticos cuentan con altos niveles de inversión para e</w:t>
      </w:r>
      <w:r>
        <w:t>l desarrollo del Sector Turismo</w:t>
      </w:r>
      <w:r w:rsidRPr="000D27B3">
        <w:t>”. Los componentes del Pp son los siguientes: 1) “</w:t>
      </w:r>
      <w:r w:rsidRPr="00EA08EC">
        <w:t>Bienes inmuebles com</w:t>
      </w:r>
      <w:r>
        <w:t>ercializados satisfactoriamente</w:t>
      </w:r>
      <w:r w:rsidRPr="000D27B3">
        <w:t>”, 2) “</w:t>
      </w:r>
      <w:r w:rsidRPr="00EA08EC">
        <w:t>Estudios de planeación turís</w:t>
      </w:r>
      <w:r>
        <w:t xml:space="preserve">tica elaborados”, </w:t>
      </w:r>
      <w:r w:rsidRPr="000D27B3">
        <w:t>3) “</w:t>
      </w:r>
      <w:r w:rsidRPr="00EA08EC">
        <w:t>Servicios de identificación de áreas territoriales con</w:t>
      </w:r>
      <w:r>
        <w:t xml:space="preserve"> potencial turístico realizados” y 4) “</w:t>
      </w:r>
      <w:r w:rsidRPr="00EA08EC">
        <w:t>Evaluación de proyectos del sector privado elaborados</w:t>
      </w:r>
      <w:r>
        <w:t>”.</w:t>
      </w:r>
    </w:p>
    <w:p w:rsidR="00324697" w:rsidRDefault="00324697" w:rsidP="00D603EB">
      <w:pPr>
        <w:pStyle w:val="Cdetexto"/>
      </w:pPr>
      <w:r>
        <w:t xml:space="preserve">La Pp define </w:t>
      </w:r>
      <w:r w:rsidR="00874999">
        <w:t xml:space="preserve">a </w:t>
      </w:r>
      <w:r>
        <w:t xml:space="preserve">su </w:t>
      </w:r>
      <w:proofErr w:type="spellStart"/>
      <w:r>
        <w:t>PPo</w:t>
      </w:r>
      <w:proofErr w:type="spellEnd"/>
      <w:r>
        <w:t xml:space="preserve"> como “</w:t>
      </w:r>
      <w:r w:rsidRPr="00EA08EC">
        <w:t>los estados y municipios (</w:t>
      </w:r>
      <w:proofErr w:type="spellStart"/>
      <w:r w:rsidRPr="00EA08EC">
        <w:t>co</w:t>
      </w:r>
      <w:r>
        <w:t>siderad</w:t>
      </w:r>
      <w:r w:rsidRPr="00EA08EC">
        <w:t>o</w:t>
      </w:r>
      <w:r>
        <w:t>s</w:t>
      </w:r>
      <w:proofErr w:type="spellEnd"/>
      <w:r w:rsidRPr="00EA08EC">
        <w:t xml:space="preserve"> destinos turísticos) donde sería factible promover la inversión turística</w:t>
      </w:r>
      <w:r>
        <w:t>” y su PO como “</w:t>
      </w:r>
      <w:r w:rsidRPr="00EA08EC">
        <w:t>la población económicamente activa de los municipios donde se materializan los proyectos”.</w:t>
      </w:r>
    </w:p>
    <w:p w:rsidR="00324697" w:rsidRPr="000D27B3" w:rsidRDefault="00324697" w:rsidP="00D603EB">
      <w:pPr>
        <w:pStyle w:val="Cdetexto"/>
      </w:pPr>
      <w:r>
        <w:t>E</w:t>
      </w:r>
      <w:r w:rsidRPr="000D27B3">
        <w:t xml:space="preserve">l Pp está alineado con el </w:t>
      </w:r>
      <w:r>
        <w:t>PND</w:t>
      </w:r>
      <w:r w:rsidR="00305AAF">
        <w:t xml:space="preserve"> en la Meta Nacional IV México Próspero, </w:t>
      </w:r>
      <w:r>
        <w:t xml:space="preserve">en </w:t>
      </w:r>
      <w:r w:rsidR="00305AAF">
        <w:t>el</w:t>
      </w:r>
      <w:r>
        <w:t xml:space="preserve"> </w:t>
      </w:r>
      <w:r w:rsidRPr="00F92F19">
        <w:t>Objetivo 4.11 Aprovechar el potencial turístico de México para generar una mayor derrama económica en el país</w:t>
      </w:r>
      <w:r>
        <w:t>,</w:t>
      </w:r>
      <w:r w:rsidR="00305AAF">
        <w:t xml:space="preserve"> </w:t>
      </w:r>
      <w:r w:rsidR="00305AAF">
        <w:lastRenderedPageBreak/>
        <w:t xml:space="preserve">y con </w:t>
      </w:r>
      <w:r w:rsidRPr="00F92F19">
        <w:t>el Programa Sectorial de Turismo 2013-2018</w:t>
      </w:r>
      <w:r>
        <w:t xml:space="preserve"> (PST)</w:t>
      </w:r>
      <w:r w:rsidR="00631D8C">
        <w:t>,</w:t>
      </w:r>
      <w:r w:rsidR="00305AAF">
        <w:t xml:space="preserve"> en el</w:t>
      </w:r>
      <w:r>
        <w:t xml:space="preserve"> Objetivo 3</w:t>
      </w:r>
      <w:r w:rsidRPr="00F92F19">
        <w:t xml:space="preserve"> Facilitar el financiamiento y la inversión público-privada en proyectos con potencial turístico</w:t>
      </w:r>
      <w:r>
        <w:t xml:space="preserve">. </w:t>
      </w:r>
    </w:p>
    <w:p w:rsidR="00324697" w:rsidRPr="000D27B3" w:rsidRDefault="00324697" w:rsidP="00D603EB">
      <w:pPr>
        <w:pStyle w:val="Cdetextonegrita"/>
      </w:pPr>
      <w:r w:rsidRPr="000D27B3">
        <w:t>Principales Hallazgos</w:t>
      </w:r>
    </w:p>
    <w:p w:rsidR="00324697" w:rsidRPr="000D27B3" w:rsidRDefault="00324697" w:rsidP="00D603EB">
      <w:pPr>
        <w:pStyle w:val="Cdetexto"/>
      </w:pPr>
      <w:r w:rsidRPr="000D27B3">
        <w:t>Diseño:</w:t>
      </w:r>
    </w:p>
    <w:p w:rsidR="00324697" w:rsidRDefault="00324697" w:rsidP="00D603EB">
      <w:pPr>
        <w:pStyle w:val="Cdetexto"/>
      </w:pPr>
      <w:r w:rsidRPr="00FC7306">
        <w:t xml:space="preserve">El </w:t>
      </w:r>
      <w:r>
        <w:t xml:space="preserve">Pp cuenta con un documento diagnóstico </w:t>
      </w:r>
      <w:r w:rsidR="00631D8C">
        <w:t>que</w:t>
      </w:r>
      <w:r>
        <w:t xml:space="preserve"> carece d</w:t>
      </w:r>
      <w:r w:rsidRPr="00DC228A">
        <w:t xml:space="preserve">el </w:t>
      </w:r>
      <w:r>
        <w:t xml:space="preserve">análisis de </w:t>
      </w:r>
      <w:r w:rsidRPr="00DC228A">
        <w:t>impacto presupuesta</w:t>
      </w:r>
      <w:r>
        <w:t xml:space="preserve">l, </w:t>
      </w:r>
      <w:r w:rsidR="00631D8C">
        <w:t xml:space="preserve">la </w:t>
      </w:r>
      <w:r w:rsidRPr="00DC228A">
        <w:t>factibilidad técnica</w:t>
      </w:r>
      <w:r w:rsidR="00631D8C">
        <w:t xml:space="preserve">, las </w:t>
      </w:r>
      <w:r w:rsidR="00631D8C" w:rsidRPr="00DC228A">
        <w:t>fuentes de financiamiento</w:t>
      </w:r>
      <w:r w:rsidR="00631D8C">
        <w:t xml:space="preserve"> </w:t>
      </w:r>
      <w:r>
        <w:t xml:space="preserve">y </w:t>
      </w:r>
      <w:r w:rsidR="00631D8C">
        <w:t xml:space="preserve">los </w:t>
      </w:r>
      <w:r w:rsidRPr="00DC228A">
        <w:t>riesgos en la im</w:t>
      </w:r>
      <w:r>
        <w:t>plementación de la intervención. Adicionalm</w:t>
      </w:r>
      <w:r w:rsidR="00631D8C">
        <w:t>en</w:t>
      </w:r>
      <w:r>
        <w:t xml:space="preserve">te, no contiene las metodologías de cálculo y </w:t>
      </w:r>
      <w:proofErr w:type="spellStart"/>
      <w:r>
        <w:t>cracterización</w:t>
      </w:r>
      <w:proofErr w:type="spellEnd"/>
      <w:r>
        <w:t xml:space="preserve"> de la </w:t>
      </w:r>
      <w:proofErr w:type="spellStart"/>
      <w:r>
        <w:t>PPo</w:t>
      </w:r>
      <w:proofErr w:type="spellEnd"/>
      <w:r>
        <w:t xml:space="preserve"> y PO.</w:t>
      </w:r>
    </w:p>
    <w:p w:rsidR="00324697" w:rsidRDefault="00324697" w:rsidP="00D603EB">
      <w:pPr>
        <w:pStyle w:val="Cdetexto"/>
      </w:pPr>
      <w:r w:rsidRPr="000D27B3">
        <w:t>Planeación y Orientación a Resultados:</w:t>
      </w:r>
    </w:p>
    <w:p w:rsidR="001643FE" w:rsidRDefault="00324697" w:rsidP="00D603EB">
      <w:pPr>
        <w:pStyle w:val="Cdetexto"/>
      </w:pPr>
      <w:r>
        <w:t xml:space="preserve">El Pp tiene un PE con </w:t>
      </w:r>
      <w:r w:rsidRPr="00340828">
        <w:t xml:space="preserve">horizonte de acción </w:t>
      </w:r>
      <w:r>
        <w:t>a</w:t>
      </w:r>
      <w:r w:rsidRPr="00340828">
        <w:t xml:space="preserve"> mediano plazo y presenta indicadores </w:t>
      </w:r>
      <w:r w:rsidR="001643FE">
        <w:t>con</w:t>
      </w:r>
      <w:r w:rsidR="001643FE" w:rsidRPr="00340828">
        <w:t xml:space="preserve"> </w:t>
      </w:r>
      <w:r w:rsidRPr="00340828">
        <w:t xml:space="preserve">metas que guían </w:t>
      </w:r>
      <w:r w:rsidR="001643FE">
        <w:t>sus</w:t>
      </w:r>
      <w:r w:rsidR="001643FE" w:rsidRPr="00340828">
        <w:t xml:space="preserve"> </w:t>
      </w:r>
      <w:r w:rsidRPr="00340828">
        <w:t>acciones y mide</w:t>
      </w:r>
      <w:r w:rsidR="001643FE">
        <w:t>n</w:t>
      </w:r>
      <w:r w:rsidRPr="00340828">
        <w:t xml:space="preserve"> </w:t>
      </w:r>
      <w:r w:rsidR="001643FE">
        <w:t>sus</w:t>
      </w:r>
      <w:r w:rsidR="001643FE" w:rsidRPr="00340828">
        <w:t xml:space="preserve"> </w:t>
      </w:r>
      <w:r w:rsidRPr="00340828">
        <w:t xml:space="preserve">resultados obtenidos. En el documento </w:t>
      </w:r>
      <w:r>
        <w:t xml:space="preserve">no </w:t>
      </w:r>
      <w:r w:rsidRPr="00340828">
        <w:t xml:space="preserve">se explicitan </w:t>
      </w:r>
      <w:r w:rsidR="001643FE">
        <w:t xml:space="preserve">los </w:t>
      </w:r>
      <w:r w:rsidRPr="00340828">
        <w:t>indicadores</w:t>
      </w:r>
      <w:r w:rsidR="009C46E8">
        <w:t xml:space="preserve"> que se deben medir</w:t>
      </w:r>
      <w:r w:rsidRPr="00340828">
        <w:t xml:space="preserve"> y </w:t>
      </w:r>
      <w:r w:rsidR="009C46E8">
        <w:t xml:space="preserve">las </w:t>
      </w:r>
      <w:r w:rsidRPr="00340828">
        <w:t xml:space="preserve">metas </w:t>
      </w:r>
      <w:r w:rsidR="009C46E8">
        <w:t>a</w:t>
      </w:r>
      <w:r w:rsidRPr="00340828">
        <w:t xml:space="preserve"> alcanzar durante el año fiscal vigente.</w:t>
      </w:r>
      <w:r>
        <w:t xml:space="preserve"> </w:t>
      </w:r>
    </w:p>
    <w:p w:rsidR="00324697" w:rsidRPr="000D27B3" w:rsidRDefault="00324697" w:rsidP="00D603EB">
      <w:pPr>
        <w:pStyle w:val="Cdetexto"/>
      </w:pPr>
      <w:r w:rsidRPr="000D27B3">
        <w:t>Cobertura y Focalización:</w:t>
      </w:r>
    </w:p>
    <w:p w:rsidR="00324697" w:rsidRPr="000D27B3" w:rsidRDefault="00324697" w:rsidP="00D603EB">
      <w:pPr>
        <w:pStyle w:val="Cdetexto"/>
      </w:pPr>
      <w:r w:rsidRPr="00FC7306">
        <w:t xml:space="preserve">La </w:t>
      </w:r>
      <w:r>
        <w:t xml:space="preserve">definición </w:t>
      </w:r>
      <w:r w:rsidRPr="00340828">
        <w:t xml:space="preserve">de la </w:t>
      </w:r>
      <w:proofErr w:type="spellStart"/>
      <w:r>
        <w:t>PPo</w:t>
      </w:r>
      <w:proofErr w:type="spellEnd"/>
      <w:r>
        <w:t xml:space="preserve"> y PO </w:t>
      </w:r>
      <w:r w:rsidRPr="00340828">
        <w:t>presenta</w:t>
      </w:r>
      <w:r>
        <w:t>n</w:t>
      </w:r>
      <w:r w:rsidRPr="00340828">
        <w:t xml:space="preserve"> </w:t>
      </w:r>
      <w:r>
        <w:t>deficiencias</w:t>
      </w:r>
      <w:r w:rsidRPr="00340828">
        <w:t xml:space="preserve"> conceptuales que no permite</w:t>
      </w:r>
      <w:r>
        <w:t>n</w:t>
      </w:r>
      <w:r w:rsidRPr="00340828">
        <w:t xml:space="preserve"> </w:t>
      </w:r>
      <w:r>
        <w:t>alinear</w:t>
      </w:r>
      <w:r w:rsidRPr="00340828">
        <w:t xml:space="preserve"> adecuadamente </w:t>
      </w:r>
      <w:r>
        <w:t xml:space="preserve">el diseño conceptual </w:t>
      </w:r>
      <w:r w:rsidRPr="00340828">
        <w:t xml:space="preserve">del </w:t>
      </w:r>
      <w:r>
        <w:t>Pp</w:t>
      </w:r>
      <w:r w:rsidRPr="00340828">
        <w:t xml:space="preserve"> </w:t>
      </w:r>
      <w:r>
        <w:t xml:space="preserve">con </w:t>
      </w:r>
      <w:r w:rsidRPr="00340828">
        <w:t>el problema identificado.</w:t>
      </w:r>
      <w:r>
        <w:t xml:space="preserve"> En consecuencia, los </w:t>
      </w:r>
      <w:r w:rsidRPr="002B648C">
        <w:t xml:space="preserve">mecanismos para identificar a la </w:t>
      </w:r>
      <w:proofErr w:type="spellStart"/>
      <w:r>
        <w:t>PPo</w:t>
      </w:r>
      <w:proofErr w:type="spellEnd"/>
      <w:r>
        <w:t xml:space="preserve"> y PO s</w:t>
      </w:r>
      <w:r w:rsidRPr="002B648C">
        <w:t>on insuficientes dado que no abarcan todas las activi</w:t>
      </w:r>
      <w:r>
        <w:t>dades realizadas por el Pp</w:t>
      </w:r>
      <w:r w:rsidRPr="002B648C">
        <w:t>.</w:t>
      </w:r>
    </w:p>
    <w:p w:rsidR="00324697" w:rsidRPr="000D27B3" w:rsidRDefault="00324697" w:rsidP="00D603EB">
      <w:pPr>
        <w:pStyle w:val="Cdetexto"/>
      </w:pPr>
      <w:r w:rsidRPr="000D27B3">
        <w:t>Operación:</w:t>
      </w:r>
    </w:p>
    <w:p w:rsidR="00CE28F9" w:rsidRDefault="00324697" w:rsidP="00D603EB">
      <w:pPr>
        <w:pStyle w:val="Cdetexto"/>
      </w:pPr>
      <w:r>
        <w:t>El diagnóstico</w:t>
      </w:r>
      <w:r w:rsidRPr="002B648C">
        <w:t xml:space="preserve"> </w:t>
      </w:r>
      <w:r>
        <w:t xml:space="preserve">del Pp </w:t>
      </w:r>
      <w:r w:rsidRPr="002B648C">
        <w:t xml:space="preserve">cuenta con procedimientos específicos para dar atención a cada uno de </w:t>
      </w:r>
      <w:r>
        <w:t>sus</w:t>
      </w:r>
      <w:r w:rsidRPr="002B648C">
        <w:t xml:space="preserve"> componentes que da</w:t>
      </w:r>
      <w:r w:rsidR="006A2E6B">
        <w:t>n</w:t>
      </w:r>
      <w:r w:rsidRPr="002B648C">
        <w:t xml:space="preserve"> servicios a la </w:t>
      </w:r>
      <w:proofErr w:type="spellStart"/>
      <w:r>
        <w:t>PPo</w:t>
      </w:r>
      <w:proofErr w:type="spellEnd"/>
      <w:r>
        <w:t xml:space="preserve"> y PO.</w:t>
      </w:r>
      <w:r w:rsidRPr="002B648C">
        <w:t xml:space="preserve"> Por esta razón</w:t>
      </w:r>
      <w:r w:rsidR="008205DB">
        <w:t>,</w:t>
      </w:r>
      <w:r w:rsidRPr="002B648C">
        <w:t xml:space="preserve"> no existe ambigüedad sobre los posibles beneficiarios, ni riesgo de que incumplan con las características de la </w:t>
      </w:r>
      <w:proofErr w:type="spellStart"/>
      <w:r>
        <w:t>PPo</w:t>
      </w:r>
      <w:proofErr w:type="spellEnd"/>
      <w:r>
        <w:t xml:space="preserve"> y PO. </w:t>
      </w:r>
    </w:p>
    <w:p w:rsidR="00324697" w:rsidRDefault="00CE28F9" w:rsidP="00D603EB">
      <w:pPr>
        <w:pStyle w:val="Cdetexto"/>
      </w:pPr>
      <w:r>
        <w:t>N</w:t>
      </w:r>
      <w:r w:rsidR="00324697" w:rsidRPr="002B648C">
        <w:t>o es posible hacer un cálculo</w:t>
      </w:r>
      <w:r w:rsidR="00324697">
        <w:t xml:space="preserve"> del gasto unitario del Pp</w:t>
      </w:r>
      <w:r w:rsidR="00324697" w:rsidRPr="002B648C">
        <w:t xml:space="preserve"> debido a que </w:t>
      </w:r>
      <w:r w:rsidR="008205DB">
        <w:t>e</w:t>
      </w:r>
      <w:r w:rsidR="00324697" w:rsidRPr="002B648C">
        <w:t xml:space="preserve">ste no entrega apoyos directos a la </w:t>
      </w:r>
      <w:r w:rsidR="00324697">
        <w:t>PO</w:t>
      </w:r>
      <w:r w:rsidR="00324697" w:rsidRPr="002B648C">
        <w:t>, sino provee servicios de apoyo y fomento.</w:t>
      </w:r>
      <w:r w:rsidR="00324697">
        <w:t xml:space="preserve"> </w:t>
      </w:r>
    </w:p>
    <w:p w:rsidR="00324697" w:rsidRDefault="00324697" w:rsidP="00D603EB">
      <w:pPr>
        <w:pStyle w:val="Cdetexto"/>
      </w:pPr>
      <w:r w:rsidRPr="004E2905">
        <w:t xml:space="preserve">El </w:t>
      </w:r>
      <w:r>
        <w:t>Pp</w:t>
      </w:r>
      <w:r w:rsidRPr="004E2905">
        <w:t xml:space="preserve"> cuenta con los mecanismos de transparencia y rendición de cuentas necesarios para informar a los posibles</w:t>
      </w:r>
      <w:r>
        <w:t xml:space="preserve"> beneficiarios o </w:t>
      </w:r>
      <w:r w:rsidR="00CE28F9">
        <w:t xml:space="preserve">al público </w:t>
      </w:r>
      <w:r>
        <w:t>general.</w:t>
      </w:r>
    </w:p>
    <w:p w:rsidR="00324697" w:rsidRPr="000D27B3" w:rsidRDefault="00324697" w:rsidP="00D603EB">
      <w:pPr>
        <w:pStyle w:val="Cdetexto"/>
      </w:pPr>
      <w:r w:rsidRPr="000D27B3">
        <w:t>Percepción de la Población o Área de Enfoque Atendida:</w:t>
      </w:r>
    </w:p>
    <w:p w:rsidR="00324697" w:rsidRDefault="00324697" w:rsidP="00D603EB">
      <w:pPr>
        <w:pStyle w:val="Cdetexto"/>
      </w:pPr>
      <w:r w:rsidRPr="004E2905">
        <w:t xml:space="preserve">El </w:t>
      </w:r>
      <w:r>
        <w:t>Pp</w:t>
      </w:r>
      <w:r w:rsidRPr="004E2905">
        <w:t xml:space="preserve"> cuenta con instrumentos sistemáticos para medir el grado de satisfacción de algunos segmentos de su </w:t>
      </w:r>
      <w:r w:rsidR="00EE12E1">
        <w:t>AE</w:t>
      </w:r>
      <w:r w:rsidR="00DF58F8">
        <w:t>, m</w:t>
      </w:r>
      <w:r>
        <w:t>isma que</w:t>
      </w:r>
      <w:r w:rsidRPr="004E2905">
        <w:t xml:space="preserve"> es diversa y no compatible</w:t>
      </w:r>
      <w:r w:rsidR="00DF58F8">
        <w:t>,</w:t>
      </w:r>
      <w:r w:rsidRPr="004E2905">
        <w:t xml:space="preserve"> ya que, por un lado, atiende a municipios y estados y, por otro, a inversionistas</w:t>
      </w:r>
      <w:r>
        <w:t>.</w:t>
      </w:r>
    </w:p>
    <w:p w:rsidR="00324697" w:rsidRPr="000D27B3" w:rsidRDefault="00324697" w:rsidP="00D603EB">
      <w:pPr>
        <w:pStyle w:val="Cdetexto"/>
      </w:pPr>
      <w:r w:rsidRPr="000D27B3">
        <w:t>Medición de Resultados:</w:t>
      </w:r>
    </w:p>
    <w:p w:rsidR="00324697" w:rsidRDefault="00324697" w:rsidP="00D603EB">
      <w:pPr>
        <w:pStyle w:val="Cdetexto"/>
      </w:pPr>
      <w:r w:rsidRPr="004E2905">
        <w:t xml:space="preserve">De acuerdo con los documentos de avance de la MIR, se observa que aunque se tiene planteada una meta anual de 112.6 como valor del </w:t>
      </w:r>
      <w:r>
        <w:t>Índice de Desarrollo Turístico (</w:t>
      </w:r>
      <w:r w:rsidRPr="004E2905">
        <w:t>IDT</w:t>
      </w:r>
      <w:r>
        <w:t>)</w:t>
      </w:r>
      <w:r w:rsidRPr="004E2905">
        <w:t xml:space="preserve">, </w:t>
      </w:r>
      <w:r w:rsidR="00464D45">
        <w:t xml:space="preserve">su </w:t>
      </w:r>
      <w:r w:rsidRPr="004E2905">
        <w:t>valor no se ha actualizado</w:t>
      </w:r>
      <w:r w:rsidR="004D33DB">
        <w:t>;</w:t>
      </w:r>
      <w:r w:rsidRPr="004E2905">
        <w:t xml:space="preserve"> situación </w:t>
      </w:r>
      <w:r w:rsidR="00E22DD5">
        <w:t xml:space="preserve">que </w:t>
      </w:r>
      <w:r w:rsidRPr="004E2905">
        <w:t xml:space="preserve">no </w:t>
      </w:r>
      <w:r w:rsidR="00E22DD5">
        <w:t>ha permitido</w:t>
      </w:r>
      <w:r w:rsidR="00E22DD5" w:rsidRPr="004E2905">
        <w:t xml:space="preserve"> </w:t>
      </w:r>
      <w:r w:rsidRPr="004E2905">
        <w:t xml:space="preserve">evaluar los resultados del </w:t>
      </w:r>
      <w:r>
        <w:t>Pp</w:t>
      </w:r>
      <w:r w:rsidRPr="004E2905">
        <w:t xml:space="preserve"> </w:t>
      </w:r>
      <w:r w:rsidR="00E22DD5">
        <w:t xml:space="preserve">a nivel de fin </w:t>
      </w:r>
      <w:r>
        <w:t>durante el ejercicio fiscal</w:t>
      </w:r>
      <w:r w:rsidRPr="004E2905">
        <w:t>.</w:t>
      </w:r>
    </w:p>
    <w:p w:rsidR="00324697" w:rsidRPr="000D27B3" w:rsidRDefault="00324697" w:rsidP="00D603EB">
      <w:pPr>
        <w:pStyle w:val="Cdetextonegrita"/>
      </w:pPr>
      <w:r w:rsidRPr="000D27B3">
        <w:t>Principales Recomendaciones</w:t>
      </w:r>
    </w:p>
    <w:p w:rsidR="001C28D8" w:rsidRDefault="00324697" w:rsidP="00802019">
      <w:pPr>
        <w:pStyle w:val="Cdetexto"/>
        <w:numPr>
          <w:ilvl w:val="0"/>
          <w:numId w:val="16"/>
        </w:numPr>
        <w:ind w:left="284" w:hanging="284"/>
        <w:rPr>
          <w:rFonts w:eastAsia="Calibri"/>
        </w:rPr>
      </w:pPr>
      <w:r w:rsidRPr="00D9520B">
        <w:rPr>
          <w:rFonts w:eastAsia="Calibri"/>
        </w:rPr>
        <w:t>Redefinir la PO</w:t>
      </w:r>
      <w:r w:rsidR="00BF465C">
        <w:rPr>
          <w:rFonts w:eastAsia="Calibri"/>
        </w:rPr>
        <w:t>;</w:t>
      </w:r>
      <w:r w:rsidRPr="00D9520B">
        <w:rPr>
          <w:rFonts w:eastAsia="Calibri"/>
        </w:rPr>
        <w:t xml:space="preserve"> es necesario hacer explícitas las características de la población que presenta la problemática </w:t>
      </w:r>
      <w:r w:rsidR="00BF465C">
        <w:rPr>
          <w:rFonts w:eastAsia="Calibri"/>
        </w:rPr>
        <w:t xml:space="preserve">de </w:t>
      </w:r>
      <w:r w:rsidRPr="00D9520B">
        <w:rPr>
          <w:rFonts w:eastAsia="Calibri"/>
        </w:rPr>
        <w:t xml:space="preserve">“bajos niveles de inversión” y asegurarse que sea un subconjunto de la </w:t>
      </w:r>
      <w:proofErr w:type="spellStart"/>
      <w:r w:rsidR="00BF465C">
        <w:rPr>
          <w:rFonts w:eastAsia="Calibri"/>
        </w:rPr>
        <w:t>PPo</w:t>
      </w:r>
      <w:proofErr w:type="spellEnd"/>
      <w:r w:rsidRPr="00D9520B">
        <w:rPr>
          <w:rFonts w:eastAsia="Calibri"/>
        </w:rPr>
        <w:t xml:space="preserve"> identificada. </w:t>
      </w:r>
    </w:p>
    <w:p w:rsidR="00324697" w:rsidRPr="00D9520B" w:rsidRDefault="001C28D8" w:rsidP="00802019">
      <w:pPr>
        <w:pStyle w:val="Cdetexto"/>
        <w:numPr>
          <w:ilvl w:val="0"/>
          <w:numId w:val="16"/>
        </w:numPr>
        <w:ind w:left="284" w:hanging="284"/>
        <w:rPr>
          <w:rFonts w:eastAsia="Calibri"/>
        </w:rPr>
      </w:pPr>
      <w:r>
        <w:rPr>
          <w:rFonts w:eastAsia="Calibri"/>
        </w:rPr>
        <w:t>D</w:t>
      </w:r>
      <w:r w:rsidR="00324697" w:rsidRPr="00D9520B">
        <w:rPr>
          <w:rFonts w:eastAsia="Calibri"/>
        </w:rPr>
        <w:t xml:space="preserve">efinir a que se refiere el </w:t>
      </w:r>
      <w:r>
        <w:rPr>
          <w:rFonts w:eastAsia="Calibri"/>
        </w:rPr>
        <w:t>Pp</w:t>
      </w:r>
      <w:r w:rsidR="00324697" w:rsidRPr="00D9520B">
        <w:rPr>
          <w:rFonts w:eastAsia="Calibri"/>
        </w:rPr>
        <w:t xml:space="preserve"> </w:t>
      </w:r>
      <w:r w:rsidR="009D7683">
        <w:rPr>
          <w:rFonts w:eastAsia="Calibri"/>
        </w:rPr>
        <w:t>con</w:t>
      </w:r>
      <w:r w:rsidR="00324697" w:rsidRPr="00D9520B">
        <w:rPr>
          <w:rFonts w:eastAsia="Calibri"/>
        </w:rPr>
        <w:t xml:space="preserve"> “bajos niveles de inversión”</w:t>
      </w:r>
      <w:r>
        <w:rPr>
          <w:rFonts w:eastAsia="Calibri"/>
        </w:rPr>
        <w:t xml:space="preserve"> en el problema identificado</w:t>
      </w:r>
      <w:r w:rsidR="00324697" w:rsidRPr="00D9520B">
        <w:rPr>
          <w:rFonts w:eastAsia="Calibri"/>
        </w:rPr>
        <w:t>.</w:t>
      </w:r>
    </w:p>
    <w:p w:rsidR="00324697" w:rsidRPr="00D9520B" w:rsidRDefault="00324697" w:rsidP="00802019">
      <w:pPr>
        <w:pStyle w:val="Cdetexto"/>
        <w:numPr>
          <w:ilvl w:val="0"/>
          <w:numId w:val="16"/>
        </w:numPr>
        <w:ind w:left="284" w:hanging="284"/>
        <w:rPr>
          <w:rFonts w:eastAsia="Calibri"/>
        </w:rPr>
      </w:pPr>
      <w:r w:rsidRPr="00D9520B">
        <w:rPr>
          <w:rFonts w:eastAsia="Calibri"/>
        </w:rPr>
        <w:lastRenderedPageBreak/>
        <w:t xml:space="preserve">Establecer criterios de intervención con base en estudios internos o externos sobre las zonas turísticas con menores niveles de inversión. </w:t>
      </w:r>
    </w:p>
    <w:p w:rsidR="00324697" w:rsidRPr="00D9520B" w:rsidRDefault="00324697" w:rsidP="00802019">
      <w:pPr>
        <w:pStyle w:val="Cdetexto"/>
        <w:numPr>
          <w:ilvl w:val="0"/>
          <w:numId w:val="16"/>
        </w:numPr>
        <w:ind w:left="284" w:hanging="284"/>
        <w:rPr>
          <w:rFonts w:eastAsia="Calibri"/>
        </w:rPr>
      </w:pPr>
      <w:r w:rsidRPr="00D9520B">
        <w:rPr>
          <w:rFonts w:eastAsia="Calibri"/>
        </w:rPr>
        <w:t xml:space="preserve">Desarrollar módulos específicos en el sistema informático para dar atención a todos los componentes del Pp. </w:t>
      </w:r>
    </w:p>
    <w:p w:rsidR="00324697" w:rsidRPr="00D9520B" w:rsidRDefault="00324697" w:rsidP="00802019">
      <w:pPr>
        <w:pStyle w:val="Cdetexto"/>
        <w:numPr>
          <w:ilvl w:val="0"/>
          <w:numId w:val="16"/>
        </w:numPr>
        <w:ind w:left="284" w:hanging="284"/>
        <w:rPr>
          <w:rFonts w:eastAsia="Calibri"/>
        </w:rPr>
      </w:pPr>
      <w:r w:rsidRPr="00D9520B">
        <w:rPr>
          <w:rFonts w:eastAsia="Calibri"/>
        </w:rPr>
        <w:t xml:space="preserve">Llevar a cabo al menos un estudio o evaluación que permita conocer el impacto del </w:t>
      </w:r>
      <w:r w:rsidR="00305AAF">
        <w:rPr>
          <w:rFonts w:eastAsia="Calibri"/>
        </w:rPr>
        <w:t>Pp</w:t>
      </w:r>
      <w:r w:rsidRPr="00D9520B">
        <w:rPr>
          <w:rFonts w:eastAsia="Calibri"/>
        </w:rPr>
        <w:t>.</w:t>
      </w:r>
    </w:p>
    <w:p w:rsidR="00324697" w:rsidRPr="003928C8" w:rsidRDefault="00324697" w:rsidP="00324697">
      <w:pPr>
        <w:pStyle w:val="Bala"/>
        <w:ind w:left="720"/>
      </w:pPr>
    </w:p>
    <w:tbl>
      <w:tblPr>
        <w:tblStyle w:val="Tablaconcuadrcula3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94"/>
        <w:gridCol w:w="2220"/>
        <w:gridCol w:w="1803"/>
        <w:gridCol w:w="4455"/>
      </w:tblGrid>
      <w:tr w:rsidR="00324697" w:rsidRPr="003928C8" w:rsidTr="00E30850">
        <w:tc>
          <w:tcPr>
            <w:tcW w:w="749" w:type="pct"/>
            <w:vAlign w:val="center"/>
          </w:tcPr>
          <w:p w:rsidR="00324697" w:rsidRPr="003F479E" w:rsidRDefault="00324697" w:rsidP="00E30850">
            <w:pPr>
              <w:spacing w:before="20" w:after="0"/>
              <w:ind w:left="170"/>
              <w:rPr>
                <w:b/>
                <w:sz w:val="16"/>
                <w:szCs w:val="16"/>
                <w:lang w:val="es-ES"/>
              </w:rPr>
            </w:pPr>
            <w:r w:rsidRPr="003F479E">
              <w:rPr>
                <w:b/>
                <w:sz w:val="16"/>
                <w:szCs w:val="16"/>
                <w:lang w:val="es-ES"/>
              </w:rPr>
              <w:t>Evaluador Externo:</w:t>
            </w:r>
          </w:p>
        </w:tc>
        <w:tc>
          <w:tcPr>
            <w:tcW w:w="4251" w:type="pct"/>
            <w:gridSpan w:val="3"/>
          </w:tcPr>
          <w:p w:rsidR="00324697" w:rsidRPr="003F479E" w:rsidRDefault="00324697" w:rsidP="00E30850">
            <w:pPr>
              <w:spacing w:before="20" w:after="0"/>
              <w:ind w:left="113"/>
              <w:rPr>
                <w:rFonts w:eastAsia="Times New Roman"/>
                <w:sz w:val="16"/>
                <w:szCs w:val="16"/>
                <w:lang w:val="es-MX" w:eastAsia="en-US"/>
              </w:rPr>
            </w:pPr>
            <w:r w:rsidRPr="003F479E">
              <w:rPr>
                <w:sz w:val="16"/>
                <w:szCs w:val="16"/>
                <w:lang w:val="es-ES"/>
              </w:rPr>
              <w:t>1. Instancia Evaluadora: Valora Consultoría S.C.</w:t>
            </w:r>
          </w:p>
          <w:p w:rsidR="00324697" w:rsidRPr="003F479E" w:rsidRDefault="00324697" w:rsidP="00E30850">
            <w:pPr>
              <w:spacing w:before="20" w:after="0"/>
              <w:ind w:left="113"/>
              <w:rPr>
                <w:sz w:val="16"/>
                <w:szCs w:val="16"/>
                <w:lang w:val="es-ES"/>
              </w:rPr>
            </w:pPr>
            <w:r w:rsidRPr="003F479E">
              <w:rPr>
                <w:sz w:val="16"/>
                <w:szCs w:val="16"/>
                <w:lang w:val="es-ES"/>
              </w:rPr>
              <w:t>2. Coordinador de la Evaluación: Alberto Gallegos David</w:t>
            </w:r>
          </w:p>
          <w:p w:rsidR="00324697" w:rsidRPr="003F479E" w:rsidRDefault="00324697" w:rsidP="00E30850">
            <w:pPr>
              <w:spacing w:before="20" w:after="0"/>
              <w:ind w:left="113"/>
              <w:rPr>
                <w:sz w:val="16"/>
                <w:szCs w:val="16"/>
                <w:lang w:val="es-ES"/>
              </w:rPr>
            </w:pPr>
            <w:r w:rsidRPr="003F479E">
              <w:rPr>
                <w:sz w:val="16"/>
                <w:szCs w:val="16"/>
                <w:lang w:val="es-ES"/>
              </w:rPr>
              <w:t>3. Forma de contratación: Invitación a cuando menos tres</w:t>
            </w:r>
            <w:r>
              <w:rPr>
                <w:sz w:val="16"/>
                <w:szCs w:val="16"/>
                <w:lang w:val="es-ES"/>
              </w:rPr>
              <w:t xml:space="preserve"> personas</w:t>
            </w:r>
          </w:p>
        </w:tc>
      </w:tr>
      <w:tr w:rsidR="00324697" w:rsidRPr="003928C8" w:rsidTr="00E30850">
        <w:tc>
          <w:tcPr>
            <w:tcW w:w="749" w:type="pct"/>
            <w:vAlign w:val="center"/>
          </w:tcPr>
          <w:p w:rsidR="00324697" w:rsidRPr="003F479E" w:rsidRDefault="00324697" w:rsidP="00E30850">
            <w:pPr>
              <w:spacing w:before="20" w:after="0"/>
              <w:ind w:left="170"/>
              <w:rPr>
                <w:b/>
                <w:sz w:val="16"/>
                <w:szCs w:val="16"/>
                <w:lang w:val="es-ES"/>
              </w:rPr>
            </w:pPr>
          </w:p>
        </w:tc>
        <w:tc>
          <w:tcPr>
            <w:tcW w:w="4251" w:type="pct"/>
            <w:gridSpan w:val="3"/>
          </w:tcPr>
          <w:p w:rsidR="00324697" w:rsidRPr="003F479E" w:rsidRDefault="00324697" w:rsidP="00E30850">
            <w:pPr>
              <w:spacing w:before="20" w:after="0"/>
              <w:ind w:left="113"/>
              <w:rPr>
                <w:sz w:val="16"/>
                <w:szCs w:val="16"/>
                <w:lang w:val="es-ES"/>
              </w:rPr>
            </w:pPr>
          </w:p>
        </w:tc>
      </w:tr>
      <w:tr w:rsidR="00324697" w:rsidRPr="003928C8" w:rsidTr="00E30850">
        <w:tc>
          <w:tcPr>
            <w:tcW w:w="749" w:type="pct"/>
            <w:vAlign w:val="bottom"/>
          </w:tcPr>
          <w:p w:rsidR="00324697" w:rsidRPr="003F479E" w:rsidRDefault="00324697" w:rsidP="00E30850">
            <w:pPr>
              <w:spacing w:before="20" w:after="0"/>
              <w:ind w:left="170"/>
              <w:rPr>
                <w:b/>
                <w:sz w:val="16"/>
                <w:szCs w:val="16"/>
                <w:lang w:val="es-ES"/>
              </w:rPr>
            </w:pPr>
            <w:r w:rsidRPr="003F479E">
              <w:rPr>
                <w:b/>
                <w:sz w:val="16"/>
                <w:szCs w:val="16"/>
                <w:lang w:val="es-ES"/>
              </w:rPr>
              <w:t>Costo:</w:t>
            </w:r>
          </w:p>
        </w:tc>
        <w:tc>
          <w:tcPr>
            <w:tcW w:w="1113" w:type="pct"/>
            <w:vAlign w:val="bottom"/>
          </w:tcPr>
          <w:p w:rsidR="00324697" w:rsidRPr="003F479E" w:rsidRDefault="00324697" w:rsidP="00E30850">
            <w:pPr>
              <w:spacing w:before="20" w:after="0"/>
              <w:ind w:left="113"/>
              <w:rPr>
                <w:sz w:val="16"/>
                <w:szCs w:val="16"/>
                <w:lang w:val="es-ES"/>
              </w:rPr>
            </w:pPr>
            <w:r w:rsidRPr="003F479E">
              <w:rPr>
                <w:sz w:val="16"/>
                <w:szCs w:val="16"/>
                <w:lang w:val="es-ES"/>
              </w:rPr>
              <w:t>$ 406,000.00 con IVA incluido</w:t>
            </w:r>
          </w:p>
        </w:tc>
        <w:tc>
          <w:tcPr>
            <w:tcW w:w="904" w:type="pct"/>
            <w:vAlign w:val="bottom"/>
          </w:tcPr>
          <w:p w:rsidR="00324697" w:rsidRPr="003F479E" w:rsidRDefault="00324697" w:rsidP="00E30850">
            <w:pPr>
              <w:spacing w:before="20" w:after="0"/>
              <w:ind w:left="170"/>
              <w:rPr>
                <w:b/>
                <w:sz w:val="16"/>
                <w:szCs w:val="16"/>
                <w:lang w:val="es-ES"/>
              </w:rPr>
            </w:pPr>
            <w:r w:rsidRPr="003F479E">
              <w:rPr>
                <w:b/>
                <w:sz w:val="16"/>
                <w:szCs w:val="16"/>
                <w:lang w:val="es-ES"/>
              </w:rPr>
              <w:t>Fuente de Financiamiento:</w:t>
            </w:r>
          </w:p>
        </w:tc>
        <w:tc>
          <w:tcPr>
            <w:tcW w:w="2234" w:type="pct"/>
            <w:vAlign w:val="center"/>
          </w:tcPr>
          <w:p w:rsidR="00324697" w:rsidRPr="003F479E" w:rsidRDefault="00324697" w:rsidP="00E30850">
            <w:pPr>
              <w:spacing w:before="20" w:after="0"/>
              <w:ind w:left="113"/>
              <w:rPr>
                <w:color w:val="FF0000"/>
                <w:sz w:val="16"/>
                <w:szCs w:val="16"/>
                <w:lang w:val="es-ES"/>
              </w:rPr>
            </w:pPr>
            <w:r w:rsidRPr="003F479E">
              <w:rPr>
                <w:sz w:val="16"/>
                <w:szCs w:val="16"/>
                <w:lang w:val="es-ES"/>
              </w:rPr>
              <w:t>Recursos Fiscales</w:t>
            </w:r>
          </w:p>
        </w:tc>
      </w:tr>
      <w:tr w:rsidR="00324697" w:rsidRPr="003928C8" w:rsidTr="00E30850">
        <w:tc>
          <w:tcPr>
            <w:tcW w:w="749" w:type="pct"/>
            <w:tcBorders>
              <w:bottom w:val="single" w:sz="4" w:space="0" w:color="auto"/>
            </w:tcBorders>
            <w:vAlign w:val="bottom"/>
          </w:tcPr>
          <w:p w:rsidR="00324697" w:rsidRPr="003F479E" w:rsidRDefault="00324697" w:rsidP="00E30850">
            <w:pPr>
              <w:pStyle w:val="Textocuadroneg1"/>
              <w:rPr>
                <w:sz w:val="16"/>
                <w:szCs w:val="16"/>
              </w:rPr>
            </w:pPr>
            <w:r w:rsidRPr="003F479E">
              <w:rPr>
                <w:sz w:val="16"/>
                <w:szCs w:val="16"/>
              </w:rPr>
              <w:t>Coordinación de la Evaluación:</w:t>
            </w:r>
          </w:p>
        </w:tc>
        <w:tc>
          <w:tcPr>
            <w:tcW w:w="1113" w:type="pct"/>
            <w:tcBorders>
              <w:bottom w:val="single" w:sz="4" w:space="0" w:color="auto"/>
            </w:tcBorders>
            <w:vAlign w:val="center"/>
          </w:tcPr>
          <w:p w:rsidR="00324697" w:rsidRPr="003F479E" w:rsidRDefault="00324697" w:rsidP="00E30850">
            <w:pPr>
              <w:pStyle w:val="Cdetexto"/>
              <w:spacing w:after="0"/>
              <w:jc w:val="center"/>
              <w:rPr>
                <w:sz w:val="16"/>
                <w:szCs w:val="16"/>
              </w:rPr>
            </w:pPr>
            <w:r w:rsidRPr="003F479E">
              <w:rPr>
                <w:sz w:val="16"/>
                <w:szCs w:val="16"/>
              </w:rPr>
              <w:t>SHCP</w:t>
            </w:r>
          </w:p>
        </w:tc>
        <w:tc>
          <w:tcPr>
            <w:tcW w:w="904" w:type="pct"/>
            <w:tcBorders>
              <w:bottom w:val="single" w:sz="4" w:space="0" w:color="auto"/>
            </w:tcBorders>
            <w:vAlign w:val="bottom"/>
          </w:tcPr>
          <w:p w:rsidR="00324697" w:rsidRPr="003F479E" w:rsidRDefault="00324697" w:rsidP="00E30850">
            <w:pPr>
              <w:pStyle w:val="Textocuadroneg1"/>
              <w:rPr>
                <w:sz w:val="16"/>
                <w:szCs w:val="16"/>
              </w:rPr>
            </w:pPr>
            <w:r w:rsidRPr="003F479E">
              <w:rPr>
                <w:sz w:val="16"/>
                <w:szCs w:val="16"/>
              </w:rPr>
              <w:t>Informe completo:</w:t>
            </w:r>
          </w:p>
        </w:tc>
        <w:tc>
          <w:tcPr>
            <w:tcW w:w="2234" w:type="pct"/>
            <w:tcBorders>
              <w:bottom w:val="single" w:sz="4" w:space="0" w:color="auto"/>
            </w:tcBorders>
            <w:vAlign w:val="bottom"/>
          </w:tcPr>
          <w:p w:rsidR="00324697" w:rsidRPr="003F479E" w:rsidRDefault="00324697" w:rsidP="00E30850">
            <w:pPr>
              <w:pStyle w:val="Textocuadro1"/>
              <w:rPr>
                <w:sz w:val="16"/>
                <w:szCs w:val="16"/>
              </w:rPr>
            </w:pPr>
            <w:r w:rsidRPr="003F479E">
              <w:rPr>
                <w:sz w:val="16"/>
                <w:szCs w:val="16"/>
              </w:rPr>
              <w:t>Disponible en:</w:t>
            </w:r>
          </w:p>
          <w:p w:rsidR="00324697" w:rsidRPr="003F479E" w:rsidRDefault="00324697" w:rsidP="00E30850">
            <w:pPr>
              <w:pStyle w:val="Textocuadro1"/>
              <w:rPr>
                <w:sz w:val="16"/>
                <w:szCs w:val="16"/>
              </w:rPr>
            </w:pPr>
            <w:r w:rsidRPr="003F479E">
              <w:rPr>
                <w:sz w:val="16"/>
                <w:szCs w:val="16"/>
              </w:rPr>
              <w:t>http://www.transparenciapresupuestaria.gob.mx/</w:t>
            </w:r>
          </w:p>
        </w:tc>
      </w:tr>
    </w:tbl>
    <w:p w:rsidR="00324697" w:rsidRPr="00FC7306" w:rsidRDefault="00324697" w:rsidP="00324697"/>
    <w:tbl>
      <w:tblPr>
        <w:tblStyle w:val="Tablaconcuadrcula32"/>
        <w:tblW w:w="101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9"/>
        <w:gridCol w:w="734"/>
        <w:gridCol w:w="685"/>
        <w:gridCol w:w="1016"/>
        <w:gridCol w:w="6379"/>
      </w:tblGrid>
      <w:tr w:rsidR="00324697" w:rsidRPr="00FC7306" w:rsidTr="00E30850">
        <w:trPr>
          <w:trHeight w:val="392"/>
          <w:jc w:val="center"/>
        </w:trPr>
        <w:tc>
          <w:tcPr>
            <w:tcW w:w="10173" w:type="dxa"/>
            <w:gridSpan w:val="5"/>
            <w:shd w:val="clear" w:color="auto" w:fill="D6E3BC" w:themeFill="accent3" w:themeFillTint="66"/>
          </w:tcPr>
          <w:p w:rsidR="00324697" w:rsidRPr="009F6131" w:rsidRDefault="00324697" w:rsidP="00D603EB">
            <w:pPr>
              <w:pStyle w:val="CABEZA"/>
            </w:pPr>
            <w:r w:rsidRPr="009F6131">
              <w:br w:type="page"/>
              <w:t>Ramo 21. Turismo</w:t>
            </w:r>
          </w:p>
        </w:tc>
      </w:tr>
      <w:tr w:rsidR="00324697" w:rsidRPr="00FC7306" w:rsidTr="00E30850">
        <w:trPr>
          <w:jc w:val="center"/>
        </w:trPr>
        <w:tc>
          <w:tcPr>
            <w:tcW w:w="1359" w:type="dxa"/>
            <w:shd w:val="clear" w:color="auto" w:fill="D9D9D9" w:themeFill="background1" w:themeFillShade="D9"/>
          </w:tcPr>
          <w:p w:rsidR="00324697" w:rsidRPr="009F6131" w:rsidRDefault="00324697" w:rsidP="00E30850">
            <w:pPr>
              <w:spacing w:before="20"/>
              <w:rPr>
                <w:b/>
                <w:sz w:val="18"/>
                <w:szCs w:val="18"/>
                <w:lang w:val="es-ES"/>
              </w:rPr>
            </w:pPr>
            <w:r w:rsidRPr="009F6131">
              <w:rPr>
                <w:b/>
                <w:sz w:val="18"/>
                <w:szCs w:val="18"/>
                <w:lang w:val="es-ES"/>
              </w:rPr>
              <w:t>Clave del Pp:</w:t>
            </w:r>
          </w:p>
        </w:tc>
        <w:tc>
          <w:tcPr>
            <w:tcW w:w="734" w:type="dxa"/>
            <w:shd w:val="clear" w:color="auto" w:fill="D9D9D9" w:themeFill="background1" w:themeFillShade="D9"/>
          </w:tcPr>
          <w:p w:rsidR="00324697" w:rsidRPr="009F6131" w:rsidRDefault="00324697" w:rsidP="00E30850">
            <w:pPr>
              <w:contextualSpacing/>
              <w:rPr>
                <w:sz w:val="18"/>
                <w:szCs w:val="18"/>
                <w:lang w:val="es-ES" w:eastAsia="en-US"/>
              </w:rPr>
            </w:pPr>
            <w:r w:rsidRPr="009F6131">
              <w:rPr>
                <w:sz w:val="18"/>
                <w:szCs w:val="18"/>
                <w:lang w:val="es-ES" w:eastAsia="en-US"/>
              </w:rPr>
              <w:t>G001</w:t>
            </w:r>
          </w:p>
        </w:tc>
        <w:tc>
          <w:tcPr>
            <w:tcW w:w="1701" w:type="dxa"/>
            <w:gridSpan w:val="2"/>
            <w:shd w:val="clear" w:color="auto" w:fill="D9D9D9" w:themeFill="background1" w:themeFillShade="D9"/>
          </w:tcPr>
          <w:p w:rsidR="00324697" w:rsidRPr="009F6131" w:rsidRDefault="00324697" w:rsidP="00E30850">
            <w:pPr>
              <w:spacing w:before="20"/>
              <w:rPr>
                <w:b/>
                <w:sz w:val="18"/>
                <w:szCs w:val="18"/>
                <w:lang w:val="es-ES"/>
              </w:rPr>
            </w:pPr>
            <w:r w:rsidRPr="009F6131">
              <w:rPr>
                <w:b/>
                <w:sz w:val="18"/>
                <w:szCs w:val="18"/>
                <w:lang w:val="es-ES"/>
              </w:rPr>
              <w:t>Denominación:</w:t>
            </w:r>
          </w:p>
        </w:tc>
        <w:tc>
          <w:tcPr>
            <w:tcW w:w="6379" w:type="dxa"/>
            <w:shd w:val="clear" w:color="auto" w:fill="D9D9D9" w:themeFill="background1" w:themeFillShade="D9"/>
          </w:tcPr>
          <w:p w:rsidR="00324697" w:rsidRPr="009F6131" w:rsidRDefault="00324697" w:rsidP="00E30850">
            <w:pPr>
              <w:contextualSpacing/>
              <w:rPr>
                <w:sz w:val="18"/>
                <w:szCs w:val="18"/>
                <w:lang w:val="es-MX" w:eastAsia="en-US"/>
              </w:rPr>
            </w:pPr>
            <w:r w:rsidRPr="009F6131">
              <w:rPr>
                <w:sz w:val="18"/>
                <w:szCs w:val="18"/>
                <w:lang w:val="es-ES" w:eastAsia="en-US"/>
              </w:rPr>
              <w:t>Regulación y Certificación de Estándares de Calidad Turística</w:t>
            </w:r>
          </w:p>
        </w:tc>
      </w:tr>
      <w:tr w:rsidR="00324697" w:rsidRPr="00FC7306" w:rsidTr="00E30850">
        <w:trPr>
          <w:jc w:val="center"/>
        </w:trPr>
        <w:tc>
          <w:tcPr>
            <w:tcW w:w="2778" w:type="dxa"/>
            <w:gridSpan w:val="3"/>
          </w:tcPr>
          <w:p w:rsidR="00324697" w:rsidRPr="009F6131" w:rsidRDefault="00324697" w:rsidP="00E30850">
            <w:pPr>
              <w:spacing w:before="20" w:after="0"/>
              <w:rPr>
                <w:b/>
                <w:sz w:val="18"/>
                <w:szCs w:val="18"/>
                <w:lang w:val="es-ES"/>
              </w:rPr>
            </w:pPr>
            <w:r w:rsidRPr="009F6131">
              <w:rPr>
                <w:b/>
                <w:sz w:val="18"/>
                <w:szCs w:val="18"/>
                <w:lang w:val="es-ES"/>
              </w:rPr>
              <w:t>Unidad Administrativa:</w:t>
            </w:r>
          </w:p>
        </w:tc>
        <w:tc>
          <w:tcPr>
            <w:tcW w:w="7395" w:type="dxa"/>
            <w:gridSpan w:val="2"/>
          </w:tcPr>
          <w:p w:rsidR="00324697" w:rsidRPr="009F6131" w:rsidRDefault="00324697" w:rsidP="00E30850">
            <w:pPr>
              <w:spacing w:before="20" w:after="0"/>
              <w:rPr>
                <w:rFonts w:eastAsia="Times New Roman"/>
                <w:sz w:val="18"/>
                <w:szCs w:val="18"/>
                <w:lang w:val="es-MX" w:eastAsia="en-US"/>
              </w:rPr>
            </w:pPr>
            <w:r w:rsidRPr="009F6131">
              <w:rPr>
                <w:rFonts w:eastAsia="Times New Roman"/>
                <w:sz w:val="18"/>
                <w:szCs w:val="18"/>
                <w:lang w:val="es-MX" w:eastAsia="en-US"/>
              </w:rPr>
              <w:t>Subsecretaría de Calidad y Regulación</w:t>
            </w:r>
          </w:p>
          <w:p w:rsidR="00324697" w:rsidRPr="009F6131" w:rsidRDefault="00324697" w:rsidP="00E30850">
            <w:pPr>
              <w:spacing w:before="20" w:after="0"/>
              <w:rPr>
                <w:rFonts w:eastAsia="Times New Roman"/>
                <w:sz w:val="18"/>
                <w:szCs w:val="18"/>
                <w:lang w:val="es-MX" w:eastAsia="en-US"/>
              </w:rPr>
            </w:pPr>
            <w:r w:rsidRPr="009F6131">
              <w:rPr>
                <w:rFonts w:eastAsia="Times New Roman"/>
                <w:sz w:val="18"/>
                <w:szCs w:val="18"/>
                <w:lang w:val="es-MX" w:eastAsia="en-US"/>
              </w:rPr>
              <w:t>Dirección General de Verificación y Sanción</w:t>
            </w:r>
          </w:p>
          <w:p w:rsidR="00324697" w:rsidRPr="009F6131" w:rsidRDefault="00324697" w:rsidP="00E30850">
            <w:pPr>
              <w:spacing w:before="20" w:after="0"/>
              <w:rPr>
                <w:rFonts w:eastAsia="Times New Roman"/>
                <w:sz w:val="18"/>
                <w:szCs w:val="18"/>
                <w:lang w:val="es-MX" w:eastAsia="en-US"/>
              </w:rPr>
            </w:pPr>
            <w:r w:rsidRPr="009F6131">
              <w:rPr>
                <w:rFonts w:eastAsia="Times New Roman"/>
                <w:sz w:val="18"/>
                <w:szCs w:val="18"/>
                <w:lang w:val="es-MX" w:eastAsia="en-US"/>
              </w:rPr>
              <w:t>Dirección General de Normalización y Calidad Regulatoria Turística</w:t>
            </w:r>
          </w:p>
          <w:p w:rsidR="00324697" w:rsidRPr="009F6131" w:rsidRDefault="00324697" w:rsidP="00E30850">
            <w:pPr>
              <w:spacing w:before="20" w:after="0"/>
              <w:rPr>
                <w:rFonts w:eastAsia="Times New Roman"/>
                <w:sz w:val="18"/>
                <w:szCs w:val="18"/>
                <w:lang w:val="es-MX" w:eastAsia="en-US"/>
              </w:rPr>
            </w:pPr>
            <w:r w:rsidRPr="009F6131">
              <w:rPr>
                <w:rFonts w:eastAsia="Times New Roman"/>
                <w:sz w:val="18"/>
                <w:szCs w:val="18"/>
                <w:lang w:val="es-MX" w:eastAsia="en-US"/>
              </w:rPr>
              <w:t>Dirección General de Certificación</w:t>
            </w:r>
          </w:p>
        </w:tc>
      </w:tr>
      <w:tr w:rsidR="00324697" w:rsidRPr="00FC7306" w:rsidTr="00E30850">
        <w:trPr>
          <w:jc w:val="center"/>
        </w:trPr>
        <w:tc>
          <w:tcPr>
            <w:tcW w:w="2778" w:type="dxa"/>
            <w:gridSpan w:val="3"/>
          </w:tcPr>
          <w:p w:rsidR="00324697" w:rsidRPr="009F6131" w:rsidRDefault="00324697" w:rsidP="00E30850">
            <w:pPr>
              <w:spacing w:before="20" w:after="0"/>
              <w:rPr>
                <w:b/>
                <w:sz w:val="18"/>
                <w:szCs w:val="18"/>
                <w:lang w:val="es-ES"/>
              </w:rPr>
            </w:pPr>
            <w:r w:rsidRPr="009F6131">
              <w:rPr>
                <w:b/>
                <w:sz w:val="18"/>
                <w:szCs w:val="18"/>
                <w:lang w:val="es-ES"/>
              </w:rPr>
              <w:t>Responsable:</w:t>
            </w:r>
          </w:p>
        </w:tc>
        <w:tc>
          <w:tcPr>
            <w:tcW w:w="7395" w:type="dxa"/>
            <w:gridSpan w:val="2"/>
          </w:tcPr>
          <w:p w:rsidR="00324697" w:rsidRPr="009F6131" w:rsidRDefault="00324697" w:rsidP="00E30850">
            <w:pPr>
              <w:spacing w:before="20" w:after="0"/>
              <w:rPr>
                <w:sz w:val="18"/>
                <w:szCs w:val="18"/>
                <w:lang w:val="es-ES"/>
              </w:rPr>
            </w:pPr>
            <w:r w:rsidRPr="009F6131">
              <w:rPr>
                <w:sz w:val="18"/>
                <w:szCs w:val="18"/>
                <w:lang w:val="es-ES"/>
              </w:rPr>
              <w:t>Salvador Sánchez Estrada</w:t>
            </w:r>
          </w:p>
          <w:p w:rsidR="00324697" w:rsidRPr="009F6131" w:rsidRDefault="00324697" w:rsidP="00E30850">
            <w:pPr>
              <w:spacing w:before="20" w:after="0"/>
              <w:rPr>
                <w:sz w:val="18"/>
                <w:szCs w:val="18"/>
                <w:lang w:val="es-ES"/>
              </w:rPr>
            </w:pPr>
            <w:r w:rsidRPr="009F6131">
              <w:rPr>
                <w:sz w:val="18"/>
                <w:szCs w:val="18"/>
                <w:lang w:val="es-ES"/>
              </w:rPr>
              <w:t>Oscar Alberto Díaz Martínez</w:t>
            </w:r>
          </w:p>
          <w:p w:rsidR="00324697" w:rsidRPr="009F6131" w:rsidRDefault="00324697" w:rsidP="00E30850">
            <w:pPr>
              <w:spacing w:before="20" w:after="0"/>
              <w:rPr>
                <w:sz w:val="18"/>
                <w:szCs w:val="18"/>
                <w:lang w:val="es-ES"/>
              </w:rPr>
            </w:pPr>
            <w:r w:rsidRPr="009F6131">
              <w:rPr>
                <w:sz w:val="18"/>
                <w:szCs w:val="18"/>
                <w:lang w:val="es-ES"/>
              </w:rPr>
              <w:t xml:space="preserve">María Angélica González Saravia </w:t>
            </w:r>
            <w:proofErr w:type="spellStart"/>
            <w:r w:rsidRPr="009F6131">
              <w:rPr>
                <w:sz w:val="18"/>
                <w:szCs w:val="18"/>
                <w:lang w:val="es-ES"/>
              </w:rPr>
              <w:t>Cos</w:t>
            </w:r>
            <w:proofErr w:type="spellEnd"/>
          </w:p>
          <w:p w:rsidR="00324697" w:rsidRPr="009F6131" w:rsidRDefault="00324697" w:rsidP="00E30850">
            <w:pPr>
              <w:spacing w:before="20" w:after="0"/>
              <w:rPr>
                <w:sz w:val="18"/>
                <w:szCs w:val="18"/>
                <w:lang w:val="es-ES"/>
              </w:rPr>
            </w:pPr>
            <w:r w:rsidRPr="009F6131">
              <w:rPr>
                <w:sz w:val="18"/>
                <w:szCs w:val="18"/>
                <w:lang w:val="es-ES"/>
              </w:rPr>
              <w:t>Hilario Pérez León</w:t>
            </w:r>
          </w:p>
        </w:tc>
      </w:tr>
      <w:tr w:rsidR="00324697" w:rsidRPr="00FC7306" w:rsidTr="00E30850">
        <w:trPr>
          <w:jc w:val="center"/>
        </w:trPr>
        <w:tc>
          <w:tcPr>
            <w:tcW w:w="2778" w:type="dxa"/>
            <w:gridSpan w:val="3"/>
            <w:tcBorders>
              <w:bottom w:val="single" w:sz="4" w:space="0" w:color="auto"/>
            </w:tcBorders>
            <w:shd w:val="clear" w:color="auto" w:fill="D9D9D9" w:themeFill="background1" w:themeFillShade="D9"/>
          </w:tcPr>
          <w:p w:rsidR="00324697" w:rsidRPr="009F6131" w:rsidRDefault="00324697" w:rsidP="00E30850">
            <w:pPr>
              <w:spacing w:before="20"/>
              <w:rPr>
                <w:b/>
                <w:sz w:val="18"/>
                <w:szCs w:val="18"/>
                <w:lang w:val="es-ES"/>
              </w:rPr>
            </w:pPr>
            <w:r w:rsidRPr="009F6131">
              <w:rPr>
                <w:b/>
                <w:sz w:val="18"/>
                <w:szCs w:val="18"/>
                <w:lang w:val="es-ES"/>
              </w:rPr>
              <w:t>Tipo de Evaluación:</w:t>
            </w:r>
          </w:p>
        </w:tc>
        <w:tc>
          <w:tcPr>
            <w:tcW w:w="7395" w:type="dxa"/>
            <w:gridSpan w:val="2"/>
            <w:tcBorders>
              <w:bottom w:val="single" w:sz="4" w:space="0" w:color="auto"/>
            </w:tcBorders>
            <w:shd w:val="clear" w:color="auto" w:fill="D9D9D9" w:themeFill="background1" w:themeFillShade="D9"/>
          </w:tcPr>
          <w:p w:rsidR="00324697" w:rsidRPr="009F6131" w:rsidRDefault="00324697" w:rsidP="00E30850">
            <w:pPr>
              <w:spacing w:before="20"/>
              <w:rPr>
                <w:sz w:val="18"/>
                <w:szCs w:val="18"/>
                <w:lang w:val="es-ES"/>
              </w:rPr>
            </w:pPr>
            <w:r w:rsidRPr="009F6131">
              <w:rPr>
                <w:sz w:val="18"/>
                <w:szCs w:val="18"/>
                <w:lang w:val="es-ES"/>
              </w:rPr>
              <w:t>Consistencia y Resultados</w:t>
            </w:r>
          </w:p>
        </w:tc>
      </w:tr>
    </w:tbl>
    <w:p w:rsidR="00324697" w:rsidRDefault="00324697" w:rsidP="00D603EB">
      <w:pPr>
        <w:pStyle w:val="Cdetextonegrita"/>
      </w:pPr>
    </w:p>
    <w:p w:rsidR="00324697" w:rsidRPr="005A2E37" w:rsidRDefault="00324697" w:rsidP="00D603EB">
      <w:pPr>
        <w:pStyle w:val="Cdetextonegrita"/>
        <w:rPr>
          <w:szCs w:val="22"/>
        </w:rPr>
      </w:pPr>
      <w:r w:rsidRPr="005A2E37">
        <w:rPr>
          <w:szCs w:val="22"/>
        </w:rPr>
        <w:t>Descripción del Pp</w:t>
      </w:r>
    </w:p>
    <w:p w:rsidR="00324697" w:rsidRPr="005A2E37" w:rsidRDefault="00324697" w:rsidP="00D603EB">
      <w:pPr>
        <w:pStyle w:val="Cdetexto"/>
      </w:pPr>
      <w:r w:rsidRPr="005A2E37">
        <w:t xml:space="preserve">El Pp </w:t>
      </w:r>
      <w:r w:rsidR="009271AB">
        <w:t>G001</w:t>
      </w:r>
      <w:r w:rsidRPr="005A2E37">
        <w:t xml:space="preserve"> inició operaciones en 2008</w:t>
      </w:r>
      <w:r w:rsidR="008B5406">
        <w:t>;</w:t>
      </w:r>
      <w:r w:rsidRPr="005A2E37">
        <w:t xml:space="preserve"> el problema que atiende el Pp se identifica como “Los prestadores de servicios turísticos carecen de elementos para incrementar la calidad”.</w:t>
      </w:r>
    </w:p>
    <w:p w:rsidR="00324697" w:rsidRPr="005A2E37" w:rsidRDefault="00324697" w:rsidP="00D603EB">
      <w:pPr>
        <w:pStyle w:val="Cdetexto"/>
      </w:pPr>
      <w:r w:rsidRPr="005A2E37">
        <w:t xml:space="preserve">El fin del Pp </w:t>
      </w:r>
      <w:r w:rsidR="003F4477">
        <w:t xml:space="preserve">es </w:t>
      </w:r>
      <w:r w:rsidRPr="005A2E37">
        <w:t>“Contribuir a fortalecer las ventajas competitivas de la oferta turística mediante la mejora de las capacidades, habilidades e información de los prestadores de servicios turísticos”.</w:t>
      </w:r>
    </w:p>
    <w:p w:rsidR="00324697" w:rsidRPr="005A2E37" w:rsidRDefault="00324697" w:rsidP="00D603EB">
      <w:pPr>
        <w:pStyle w:val="Cdetexto"/>
      </w:pPr>
      <w:r w:rsidRPr="005A2E37">
        <w:t>El propósito del Pp</w:t>
      </w:r>
      <w:r w:rsidR="003F4477">
        <w:t xml:space="preserve"> es</w:t>
      </w:r>
      <w:r w:rsidRPr="005A2E37">
        <w:t xml:space="preserve"> “Los prestadores de servicios turísticos cuentan con elementos para incrementar la calidad”.</w:t>
      </w:r>
      <w:r>
        <w:t xml:space="preserve"> </w:t>
      </w:r>
      <w:r w:rsidRPr="005A2E37">
        <w:t>Los componentes del Pp son los siguientes: 1) “Marco normativo aplicable a los prestadores de servicios turísticos, cumplido”, 2) “Reformas a la normatividad aplicable, impulsadas” y 3) “Programa Anual de Verificación, ejecutado”.</w:t>
      </w:r>
    </w:p>
    <w:p w:rsidR="00324697" w:rsidRPr="005A2E37" w:rsidRDefault="00F223BC" w:rsidP="00D603EB">
      <w:pPr>
        <w:pStyle w:val="Cdetexto"/>
      </w:pPr>
      <w:r>
        <w:t>El</w:t>
      </w:r>
      <w:r w:rsidR="00324697" w:rsidRPr="005A2E37">
        <w:t xml:space="preserve"> Pp define su </w:t>
      </w:r>
      <w:proofErr w:type="spellStart"/>
      <w:r w:rsidR="00324697" w:rsidRPr="005A2E37">
        <w:t>PP</w:t>
      </w:r>
      <w:r w:rsidR="00324697">
        <w:t>o</w:t>
      </w:r>
      <w:proofErr w:type="spellEnd"/>
      <w:r w:rsidR="00324697" w:rsidRPr="005A2E37">
        <w:t xml:space="preserve"> como “Todas las personas físicas o morales que tengan actividades económicas relacion</w:t>
      </w:r>
      <w:r>
        <w:t>adas con la actividad turística</w:t>
      </w:r>
      <w:r w:rsidR="00324697" w:rsidRPr="005A2E37">
        <w:t>” y su PO como “Prestadores de servicios turísticos”.</w:t>
      </w:r>
    </w:p>
    <w:p w:rsidR="00324697" w:rsidRPr="005A2E37" w:rsidRDefault="00F375FE" w:rsidP="00D603EB">
      <w:pPr>
        <w:pStyle w:val="Cdetexto"/>
      </w:pPr>
      <w:r>
        <w:t>E</w:t>
      </w:r>
      <w:r w:rsidRPr="000D27B3">
        <w:t xml:space="preserve">l Pp está alineado con el </w:t>
      </w:r>
      <w:r>
        <w:t xml:space="preserve">PND en la Meta Nacional IV México Próspero, en el </w:t>
      </w:r>
      <w:r w:rsidRPr="00F92F19">
        <w:t>Objetivo 4.11 Aprovechar el potencial turístico de México para generar una mayor derrama económica en el país</w:t>
      </w:r>
      <w:r>
        <w:t xml:space="preserve">, </w:t>
      </w:r>
      <w:r>
        <w:lastRenderedPageBreak/>
        <w:t xml:space="preserve">y con </w:t>
      </w:r>
      <w:r w:rsidRPr="00F92F19">
        <w:t xml:space="preserve">el </w:t>
      </w:r>
      <w:r>
        <w:t>PST</w:t>
      </w:r>
      <w:r w:rsidR="0076747A">
        <w:t>,</w:t>
      </w:r>
      <w:r>
        <w:t xml:space="preserve"> en el Objetivo 1</w:t>
      </w:r>
      <w:r w:rsidRPr="00F92F19">
        <w:t xml:space="preserve"> </w:t>
      </w:r>
      <w:r w:rsidR="00324697" w:rsidRPr="005A2E37">
        <w:t>Transformar el sector turístico y fortalecer esquemas de colaboración y corresponsabilidad para aprovechar el potencial turístico.</w:t>
      </w:r>
    </w:p>
    <w:p w:rsidR="00324697" w:rsidRPr="005A2E37" w:rsidRDefault="00324697" w:rsidP="00D603EB">
      <w:pPr>
        <w:pStyle w:val="Cdetextonegrita"/>
      </w:pPr>
      <w:r w:rsidRPr="005A2E37">
        <w:t>Principales Hallazgos</w:t>
      </w:r>
    </w:p>
    <w:p w:rsidR="00324697" w:rsidRPr="005A2E37" w:rsidRDefault="00324697" w:rsidP="00D603EB">
      <w:pPr>
        <w:pStyle w:val="Cdetexto"/>
      </w:pPr>
      <w:r w:rsidRPr="005A2E37">
        <w:t>Diseño:</w:t>
      </w:r>
    </w:p>
    <w:p w:rsidR="00324697" w:rsidRPr="005A2E37" w:rsidRDefault="00324697" w:rsidP="00D603EB">
      <w:pPr>
        <w:pStyle w:val="Cdetexto"/>
      </w:pPr>
      <w:r w:rsidRPr="005A2E37">
        <w:t xml:space="preserve">El Pp cuenta </w:t>
      </w:r>
      <w:r>
        <w:t>con un diagnóstico en el que es posible identificar el problema a atender</w:t>
      </w:r>
      <w:r w:rsidRPr="005A2E37">
        <w:t xml:space="preserve">. </w:t>
      </w:r>
      <w:r>
        <w:t xml:space="preserve">Sin embargo, no fue posible identificar </w:t>
      </w:r>
      <w:r w:rsidR="00E8681F">
        <w:t>su</w:t>
      </w:r>
      <w:r w:rsidRPr="005A2E37">
        <w:t xml:space="preserve"> impacto presupuestal</w:t>
      </w:r>
      <w:r>
        <w:t xml:space="preserve">, </w:t>
      </w:r>
      <w:r w:rsidR="00E8681F">
        <w:t xml:space="preserve">sus </w:t>
      </w:r>
      <w:r w:rsidRPr="005A2E37">
        <w:t>fuentes de financiamiento</w:t>
      </w:r>
      <w:r w:rsidR="00E8681F">
        <w:t xml:space="preserve"> y</w:t>
      </w:r>
      <w:r>
        <w:t xml:space="preserve"> </w:t>
      </w:r>
      <w:r w:rsidR="00E8681F">
        <w:t xml:space="preserve">la </w:t>
      </w:r>
      <w:r w:rsidRPr="005A2E37">
        <w:t xml:space="preserve">justificación teórica </w:t>
      </w:r>
      <w:r>
        <w:t>o</w:t>
      </w:r>
      <w:r w:rsidRPr="005A2E37">
        <w:t xml:space="preserve"> empírica </w:t>
      </w:r>
      <w:r>
        <w:t>d</w:t>
      </w:r>
      <w:r w:rsidRPr="005A2E37">
        <w:t>e</w:t>
      </w:r>
      <w:r w:rsidR="00E8681F">
        <w:t xml:space="preserve"> su</w:t>
      </w:r>
      <w:r w:rsidRPr="005A2E37">
        <w:t xml:space="preserve"> modelo de intervención. </w:t>
      </w:r>
    </w:p>
    <w:p w:rsidR="00324697" w:rsidRPr="005A2E37" w:rsidRDefault="00324697" w:rsidP="00D603EB">
      <w:pPr>
        <w:pStyle w:val="Cdetexto"/>
      </w:pPr>
      <w:r w:rsidRPr="005A2E37">
        <w:t>Planeación y Orientación a Resultados:</w:t>
      </w:r>
    </w:p>
    <w:p w:rsidR="00324697" w:rsidRPr="005A2E37" w:rsidRDefault="00324697" w:rsidP="00D603EB">
      <w:pPr>
        <w:pStyle w:val="Cdetexto"/>
      </w:pPr>
      <w:r w:rsidRPr="005A2E37">
        <w:t xml:space="preserve">En los programas de trabajo de desarrollo institucional y en la MIR </w:t>
      </w:r>
      <w:r w:rsidR="001D210C">
        <w:t xml:space="preserve">del Pp </w:t>
      </w:r>
      <w:r w:rsidRPr="005A2E37">
        <w:t xml:space="preserve">se establecen las metas necesarias para alcanzar los objetivos del Pp. </w:t>
      </w:r>
    </w:p>
    <w:p w:rsidR="00324697" w:rsidRPr="005A2E37" w:rsidRDefault="00324697" w:rsidP="00D603EB">
      <w:pPr>
        <w:pStyle w:val="Cdetexto"/>
      </w:pPr>
      <w:r w:rsidRPr="005A2E37">
        <w:t>Cobertura y Focalización:</w:t>
      </w:r>
    </w:p>
    <w:p w:rsidR="00324697" w:rsidRPr="005A2E37" w:rsidRDefault="00324697" w:rsidP="00D603EB">
      <w:pPr>
        <w:pStyle w:val="Cdetexto"/>
      </w:pPr>
      <w:r w:rsidRPr="005A2E37">
        <w:t xml:space="preserve">El Pp </w:t>
      </w:r>
      <w:r>
        <w:t xml:space="preserve">focaliza la oferta de sus servicios de acuerdo con el trámite requerido por </w:t>
      </w:r>
      <w:r w:rsidRPr="005A2E37">
        <w:t>la PO</w:t>
      </w:r>
      <w:r>
        <w:t xml:space="preserve">, es decir: </w:t>
      </w:r>
      <w:r w:rsidRPr="005A2E37">
        <w:t>normalización, certificación o verificación.</w:t>
      </w:r>
    </w:p>
    <w:p w:rsidR="00324697" w:rsidRPr="005A2E37" w:rsidRDefault="00324697" w:rsidP="00D603EB">
      <w:pPr>
        <w:pStyle w:val="Cdetexto"/>
      </w:pPr>
      <w:r w:rsidRPr="005A2E37">
        <w:t>Operación:</w:t>
      </w:r>
    </w:p>
    <w:p w:rsidR="002F67EF" w:rsidRDefault="00324697" w:rsidP="00D603EB">
      <w:pPr>
        <w:pStyle w:val="Cdetexto"/>
      </w:pPr>
      <w:r w:rsidRPr="005A2E37">
        <w:t xml:space="preserve">Los procedimientos del Pp para llevar a cabo la normalización, </w:t>
      </w:r>
      <w:r>
        <w:t xml:space="preserve">inscripción al </w:t>
      </w:r>
      <w:r w:rsidRPr="005A2E37">
        <w:t>R</w:t>
      </w:r>
      <w:r w:rsidR="002F32FF">
        <w:t xml:space="preserve">egistro </w:t>
      </w:r>
      <w:r w:rsidRPr="005A2E37">
        <w:t>N</w:t>
      </w:r>
      <w:r w:rsidR="002F32FF">
        <w:t xml:space="preserve">acional </w:t>
      </w:r>
      <w:r w:rsidRPr="005A2E37">
        <w:t>T</w:t>
      </w:r>
      <w:r w:rsidR="002F32FF">
        <w:t>urístico (RNT)</w:t>
      </w:r>
      <w:r w:rsidRPr="005A2E37">
        <w:t xml:space="preserve"> y verificación de la calidad de los servicios turísticos corresponde</w:t>
      </w:r>
      <w:r w:rsidR="002F67EF">
        <w:t>n</w:t>
      </w:r>
      <w:r w:rsidRPr="005A2E37">
        <w:t xml:space="preserve"> a las características de la PO. </w:t>
      </w:r>
    </w:p>
    <w:p w:rsidR="00324697" w:rsidRPr="005A2E37" w:rsidRDefault="002F67EF" w:rsidP="00D603EB">
      <w:pPr>
        <w:pStyle w:val="Cdetexto"/>
      </w:pPr>
      <w:r>
        <w:t>L</w:t>
      </w:r>
      <w:r w:rsidR="00324697" w:rsidRPr="005A2E37">
        <w:t xml:space="preserve">os procedimientos del Pp para la selección de beneficiarios incluyen criterios de elegibilidad. </w:t>
      </w:r>
    </w:p>
    <w:p w:rsidR="00324697" w:rsidRPr="005A2E37" w:rsidRDefault="00324697" w:rsidP="00D603EB">
      <w:pPr>
        <w:pStyle w:val="Cdetexto"/>
      </w:pPr>
      <w:r w:rsidRPr="005A2E37">
        <w:t xml:space="preserve">El Pp cuenta con </w:t>
      </w:r>
      <w:r w:rsidR="00257F32">
        <w:t>medios</w:t>
      </w:r>
      <w:r w:rsidRPr="005A2E37">
        <w:t xml:space="preserve"> </w:t>
      </w:r>
      <w:r w:rsidR="001D210C" w:rsidRPr="005A2E37">
        <w:t>disponible</w:t>
      </w:r>
      <w:r w:rsidR="001D210C">
        <w:t>s</w:t>
      </w:r>
      <w:r w:rsidR="001D210C" w:rsidRPr="005A2E37">
        <w:t xml:space="preserve"> en la página </w:t>
      </w:r>
      <w:r w:rsidR="001D210C">
        <w:t xml:space="preserve">electrónica </w:t>
      </w:r>
      <w:r w:rsidR="001D210C" w:rsidRPr="005A2E37">
        <w:t xml:space="preserve">de la </w:t>
      </w:r>
      <w:r w:rsidR="001D210C">
        <w:t>Secretaría de Turismo,</w:t>
      </w:r>
      <w:r w:rsidR="001D210C" w:rsidRPr="005A2E37">
        <w:t xml:space="preserve"> </w:t>
      </w:r>
      <w:r w:rsidRPr="005A2E37">
        <w:t>para informar y orientar a la población beneficiaria</w:t>
      </w:r>
      <w:r w:rsidR="001D210C">
        <w:t xml:space="preserve"> y</w:t>
      </w:r>
      <w:r w:rsidRPr="005A2E37">
        <w:t xml:space="preserve"> al ciudadano en general</w:t>
      </w:r>
      <w:r w:rsidR="001D210C">
        <w:t xml:space="preserve"> respecto del Pp</w:t>
      </w:r>
      <w:r w:rsidRPr="005A2E37">
        <w:t>.</w:t>
      </w:r>
    </w:p>
    <w:p w:rsidR="00324697" w:rsidRPr="005A2E37" w:rsidRDefault="00324697" w:rsidP="00D603EB">
      <w:pPr>
        <w:pStyle w:val="Cdetexto"/>
      </w:pPr>
      <w:r w:rsidRPr="005A2E37">
        <w:t>Percepción de la Población o Área de Enfoque Atendida:</w:t>
      </w:r>
    </w:p>
    <w:p w:rsidR="00324697" w:rsidRPr="005A2E37" w:rsidRDefault="00324697" w:rsidP="00D603EB">
      <w:pPr>
        <w:pStyle w:val="Cdetexto"/>
      </w:pPr>
      <w:r w:rsidRPr="005A2E37">
        <w:t xml:space="preserve">Los formatos de </w:t>
      </w:r>
      <w:r w:rsidR="000421BA">
        <w:t>evaluación para medir el grado de satisfacción de su población,</w:t>
      </w:r>
      <w:r w:rsidRPr="005A2E37">
        <w:t xml:space="preserve"> no corresponden a las características de la </w:t>
      </w:r>
      <w:proofErr w:type="spellStart"/>
      <w:r w:rsidRPr="005A2E37">
        <w:t>PP</w:t>
      </w:r>
      <w:r>
        <w:t>o</w:t>
      </w:r>
      <w:proofErr w:type="spellEnd"/>
      <w:r w:rsidRPr="005A2E37">
        <w:t xml:space="preserve"> y PO, pues</w:t>
      </w:r>
      <w:r w:rsidR="00E150BB">
        <w:t>to que</w:t>
      </w:r>
      <w:r w:rsidRPr="005A2E37">
        <w:t xml:space="preserve"> no señalan </w:t>
      </w:r>
      <w:r>
        <w:t xml:space="preserve">el </w:t>
      </w:r>
      <w:r w:rsidRPr="005A2E37">
        <w:t xml:space="preserve">tipo de </w:t>
      </w:r>
      <w:r w:rsidR="002F32FF">
        <w:t>prestador de servicios turísticos</w:t>
      </w:r>
      <w:r>
        <w:t xml:space="preserve"> ni el trámite requerido</w:t>
      </w:r>
      <w:r w:rsidRPr="005A2E37">
        <w:t>.</w:t>
      </w:r>
    </w:p>
    <w:p w:rsidR="00324697" w:rsidRPr="005A2E37" w:rsidRDefault="00324697" w:rsidP="00D603EB">
      <w:pPr>
        <w:pStyle w:val="Cdetexto"/>
      </w:pPr>
      <w:r w:rsidRPr="005A2E37">
        <w:t>Medición de Resultados:</w:t>
      </w:r>
    </w:p>
    <w:p w:rsidR="00324697" w:rsidRPr="005A2E37" w:rsidRDefault="00324697" w:rsidP="00D603EB">
      <w:pPr>
        <w:pStyle w:val="Cdetexto"/>
      </w:pPr>
      <w:r w:rsidRPr="005A2E37">
        <w:t xml:space="preserve">De acuerdo con los datos de la MIR y del avance físico-financiero, el Pp muestra resultados satisfactorios a nivel de </w:t>
      </w:r>
      <w:r>
        <w:t>f</w:t>
      </w:r>
      <w:r w:rsidRPr="005A2E37">
        <w:t>in y</w:t>
      </w:r>
      <w:r w:rsidR="001D210C">
        <w:t xml:space="preserve"> de</w:t>
      </w:r>
      <w:r w:rsidRPr="005A2E37">
        <w:t xml:space="preserve"> </w:t>
      </w:r>
      <w:r>
        <w:t>p</w:t>
      </w:r>
      <w:r w:rsidRPr="005A2E37">
        <w:t>ropósito.</w:t>
      </w:r>
    </w:p>
    <w:p w:rsidR="00324697" w:rsidRPr="00CE08D0" w:rsidRDefault="00324697" w:rsidP="00D603EB">
      <w:pPr>
        <w:pStyle w:val="Cdetextonegrita"/>
      </w:pPr>
      <w:r w:rsidRPr="00CE08D0">
        <w:t>Principales Recomendaciones</w:t>
      </w:r>
    </w:p>
    <w:p w:rsidR="00324697" w:rsidRPr="00D9520B" w:rsidRDefault="00324697" w:rsidP="00802019">
      <w:pPr>
        <w:pStyle w:val="Cdetexto"/>
        <w:numPr>
          <w:ilvl w:val="0"/>
          <w:numId w:val="16"/>
        </w:numPr>
        <w:ind w:left="284" w:hanging="284"/>
        <w:rPr>
          <w:rFonts w:eastAsia="Calibri"/>
        </w:rPr>
      </w:pPr>
      <w:r w:rsidRPr="00D9520B">
        <w:rPr>
          <w:rFonts w:eastAsia="Calibri"/>
        </w:rPr>
        <w:t xml:space="preserve">Realizar un levantamiento de información con los </w:t>
      </w:r>
      <w:r w:rsidR="002F32FF" w:rsidRPr="00D9520B">
        <w:rPr>
          <w:rFonts w:eastAsia="Calibri"/>
        </w:rPr>
        <w:t>prestadores de servicios turísticos</w:t>
      </w:r>
      <w:r w:rsidRPr="00D9520B">
        <w:rPr>
          <w:rFonts w:eastAsia="Calibri"/>
        </w:rPr>
        <w:t>, ya sea por medio de una encuesta o por medio de grupos de enfoque, para verificar la vigencia de las causas y efectos</w:t>
      </w:r>
      <w:r w:rsidR="00E150BB">
        <w:rPr>
          <w:rFonts w:eastAsia="Calibri"/>
        </w:rPr>
        <w:t xml:space="preserve"> del problema identificado por el Pp</w:t>
      </w:r>
      <w:r w:rsidRPr="00D9520B">
        <w:rPr>
          <w:rFonts w:eastAsia="Calibri"/>
        </w:rPr>
        <w:t>.</w:t>
      </w:r>
    </w:p>
    <w:p w:rsidR="00324697" w:rsidRPr="00D9520B" w:rsidRDefault="00324697" w:rsidP="00802019">
      <w:pPr>
        <w:pStyle w:val="Cdetexto"/>
        <w:numPr>
          <w:ilvl w:val="0"/>
          <w:numId w:val="16"/>
        </w:numPr>
        <w:ind w:left="284" w:hanging="284"/>
        <w:rPr>
          <w:rFonts w:eastAsia="Calibri"/>
        </w:rPr>
      </w:pPr>
      <w:r w:rsidRPr="00D9520B">
        <w:rPr>
          <w:rFonts w:eastAsia="Calibri"/>
        </w:rPr>
        <w:t xml:space="preserve">Vincular las bases de datos para poder identificar fácilmente si los </w:t>
      </w:r>
      <w:r w:rsidR="002F32FF" w:rsidRPr="00D9520B">
        <w:rPr>
          <w:rFonts w:eastAsia="Calibri"/>
        </w:rPr>
        <w:t>prestadores de servicios turísticos</w:t>
      </w:r>
      <w:r w:rsidRPr="00D9520B">
        <w:rPr>
          <w:rFonts w:eastAsia="Calibri"/>
        </w:rPr>
        <w:t xml:space="preserve"> que están inscritos al RNT cuentan con certificados de calidad y, en su caso, con verificaciones en su historial.</w:t>
      </w:r>
    </w:p>
    <w:p w:rsidR="00324697" w:rsidRPr="00D9520B" w:rsidRDefault="00324697" w:rsidP="00802019">
      <w:pPr>
        <w:pStyle w:val="Cdetexto"/>
        <w:numPr>
          <w:ilvl w:val="0"/>
          <w:numId w:val="16"/>
        </w:numPr>
        <w:ind w:left="284" w:hanging="284"/>
        <w:rPr>
          <w:rFonts w:eastAsia="Calibri"/>
        </w:rPr>
      </w:pPr>
      <w:r w:rsidRPr="00D9520B">
        <w:rPr>
          <w:rFonts w:eastAsia="Calibri"/>
        </w:rPr>
        <w:t xml:space="preserve">Establecer una estrategia para definir la </w:t>
      </w:r>
      <w:proofErr w:type="spellStart"/>
      <w:r w:rsidRPr="00D9520B">
        <w:rPr>
          <w:rFonts w:eastAsia="Calibri"/>
        </w:rPr>
        <w:t>PPo</w:t>
      </w:r>
      <w:proofErr w:type="spellEnd"/>
      <w:r w:rsidRPr="00D9520B">
        <w:rPr>
          <w:rFonts w:eastAsia="Calibri"/>
        </w:rPr>
        <w:t xml:space="preserve"> y PO de acuerdo </w:t>
      </w:r>
      <w:r w:rsidR="001D210C">
        <w:rPr>
          <w:rFonts w:eastAsia="Calibri"/>
        </w:rPr>
        <w:t>con</w:t>
      </w:r>
      <w:r w:rsidRPr="00D9520B">
        <w:rPr>
          <w:rFonts w:eastAsia="Calibri"/>
        </w:rPr>
        <w:t xml:space="preserve"> la naturaleza del Pp, de tal forma que se consideren los tres servicios que ofrece: normalización, certificación y verificación. </w:t>
      </w:r>
    </w:p>
    <w:p w:rsidR="00324697" w:rsidRDefault="00324697" w:rsidP="00802019">
      <w:pPr>
        <w:pStyle w:val="Cdetexto"/>
        <w:numPr>
          <w:ilvl w:val="0"/>
          <w:numId w:val="16"/>
        </w:numPr>
        <w:ind w:left="284" w:hanging="284"/>
        <w:rPr>
          <w:rFonts w:eastAsia="Calibri"/>
        </w:rPr>
      </w:pPr>
      <w:r w:rsidRPr="00D9520B">
        <w:rPr>
          <w:rFonts w:eastAsia="Calibri"/>
        </w:rPr>
        <w:lastRenderedPageBreak/>
        <w:t>Implementar mecanismos de transparencia y rendi</w:t>
      </w:r>
      <w:r w:rsidR="002F32FF" w:rsidRPr="00D9520B">
        <w:rPr>
          <w:rFonts w:eastAsia="Calibri"/>
        </w:rPr>
        <w:t>ción de cuentas, y realizar un i</w:t>
      </w:r>
      <w:r w:rsidRPr="00D9520B">
        <w:rPr>
          <w:rFonts w:eastAsia="Calibri"/>
        </w:rPr>
        <w:t xml:space="preserve">nforme anual que concentre los resultados del Pp, de tal forma que se </w:t>
      </w:r>
      <w:r w:rsidR="00A71CAD">
        <w:rPr>
          <w:rFonts w:eastAsia="Calibri"/>
        </w:rPr>
        <w:t>identifiquen</w:t>
      </w:r>
      <w:r w:rsidRPr="00D9520B">
        <w:rPr>
          <w:rFonts w:eastAsia="Calibri"/>
        </w:rPr>
        <w:t xml:space="preserve"> los avances de cada una de las direcciones</w:t>
      </w:r>
      <w:r w:rsidR="00BD3D6D">
        <w:rPr>
          <w:rFonts w:eastAsia="Calibri"/>
        </w:rPr>
        <w:t xml:space="preserve"> administrativas que lo operan</w:t>
      </w:r>
      <w:r w:rsidRPr="00D9520B">
        <w:rPr>
          <w:rFonts w:eastAsia="Calibri"/>
        </w:rPr>
        <w:t xml:space="preserve">. </w:t>
      </w:r>
    </w:p>
    <w:p w:rsidR="000421BA" w:rsidRPr="00D9520B" w:rsidRDefault="000421BA" w:rsidP="000421BA">
      <w:pPr>
        <w:pStyle w:val="Cdetexto"/>
        <w:ind w:left="284"/>
        <w:rPr>
          <w:rFonts w:eastAsia="Calibri"/>
        </w:rPr>
      </w:pPr>
    </w:p>
    <w:tbl>
      <w:tblPr>
        <w:tblStyle w:val="Tablaconcuadrcula3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94"/>
        <w:gridCol w:w="2220"/>
        <w:gridCol w:w="1803"/>
        <w:gridCol w:w="4455"/>
      </w:tblGrid>
      <w:tr w:rsidR="00324697" w:rsidRPr="003928C8" w:rsidTr="00E30850">
        <w:tc>
          <w:tcPr>
            <w:tcW w:w="749" w:type="pct"/>
            <w:vAlign w:val="center"/>
          </w:tcPr>
          <w:p w:rsidR="00324697" w:rsidRPr="003F479E" w:rsidRDefault="00324697" w:rsidP="00E30850">
            <w:pPr>
              <w:spacing w:before="20" w:after="0"/>
              <w:ind w:left="170"/>
              <w:rPr>
                <w:b/>
                <w:sz w:val="16"/>
                <w:szCs w:val="16"/>
                <w:lang w:val="es-ES"/>
              </w:rPr>
            </w:pPr>
            <w:r w:rsidRPr="003F479E">
              <w:rPr>
                <w:b/>
                <w:sz w:val="16"/>
                <w:szCs w:val="16"/>
                <w:lang w:val="es-ES"/>
              </w:rPr>
              <w:t>Evaluador Externo:</w:t>
            </w:r>
          </w:p>
        </w:tc>
        <w:tc>
          <w:tcPr>
            <w:tcW w:w="4251" w:type="pct"/>
            <w:gridSpan w:val="3"/>
          </w:tcPr>
          <w:p w:rsidR="00324697" w:rsidRPr="003F479E" w:rsidRDefault="00324697" w:rsidP="00E30850">
            <w:pPr>
              <w:spacing w:before="20" w:after="0"/>
              <w:ind w:left="113"/>
              <w:rPr>
                <w:rFonts w:eastAsia="Times New Roman"/>
                <w:sz w:val="16"/>
                <w:szCs w:val="16"/>
                <w:lang w:val="es-MX" w:eastAsia="en-US"/>
              </w:rPr>
            </w:pPr>
            <w:r w:rsidRPr="003F479E">
              <w:rPr>
                <w:sz w:val="16"/>
                <w:szCs w:val="16"/>
                <w:lang w:val="es-ES"/>
              </w:rPr>
              <w:t>1. Instancia Evaluadora: Valora Consultoría S.C.</w:t>
            </w:r>
          </w:p>
          <w:p w:rsidR="00324697" w:rsidRPr="003F479E" w:rsidRDefault="00324697" w:rsidP="00E30850">
            <w:pPr>
              <w:spacing w:before="20" w:after="0"/>
              <w:ind w:left="113"/>
              <w:rPr>
                <w:sz w:val="16"/>
                <w:szCs w:val="16"/>
                <w:lang w:val="es-ES"/>
              </w:rPr>
            </w:pPr>
            <w:r w:rsidRPr="003F479E">
              <w:rPr>
                <w:sz w:val="16"/>
                <w:szCs w:val="16"/>
                <w:lang w:val="es-ES"/>
              </w:rPr>
              <w:t>2. Coordinador de la Evaluación: Alberto Gallegos David</w:t>
            </w:r>
          </w:p>
          <w:p w:rsidR="00324697" w:rsidRPr="003F479E" w:rsidRDefault="00324697" w:rsidP="00E30850">
            <w:pPr>
              <w:spacing w:before="20" w:after="0"/>
              <w:ind w:left="113"/>
              <w:rPr>
                <w:sz w:val="16"/>
                <w:szCs w:val="16"/>
                <w:lang w:val="es-ES"/>
              </w:rPr>
            </w:pPr>
            <w:r w:rsidRPr="003F479E">
              <w:rPr>
                <w:sz w:val="16"/>
                <w:szCs w:val="16"/>
                <w:lang w:val="es-ES"/>
              </w:rPr>
              <w:t>3. Forma de contratación: Invitación a cuando menos tres</w:t>
            </w:r>
            <w:r>
              <w:rPr>
                <w:sz w:val="16"/>
                <w:szCs w:val="16"/>
                <w:lang w:val="es-ES"/>
              </w:rPr>
              <w:t xml:space="preserve"> personas</w:t>
            </w:r>
          </w:p>
        </w:tc>
      </w:tr>
      <w:tr w:rsidR="00324697" w:rsidRPr="003928C8" w:rsidTr="00E30850">
        <w:tc>
          <w:tcPr>
            <w:tcW w:w="749" w:type="pct"/>
            <w:vAlign w:val="center"/>
          </w:tcPr>
          <w:p w:rsidR="00324697" w:rsidRPr="003F479E" w:rsidRDefault="00324697" w:rsidP="00E30850">
            <w:pPr>
              <w:spacing w:before="20" w:after="0"/>
              <w:ind w:left="170"/>
              <w:rPr>
                <w:b/>
                <w:sz w:val="16"/>
                <w:szCs w:val="16"/>
                <w:lang w:val="es-ES"/>
              </w:rPr>
            </w:pPr>
          </w:p>
        </w:tc>
        <w:tc>
          <w:tcPr>
            <w:tcW w:w="4251" w:type="pct"/>
            <w:gridSpan w:val="3"/>
          </w:tcPr>
          <w:p w:rsidR="00324697" w:rsidRPr="003F479E" w:rsidRDefault="00324697" w:rsidP="00E30850">
            <w:pPr>
              <w:spacing w:before="20" w:after="0"/>
              <w:ind w:left="113"/>
              <w:rPr>
                <w:sz w:val="16"/>
                <w:szCs w:val="16"/>
                <w:lang w:val="es-ES"/>
              </w:rPr>
            </w:pPr>
          </w:p>
        </w:tc>
      </w:tr>
      <w:tr w:rsidR="00324697" w:rsidRPr="003928C8" w:rsidTr="00E30850">
        <w:tc>
          <w:tcPr>
            <w:tcW w:w="749" w:type="pct"/>
            <w:vAlign w:val="bottom"/>
          </w:tcPr>
          <w:p w:rsidR="00324697" w:rsidRPr="003F479E" w:rsidRDefault="00324697" w:rsidP="00E30850">
            <w:pPr>
              <w:spacing w:before="20" w:after="0"/>
              <w:ind w:left="170"/>
              <w:rPr>
                <w:b/>
                <w:sz w:val="16"/>
                <w:szCs w:val="16"/>
                <w:lang w:val="es-ES"/>
              </w:rPr>
            </w:pPr>
            <w:r w:rsidRPr="003F479E">
              <w:rPr>
                <w:b/>
                <w:sz w:val="16"/>
                <w:szCs w:val="16"/>
                <w:lang w:val="es-ES"/>
              </w:rPr>
              <w:t>Costo:</w:t>
            </w:r>
          </w:p>
        </w:tc>
        <w:tc>
          <w:tcPr>
            <w:tcW w:w="1113" w:type="pct"/>
            <w:vAlign w:val="bottom"/>
          </w:tcPr>
          <w:p w:rsidR="00324697" w:rsidRPr="003F479E" w:rsidRDefault="00324697" w:rsidP="00E30850">
            <w:pPr>
              <w:spacing w:before="20" w:after="0"/>
              <w:ind w:left="113"/>
              <w:rPr>
                <w:sz w:val="16"/>
                <w:szCs w:val="16"/>
                <w:lang w:val="es-ES"/>
              </w:rPr>
            </w:pPr>
            <w:r w:rsidRPr="003F479E">
              <w:rPr>
                <w:sz w:val="16"/>
                <w:szCs w:val="16"/>
                <w:lang w:val="es-ES"/>
              </w:rPr>
              <w:t>$ 406,000.00 con IVA incluido</w:t>
            </w:r>
          </w:p>
        </w:tc>
        <w:tc>
          <w:tcPr>
            <w:tcW w:w="904" w:type="pct"/>
            <w:vAlign w:val="bottom"/>
          </w:tcPr>
          <w:p w:rsidR="00324697" w:rsidRPr="003F479E" w:rsidRDefault="00324697" w:rsidP="00E30850">
            <w:pPr>
              <w:spacing w:before="20" w:after="0"/>
              <w:ind w:left="170"/>
              <w:rPr>
                <w:b/>
                <w:sz w:val="16"/>
                <w:szCs w:val="16"/>
                <w:lang w:val="es-ES"/>
              </w:rPr>
            </w:pPr>
            <w:r w:rsidRPr="003F479E">
              <w:rPr>
                <w:b/>
                <w:sz w:val="16"/>
                <w:szCs w:val="16"/>
                <w:lang w:val="es-ES"/>
              </w:rPr>
              <w:t>Fuente de Financiamiento:</w:t>
            </w:r>
          </w:p>
        </w:tc>
        <w:tc>
          <w:tcPr>
            <w:tcW w:w="2234" w:type="pct"/>
            <w:vAlign w:val="center"/>
          </w:tcPr>
          <w:p w:rsidR="00324697" w:rsidRPr="003F479E" w:rsidRDefault="00324697" w:rsidP="00E30850">
            <w:pPr>
              <w:spacing w:before="20" w:after="0"/>
              <w:ind w:left="113"/>
              <w:rPr>
                <w:color w:val="FF0000"/>
                <w:sz w:val="16"/>
                <w:szCs w:val="16"/>
                <w:lang w:val="es-ES"/>
              </w:rPr>
            </w:pPr>
            <w:r w:rsidRPr="003F479E">
              <w:rPr>
                <w:sz w:val="16"/>
                <w:szCs w:val="16"/>
                <w:lang w:val="es-ES"/>
              </w:rPr>
              <w:t>Recursos Fiscales</w:t>
            </w:r>
          </w:p>
        </w:tc>
      </w:tr>
      <w:tr w:rsidR="00324697" w:rsidRPr="003928C8" w:rsidTr="00E30850">
        <w:tc>
          <w:tcPr>
            <w:tcW w:w="749" w:type="pct"/>
            <w:tcBorders>
              <w:bottom w:val="single" w:sz="4" w:space="0" w:color="auto"/>
            </w:tcBorders>
            <w:vAlign w:val="bottom"/>
          </w:tcPr>
          <w:p w:rsidR="00324697" w:rsidRPr="003F479E" w:rsidRDefault="00324697" w:rsidP="00E30850">
            <w:pPr>
              <w:pStyle w:val="Textocuadroneg1"/>
              <w:rPr>
                <w:sz w:val="16"/>
                <w:szCs w:val="16"/>
              </w:rPr>
            </w:pPr>
            <w:r w:rsidRPr="003F479E">
              <w:rPr>
                <w:sz w:val="16"/>
                <w:szCs w:val="16"/>
              </w:rPr>
              <w:t>Coordinación de la Evaluación:</w:t>
            </w:r>
          </w:p>
        </w:tc>
        <w:tc>
          <w:tcPr>
            <w:tcW w:w="1113" w:type="pct"/>
            <w:tcBorders>
              <w:bottom w:val="single" w:sz="4" w:space="0" w:color="auto"/>
            </w:tcBorders>
            <w:vAlign w:val="center"/>
          </w:tcPr>
          <w:p w:rsidR="00324697" w:rsidRPr="003F479E" w:rsidRDefault="00324697" w:rsidP="00E30850">
            <w:pPr>
              <w:pStyle w:val="Cdetexto"/>
              <w:spacing w:after="0"/>
              <w:jc w:val="center"/>
              <w:rPr>
                <w:sz w:val="16"/>
                <w:szCs w:val="16"/>
              </w:rPr>
            </w:pPr>
            <w:r w:rsidRPr="003F479E">
              <w:rPr>
                <w:sz w:val="16"/>
                <w:szCs w:val="16"/>
              </w:rPr>
              <w:t>SHCP</w:t>
            </w:r>
          </w:p>
        </w:tc>
        <w:tc>
          <w:tcPr>
            <w:tcW w:w="904" w:type="pct"/>
            <w:tcBorders>
              <w:bottom w:val="single" w:sz="4" w:space="0" w:color="auto"/>
            </w:tcBorders>
            <w:vAlign w:val="bottom"/>
          </w:tcPr>
          <w:p w:rsidR="00324697" w:rsidRPr="003F479E" w:rsidRDefault="00324697" w:rsidP="00E30850">
            <w:pPr>
              <w:pStyle w:val="Textocuadroneg1"/>
              <w:rPr>
                <w:sz w:val="16"/>
                <w:szCs w:val="16"/>
              </w:rPr>
            </w:pPr>
            <w:r w:rsidRPr="003F479E">
              <w:rPr>
                <w:sz w:val="16"/>
                <w:szCs w:val="16"/>
              </w:rPr>
              <w:t>Informe completo:</w:t>
            </w:r>
          </w:p>
        </w:tc>
        <w:tc>
          <w:tcPr>
            <w:tcW w:w="2234" w:type="pct"/>
            <w:tcBorders>
              <w:bottom w:val="single" w:sz="4" w:space="0" w:color="auto"/>
            </w:tcBorders>
            <w:vAlign w:val="bottom"/>
          </w:tcPr>
          <w:p w:rsidR="00324697" w:rsidRPr="003F479E" w:rsidRDefault="00324697" w:rsidP="00E30850">
            <w:pPr>
              <w:pStyle w:val="Textocuadro1"/>
              <w:rPr>
                <w:sz w:val="16"/>
                <w:szCs w:val="16"/>
              </w:rPr>
            </w:pPr>
            <w:r w:rsidRPr="003F479E">
              <w:rPr>
                <w:sz w:val="16"/>
                <w:szCs w:val="16"/>
              </w:rPr>
              <w:t>Disponible en:</w:t>
            </w:r>
          </w:p>
          <w:p w:rsidR="00324697" w:rsidRPr="003F479E" w:rsidRDefault="00324697" w:rsidP="00E30850">
            <w:pPr>
              <w:pStyle w:val="Textocuadro1"/>
              <w:rPr>
                <w:sz w:val="16"/>
                <w:szCs w:val="16"/>
              </w:rPr>
            </w:pPr>
            <w:r w:rsidRPr="003F479E">
              <w:rPr>
                <w:sz w:val="16"/>
                <w:szCs w:val="16"/>
              </w:rPr>
              <w:t>http://www.transparenciapresupuestaria.gob.mx/</w:t>
            </w:r>
          </w:p>
        </w:tc>
      </w:tr>
    </w:tbl>
    <w:p w:rsidR="00A71CAD" w:rsidRDefault="00A71CAD" w:rsidP="001F139E">
      <w:pPr>
        <w:pStyle w:val="Ttulo3"/>
        <w:spacing w:after="120"/>
      </w:pPr>
      <w:bookmarkStart w:id="8" w:name="_Toc471906483"/>
    </w:p>
    <w:p w:rsidR="002A0BBF" w:rsidRPr="001F139E" w:rsidRDefault="002A0BBF" w:rsidP="00D603EB">
      <w:pPr>
        <w:pStyle w:val="Cdetextonegrita"/>
      </w:pPr>
      <w:bookmarkStart w:id="9" w:name="_Toc473115959"/>
      <w:r w:rsidRPr="001F139E">
        <w:t>EVALUACIONES COMPLEMENTARIAS</w:t>
      </w:r>
      <w:bookmarkEnd w:id="8"/>
      <w:bookmarkEnd w:id="9"/>
    </w:p>
    <w:p w:rsidR="002A0BBF" w:rsidRPr="00FC7306" w:rsidRDefault="002A0BBF" w:rsidP="00D603EB">
      <w:pPr>
        <w:pStyle w:val="Cdetextonegrita"/>
        <w:rPr>
          <w:rFonts w:eastAsia="Calibri"/>
          <w:szCs w:val="22"/>
        </w:rPr>
      </w:pPr>
      <w:r w:rsidRPr="00FC7306">
        <w:rPr>
          <w:rFonts w:eastAsia="Calibri"/>
          <w:szCs w:val="22"/>
        </w:rPr>
        <w:t>Introducción</w:t>
      </w:r>
    </w:p>
    <w:p w:rsidR="002A0BBF" w:rsidRPr="00FC7306" w:rsidRDefault="00D36F30" w:rsidP="002A0BBF">
      <w:pPr>
        <w:pStyle w:val="Cdetexto"/>
        <w:rPr>
          <w:szCs w:val="22"/>
        </w:rPr>
      </w:pPr>
      <w:r>
        <w:rPr>
          <w:szCs w:val="22"/>
        </w:rPr>
        <w:t xml:space="preserve">Los </w:t>
      </w:r>
      <w:r w:rsidR="002A0BBF" w:rsidRPr="00FC7306">
        <w:rPr>
          <w:szCs w:val="22"/>
        </w:rPr>
        <w:t xml:space="preserve">Lineamientos establecen en </w:t>
      </w:r>
      <w:r w:rsidR="002A0BBF">
        <w:rPr>
          <w:szCs w:val="22"/>
        </w:rPr>
        <w:t>su</w:t>
      </w:r>
      <w:r w:rsidR="002A0BBF" w:rsidRPr="00FC7306">
        <w:rPr>
          <w:szCs w:val="22"/>
        </w:rPr>
        <w:t xml:space="preserve"> numeral </w:t>
      </w:r>
      <w:r w:rsidR="002A0BBF">
        <w:rPr>
          <w:szCs w:val="22"/>
        </w:rPr>
        <w:t>V</w:t>
      </w:r>
      <w:r w:rsidR="002A0BBF" w:rsidRPr="00FC7306">
        <w:rPr>
          <w:szCs w:val="22"/>
        </w:rPr>
        <w:t xml:space="preserve">igésimo </w:t>
      </w:r>
      <w:r w:rsidR="002A0BBF">
        <w:rPr>
          <w:szCs w:val="22"/>
        </w:rPr>
        <w:t>Cuarto</w:t>
      </w:r>
      <w:r w:rsidR="002A0BBF" w:rsidRPr="00FC7306">
        <w:rPr>
          <w:szCs w:val="22"/>
        </w:rPr>
        <w:t>, que las Evaluaciones Complementarias (EC) serán de aplicación opcional de acuerdo con las necesidades e intereses de las dependencias y entidades, siempre y cuando no se encuentren previstas en el PAE, con el fin de mejorar su gestión y obtener evidencia adicional sobre su desempeño.</w:t>
      </w:r>
    </w:p>
    <w:p w:rsidR="002A0BBF" w:rsidRPr="00FC7306" w:rsidRDefault="002A0BBF" w:rsidP="002A0BBF">
      <w:pPr>
        <w:pStyle w:val="Cdetextonegrita"/>
        <w:rPr>
          <w:szCs w:val="22"/>
        </w:rPr>
      </w:pPr>
      <w:r w:rsidRPr="00FC7306">
        <w:rPr>
          <w:rFonts w:eastAsia="Calibri"/>
          <w:szCs w:val="22"/>
        </w:rPr>
        <w:t>Objetivo General</w:t>
      </w:r>
    </w:p>
    <w:p w:rsidR="002A0BBF" w:rsidRPr="004A618C" w:rsidRDefault="002A0BBF" w:rsidP="002A0BBF">
      <w:pPr>
        <w:pStyle w:val="Cdetexto"/>
        <w:rPr>
          <w:szCs w:val="22"/>
        </w:rPr>
      </w:pPr>
      <w:r w:rsidRPr="00FC7306">
        <w:rPr>
          <w:szCs w:val="22"/>
        </w:rPr>
        <w:t>Evaluar el desempeño de acuerdo a las necesidades, especificidades e interés del Pp, con el fin de mejorar su gestión y obtener información complementaria a la obtenida con los otros tipos de evaluacio</w:t>
      </w:r>
      <w:r w:rsidRPr="004A618C">
        <w:rPr>
          <w:szCs w:val="22"/>
        </w:rPr>
        <w:t>nes.</w:t>
      </w:r>
    </w:p>
    <w:p w:rsidR="003144FE" w:rsidRDefault="002A0BBF" w:rsidP="002A0BBF">
      <w:pPr>
        <w:pStyle w:val="Cdetexto"/>
        <w:rPr>
          <w:szCs w:val="22"/>
          <w:highlight w:val="yellow"/>
        </w:rPr>
      </w:pPr>
      <w:r w:rsidRPr="004A618C">
        <w:rPr>
          <w:szCs w:val="22"/>
        </w:rPr>
        <w:t xml:space="preserve">Entre los meses de octubre y diciembre de 2016 se entregaron </w:t>
      </w:r>
      <w:r w:rsidR="004A618C" w:rsidRPr="004A618C">
        <w:rPr>
          <w:szCs w:val="22"/>
        </w:rPr>
        <w:t>tres</w:t>
      </w:r>
      <w:r w:rsidRPr="004A618C">
        <w:rPr>
          <w:szCs w:val="22"/>
        </w:rPr>
        <w:t xml:space="preserve"> EC realizadas a </w:t>
      </w:r>
      <w:r w:rsidR="004A618C" w:rsidRPr="004A618C">
        <w:rPr>
          <w:szCs w:val="22"/>
        </w:rPr>
        <w:t>tres</w:t>
      </w:r>
      <w:r w:rsidRPr="004A618C">
        <w:rPr>
          <w:szCs w:val="22"/>
        </w:rPr>
        <w:t xml:space="preserve"> Pp</w:t>
      </w:r>
      <w:r w:rsidR="004A618C" w:rsidRPr="004A618C">
        <w:rPr>
          <w:szCs w:val="22"/>
        </w:rPr>
        <w:t xml:space="preserve"> del Ramo 20</w:t>
      </w:r>
      <w:r w:rsidR="00257F32">
        <w:rPr>
          <w:szCs w:val="22"/>
        </w:rPr>
        <w:t xml:space="preserve"> Desarrollo Social</w:t>
      </w:r>
      <w:r w:rsidR="000E1C32">
        <w:rPr>
          <w:szCs w:val="22"/>
        </w:rPr>
        <w:t>, de las cuales una es en materia de diseño y dos son de consistencia y resultados</w:t>
      </w:r>
      <w:r w:rsidR="004A618C" w:rsidRPr="004A618C">
        <w:rPr>
          <w:szCs w:val="22"/>
        </w:rPr>
        <w:t>.</w:t>
      </w:r>
      <w:r w:rsidRPr="002A0BBF">
        <w:rPr>
          <w:szCs w:val="22"/>
          <w:highlight w:val="yellow"/>
        </w:rPr>
        <w:t xml:space="preserve"> </w:t>
      </w:r>
    </w:p>
    <w:tbl>
      <w:tblPr>
        <w:tblStyle w:val="Tablaconcuadrcula32"/>
        <w:tblW w:w="100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9"/>
        <w:gridCol w:w="734"/>
        <w:gridCol w:w="685"/>
        <w:gridCol w:w="1016"/>
        <w:gridCol w:w="6271"/>
      </w:tblGrid>
      <w:tr w:rsidR="00F36B07" w:rsidRPr="00FC7306" w:rsidTr="00421F34">
        <w:trPr>
          <w:trHeight w:val="296"/>
          <w:jc w:val="center"/>
        </w:trPr>
        <w:tc>
          <w:tcPr>
            <w:tcW w:w="10065" w:type="dxa"/>
            <w:gridSpan w:val="5"/>
            <w:shd w:val="clear" w:color="auto" w:fill="D6E3BC" w:themeFill="accent3" w:themeFillTint="66"/>
          </w:tcPr>
          <w:p w:rsidR="00F36B07" w:rsidRPr="00896D39" w:rsidRDefault="003144FE" w:rsidP="00FF7397">
            <w:pPr>
              <w:pStyle w:val="CABEZA"/>
            </w:pPr>
            <w:r>
              <w:rPr>
                <w:szCs w:val="22"/>
                <w:highlight w:val="yellow"/>
              </w:rPr>
              <w:br w:type="page"/>
            </w:r>
            <w:r w:rsidR="00F36B07" w:rsidRPr="00896D39">
              <w:t xml:space="preserve">Ramo </w:t>
            </w:r>
            <w:r w:rsidR="00F36B07">
              <w:t>20</w:t>
            </w:r>
            <w:r w:rsidR="00F36B07" w:rsidRPr="00896D39">
              <w:t xml:space="preserve">. </w:t>
            </w:r>
            <w:r w:rsidR="00F36B07">
              <w:t>Desarrollo Social</w:t>
            </w:r>
          </w:p>
        </w:tc>
      </w:tr>
      <w:tr w:rsidR="00F36B07" w:rsidRPr="00FC7306" w:rsidTr="00421F34">
        <w:trPr>
          <w:jc w:val="center"/>
        </w:trPr>
        <w:tc>
          <w:tcPr>
            <w:tcW w:w="1359" w:type="dxa"/>
            <w:shd w:val="clear" w:color="auto" w:fill="D9D9D9" w:themeFill="background1" w:themeFillShade="D9"/>
          </w:tcPr>
          <w:p w:rsidR="00F36B07" w:rsidRPr="00896D39" w:rsidRDefault="00F36B07" w:rsidP="00421F34">
            <w:pPr>
              <w:spacing w:before="20"/>
              <w:rPr>
                <w:b/>
                <w:sz w:val="16"/>
                <w:lang w:val="es-ES"/>
              </w:rPr>
            </w:pPr>
            <w:r w:rsidRPr="00896D39">
              <w:rPr>
                <w:b/>
                <w:sz w:val="16"/>
                <w:lang w:val="es-ES"/>
              </w:rPr>
              <w:t>Clave del Pp:</w:t>
            </w:r>
          </w:p>
        </w:tc>
        <w:tc>
          <w:tcPr>
            <w:tcW w:w="734" w:type="dxa"/>
            <w:shd w:val="clear" w:color="auto" w:fill="D9D9D9" w:themeFill="background1" w:themeFillShade="D9"/>
          </w:tcPr>
          <w:p w:rsidR="00F36B07" w:rsidRPr="00896D39" w:rsidRDefault="00F36B07" w:rsidP="00421F34">
            <w:pPr>
              <w:contextualSpacing/>
              <w:rPr>
                <w:sz w:val="16"/>
                <w:szCs w:val="16"/>
                <w:lang w:val="es-ES"/>
              </w:rPr>
            </w:pPr>
            <w:r>
              <w:rPr>
                <w:sz w:val="16"/>
                <w:szCs w:val="16"/>
                <w:lang w:val="es-ES"/>
              </w:rPr>
              <w:t>E003</w:t>
            </w:r>
          </w:p>
        </w:tc>
        <w:tc>
          <w:tcPr>
            <w:tcW w:w="1701" w:type="dxa"/>
            <w:gridSpan w:val="2"/>
            <w:shd w:val="clear" w:color="auto" w:fill="D9D9D9" w:themeFill="background1" w:themeFillShade="D9"/>
          </w:tcPr>
          <w:p w:rsidR="00F36B07" w:rsidRPr="00896D39" w:rsidRDefault="00F36B07" w:rsidP="00421F34">
            <w:pPr>
              <w:spacing w:before="20"/>
              <w:rPr>
                <w:b/>
                <w:sz w:val="16"/>
                <w:lang w:val="es-ES"/>
              </w:rPr>
            </w:pPr>
            <w:r w:rsidRPr="00896D39">
              <w:rPr>
                <w:b/>
                <w:sz w:val="16"/>
                <w:lang w:val="es-ES"/>
              </w:rPr>
              <w:t>Denominación:</w:t>
            </w:r>
          </w:p>
        </w:tc>
        <w:tc>
          <w:tcPr>
            <w:tcW w:w="6271" w:type="dxa"/>
            <w:shd w:val="clear" w:color="auto" w:fill="D9D9D9" w:themeFill="background1" w:themeFillShade="D9"/>
          </w:tcPr>
          <w:p w:rsidR="00F36B07" w:rsidRPr="00896D39" w:rsidRDefault="00F36B07" w:rsidP="00421F34">
            <w:pPr>
              <w:contextualSpacing/>
              <w:rPr>
                <w:sz w:val="16"/>
                <w:szCs w:val="16"/>
              </w:rPr>
            </w:pPr>
            <w:r w:rsidRPr="00F36B07">
              <w:rPr>
                <w:sz w:val="16"/>
                <w:szCs w:val="16"/>
                <w:lang w:val="es-ES"/>
              </w:rPr>
              <w:t>Servicios a Grupos con Necesidades</w:t>
            </w:r>
            <w:r>
              <w:rPr>
                <w:sz w:val="16"/>
                <w:szCs w:val="16"/>
                <w:lang w:val="es-ES"/>
              </w:rPr>
              <w:t xml:space="preserve"> </w:t>
            </w:r>
            <w:r w:rsidRPr="00F36B07">
              <w:rPr>
                <w:sz w:val="16"/>
                <w:szCs w:val="16"/>
                <w:lang w:val="es-ES"/>
              </w:rPr>
              <w:t>Especiales</w:t>
            </w:r>
          </w:p>
        </w:tc>
      </w:tr>
      <w:tr w:rsidR="00F36B07" w:rsidRPr="00FC7306" w:rsidTr="00421F34">
        <w:trPr>
          <w:jc w:val="center"/>
        </w:trPr>
        <w:tc>
          <w:tcPr>
            <w:tcW w:w="2778" w:type="dxa"/>
            <w:gridSpan w:val="3"/>
          </w:tcPr>
          <w:p w:rsidR="00F36B07" w:rsidRPr="00896D39" w:rsidRDefault="00F36B07" w:rsidP="00421F34">
            <w:pPr>
              <w:spacing w:before="20"/>
              <w:rPr>
                <w:b/>
                <w:sz w:val="16"/>
                <w:lang w:val="es-ES"/>
              </w:rPr>
            </w:pPr>
            <w:r w:rsidRPr="00896D39">
              <w:rPr>
                <w:b/>
                <w:sz w:val="16"/>
                <w:lang w:val="es-ES"/>
              </w:rPr>
              <w:t xml:space="preserve">Unidad Administrativa </w:t>
            </w:r>
          </w:p>
        </w:tc>
        <w:tc>
          <w:tcPr>
            <w:tcW w:w="7287" w:type="dxa"/>
            <w:gridSpan w:val="2"/>
          </w:tcPr>
          <w:p w:rsidR="00F36B07" w:rsidRPr="00896D39" w:rsidRDefault="00F36B07" w:rsidP="00421F34">
            <w:pPr>
              <w:contextualSpacing/>
            </w:pPr>
            <w:r w:rsidRPr="00F36B07">
              <w:rPr>
                <w:sz w:val="16"/>
                <w:szCs w:val="16"/>
                <w:lang w:val="es-ES"/>
              </w:rPr>
              <w:t>Instituto Nacional de las Personas Adultas Mayores</w:t>
            </w:r>
          </w:p>
        </w:tc>
      </w:tr>
      <w:tr w:rsidR="00F36B07" w:rsidRPr="00FC7306" w:rsidTr="00421F34">
        <w:trPr>
          <w:jc w:val="center"/>
        </w:trPr>
        <w:tc>
          <w:tcPr>
            <w:tcW w:w="2778" w:type="dxa"/>
            <w:gridSpan w:val="3"/>
          </w:tcPr>
          <w:p w:rsidR="00F36B07" w:rsidRPr="00896D39" w:rsidRDefault="00F36B07" w:rsidP="00421F34">
            <w:pPr>
              <w:spacing w:before="20"/>
              <w:rPr>
                <w:b/>
                <w:sz w:val="16"/>
                <w:lang w:val="es-ES"/>
              </w:rPr>
            </w:pPr>
            <w:r w:rsidRPr="00896D39">
              <w:rPr>
                <w:b/>
                <w:sz w:val="16"/>
                <w:lang w:val="es-ES"/>
              </w:rPr>
              <w:t xml:space="preserve">Responsable </w:t>
            </w:r>
          </w:p>
        </w:tc>
        <w:tc>
          <w:tcPr>
            <w:tcW w:w="7287" w:type="dxa"/>
            <w:gridSpan w:val="2"/>
          </w:tcPr>
          <w:p w:rsidR="00F36B07" w:rsidRPr="00896D39" w:rsidRDefault="00F36B07" w:rsidP="00421F34">
            <w:pPr>
              <w:contextualSpacing/>
              <w:rPr>
                <w:sz w:val="16"/>
                <w:lang w:val="es-ES"/>
              </w:rPr>
            </w:pPr>
            <w:r>
              <w:rPr>
                <w:sz w:val="16"/>
                <w:lang w:val="es-ES"/>
              </w:rPr>
              <w:t>Aracely Escalante Jasso</w:t>
            </w:r>
          </w:p>
        </w:tc>
      </w:tr>
      <w:tr w:rsidR="00F36B07" w:rsidRPr="00FC7306" w:rsidTr="00421F34">
        <w:trPr>
          <w:jc w:val="center"/>
        </w:trPr>
        <w:tc>
          <w:tcPr>
            <w:tcW w:w="2778" w:type="dxa"/>
            <w:gridSpan w:val="3"/>
            <w:tcBorders>
              <w:bottom w:val="single" w:sz="4" w:space="0" w:color="auto"/>
            </w:tcBorders>
            <w:shd w:val="clear" w:color="auto" w:fill="D9D9D9" w:themeFill="background1" w:themeFillShade="D9"/>
          </w:tcPr>
          <w:p w:rsidR="00F36B07" w:rsidRPr="00896D39" w:rsidRDefault="00F36B07" w:rsidP="00421F34">
            <w:pPr>
              <w:spacing w:before="20"/>
              <w:rPr>
                <w:b/>
                <w:sz w:val="16"/>
                <w:lang w:val="es-ES"/>
              </w:rPr>
            </w:pPr>
            <w:r w:rsidRPr="00896D39">
              <w:rPr>
                <w:b/>
                <w:sz w:val="16"/>
                <w:lang w:val="es-ES"/>
              </w:rPr>
              <w:t>Tipo de Evaluación</w:t>
            </w:r>
          </w:p>
        </w:tc>
        <w:tc>
          <w:tcPr>
            <w:tcW w:w="7287" w:type="dxa"/>
            <w:gridSpan w:val="2"/>
            <w:tcBorders>
              <w:bottom w:val="single" w:sz="4" w:space="0" w:color="auto"/>
            </w:tcBorders>
            <w:shd w:val="clear" w:color="auto" w:fill="D9D9D9" w:themeFill="background1" w:themeFillShade="D9"/>
          </w:tcPr>
          <w:p w:rsidR="00F36B07" w:rsidRPr="00896D39" w:rsidRDefault="00CB3E7C" w:rsidP="00CB3E7C">
            <w:pPr>
              <w:spacing w:before="20"/>
              <w:rPr>
                <w:sz w:val="16"/>
                <w:lang w:val="es-ES"/>
              </w:rPr>
            </w:pPr>
            <w:r>
              <w:rPr>
                <w:sz w:val="16"/>
                <w:lang w:val="es-ES"/>
              </w:rPr>
              <w:t>Complementaria,</w:t>
            </w:r>
            <w:r w:rsidRPr="00896D39">
              <w:rPr>
                <w:sz w:val="16"/>
                <w:lang w:val="es-ES"/>
              </w:rPr>
              <w:t xml:space="preserve"> </w:t>
            </w:r>
            <w:r>
              <w:rPr>
                <w:sz w:val="16"/>
                <w:lang w:val="es-ES"/>
              </w:rPr>
              <w:t>e</w:t>
            </w:r>
            <w:r w:rsidR="00F36B07" w:rsidRPr="00896D39">
              <w:rPr>
                <w:sz w:val="16"/>
                <w:lang w:val="es-ES"/>
              </w:rPr>
              <w:t>n materia de Diseño</w:t>
            </w:r>
          </w:p>
        </w:tc>
      </w:tr>
    </w:tbl>
    <w:p w:rsidR="00F36B07" w:rsidRDefault="00F36B07" w:rsidP="00F36B07"/>
    <w:p w:rsidR="00A027D7" w:rsidRDefault="00A027D7" w:rsidP="00FF7397">
      <w:pPr>
        <w:pStyle w:val="Cdetextonegrita"/>
      </w:pPr>
      <w:r w:rsidRPr="00850537">
        <w:t>Descripción del Pp</w:t>
      </w:r>
    </w:p>
    <w:p w:rsidR="000E7E34" w:rsidRDefault="00A027D7" w:rsidP="00FF7397">
      <w:pPr>
        <w:pStyle w:val="Cdetexto"/>
      </w:pPr>
      <w:r w:rsidRPr="009F084D">
        <w:t>El Pp</w:t>
      </w:r>
      <w:r>
        <w:t xml:space="preserve"> </w:t>
      </w:r>
      <w:r w:rsidR="00834DBE">
        <w:t>E003</w:t>
      </w:r>
      <w:r>
        <w:t xml:space="preserve"> </w:t>
      </w:r>
      <w:r w:rsidRPr="009F084D">
        <w:t xml:space="preserve">inició operaciones en </w:t>
      </w:r>
      <w:r w:rsidR="00834DBE">
        <w:t>2002</w:t>
      </w:r>
      <w:r w:rsidR="00113D8A">
        <w:t xml:space="preserve">, año en que se creó el </w:t>
      </w:r>
      <w:r w:rsidR="00113D8A" w:rsidRPr="00113D8A">
        <w:t>Instituto Nacional de las Personas Adultas Mayores</w:t>
      </w:r>
      <w:r w:rsidR="00113D8A">
        <w:t xml:space="preserve"> (INAPAM)</w:t>
      </w:r>
      <w:r w:rsidR="008B5406">
        <w:t>;</w:t>
      </w:r>
      <w:r w:rsidR="00113D8A">
        <w:t xml:space="preserve"> </w:t>
      </w:r>
      <w:r w:rsidR="000E7E34">
        <w:t>e</w:t>
      </w:r>
      <w:r>
        <w:t xml:space="preserve">l problema que </w:t>
      </w:r>
      <w:r w:rsidR="000E7E34">
        <w:t xml:space="preserve">pretende </w:t>
      </w:r>
      <w:r w:rsidR="000E7E34" w:rsidRPr="000E7E34">
        <w:t xml:space="preserve">atender </w:t>
      </w:r>
      <w:r w:rsidR="000E7E34">
        <w:t xml:space="preserve">es </w:t>
      </w:r>
      <w:r w:rsidR="000E7E34" w:rsidRPr="000E7E34">
        <w:t>“insuficiente desarrollo integral de las personas adultas mayores en México”</w:t>
      </w:r>
      <w:r w:rsidR="000E7E34">
        <w:t>.</w:t>
      </w:r>
    </w:p>
    <w:p w:rsidR="00636795" w:rsidRDefault="00A027D7" w:rsidP="00FF7397">
      <w:pPr>
        <w:pStyle w:val="Cdetexto"/>
      </w:pPr>
      <w:r w:rsidRPr="00DB379B">
        <w:t xml:space="preserve">El fin del Pp </w:t>
      </w:r>
      <w:r>
        <w:t xml:space="preserve">es </w:t>
      </w:r>
      <w:r w:rsidRPr="00C357A5">
        <w:t>“</w:t>
      </w:r>
      <w:r w:rsidR="00636795" w:rsidRPr="00636795">
        <w:t>Contribuir a construir una sociedad igualitaria donde exista acceso irrestricto al bienestar social mediante acciones que protejan el ejercicio de los derechos de todas las personas mediante políticas y acciones que fomentan el desarrollo humano integral de las personas adultas mayores</w:t>
      </w:r>
      <w:r w:rsidR="00636795">
        <w:t>”</w:t>
      </w:r>
      <w:r w:rsidR="00636795" w:rsidRPr="00636795">
        <w:t>.</w:t>
      </w:r>
    </w:p>
    <w:p w:rsidR="00A027D7" w:rsidRDefault="00A027D7" w:rsidP="00FF7397">
      <w:pPr>
        <w:pStyle w:val="Cdetexto"/>
      </w:pPr>
      <w:r w:rsidRPr="00DB379B">
        <w:lastRenderedPageBreak/>
        <w:t xml:space="preserve">El propósito del Pp es </w:t>
      </w:r>
      <w:r w:rsidRPr="005375E3">
        <w:t>“</w:t>
      </w:r>
      <w:r w:rsidR="00AA36B4" w:rsidRPr="00AA36B4">
        <w:t>Las personas adultas mayores se benefician de políticas y acciones que fomentan su desarrollo humano integral</w:t>
      </w:r>
      <w:r w:rsidR="00B02D69">
        <w:t>”.</w:t>
      </w:r>
      <w:r>
        <w:t xml:space="preserve"> Los componentes del Pp son los siguientes: 1) “</w:t>
      </w:r>
      <w:r w:rsidR="00B02D69" w:rsidRPr="00B02D69">
        <w:t>Servicios de atención especializada otorgados a las personas adultas mayores</w:t>
      </w:r>
      <w:r>
        <w:t>”</w:t>
      </w:r>
      <w:r w:rsidR="00B02D69">
        <w:t xml:space="preserve"> y</w:t>
      </w:r>
      <w:r>
        <w:t xml:space="preserve"> 2) “</w:t>
      </w:r>
      <w:r w:rsidR="00B02D69" w:rsidRPr="00B02D69">
        <w:t>Acciones realizadas para el fomento del bienestar físico, mental y social de las personas adultas mayores</w:t>
      </w:r>
      <w:r>
        <w:t>”.</w:t>
      </w:r>
    </w:p>
    <w:p w:rsidR="00B02D69" w:rsidRDefault="00A027D7" w:rsidP="00FF7397">
      <w:pPr>
        <w:pStyle w:val="Cdetexto"/>
      </w:pPr>
      <w:r>
        <w:t xml:space="preserve">El Pp define a su </w:t>
      </w:r>
      <w:proofErr w:type="spellStart"/>
      <w:r>
        <w:t>PP</w:t>
      </w:r>
      <w:r w:rsidR="004B03F7">
        <w:t>o</w:t>
      </w:r>
      <w:proofErr w:type="spellEnd"/>
      <w:r>
        <w:t xml:space="preserve"> como “</w:t>
      </w:r>
      <w:r w:rsidR="000B1F5A" w:rsidRPr="000B1F5A">
        <w:t>las personas adultas mayores en México”</w:t>
      </w:r>
      <w:r w:rsidR="000B1F5A">
        <w:t xml:space="preserve"> y a su PO como “</w:t>
      </w:r>
      <w:r w:rsidR="000B1F5A" w:rsidRPr="000B1F5A">
        <w:t xml:space="preserve">todas aquellas </w:t>
      </w:r>
      <w:r w:rsidR="00A71CAD">
        <w:t>Personas Adultas Mayores (</w:t>
      </w:r>
      <w:r w:rsidR="000B1F5A" w:rsidRPr="000B1F5A">
        <w:t>PAM</w:t>
      </w:r>
      <w:r w:rsidR="00A71CAD">
        <w:t>)</w:t>
      </w:r>
      <w:r w:rsidR="000B1F5A" w:rsidRPr="000B1F5A">
        <w:t xml:space="preserve"> que cuentan</w:t>
      </w:r>
      <w:r w:rsidR="000B1F5A">
        <w:t xml:space="preserve"> </w:t>
      </w:r>
      <w:r w:rsidR="000B1F5A" w:rsidRPr="000B1F5A">
        <w:t>con credencial del INAPAM”</w:t>
      </w:r>
      <w:r w:rsidR="000B1F5A">
        <w:t>.</w:t>
      </w:r>
    </w:p>
    <w:p w:rsidR="00A027D7" w:rsidRPr="00DB379B" w:rsidRDefault="00A027D7" w:rsidP="00FF7397">
      <w:pPr>
        <w:pStyle w:val="Cdetexto"/>
      </w:pPr>
      <w:r w:rsidRPr="00DB379B">
        <w:t xml:space="preserve">Asimismo, el Pp está alineado con el PND en la Meta Nacional </w:t>
      </w:r>
      <w:r>
        <w:t>I</w:t>
      </w:r>
      <w:r w:rsidR="00477D3A">
        <w:t>I</w:t>
      </w:r>
      <w:r w:rsidRPr="00DB379B">
        <w:t xml:space="preserve"> México </w:t>
      </w:r>
      <w:r w:rsidR="00477D3A">
        <w:t>Incluyente</w:t>
      </w:r>
      <w:r w:rsidRPr="00DB379B">
        <w:t>,</w:t>
      </w:r>
      <w:r>
        <w:t xml:space="preserve"> en el</w:t>
      </w:r>
      <w:r w:rsidRPr="00DB379B">
        <w:t xml:space="preserve"> Objetivo </w:t>
      </w:r>
      <w:r w:rsidR="00477D3A">
        <w:t>2.2</w:t>
      </w:r>
      <w:r>
        <w:t xml:space="preserve"> </w:t>
      </w:r>
      <w:r w:rsidR="00477D3A" w:rsidRPr="00477D3A">
        <w:t>Transitar hacia una sociedad equitativa e incluyente</w:t>
      </w:r>
      <w:r w:rsidR="0066007B">
        <w:t>,</w:t>
      </w:r>
      <w:r>
        <w:t xml:space="preserve"> </w:t>
      </w:r>
      <w:r w:rsidRPr="00DB379B">
        <w:t xml:space="preserve">y con el </w:t>
      </w:r>
      <w:r>
        <w:t>PSDS</w:t>
      </w:r>
      <w:r w:rsidR="0066007B">
        <w:t>,</w:t>
      </w:r>
      <w:r>
        <w:t xml:space="preserve"> en el </w:t>
      </w:r>
      <w:r w:rsidRPr="00DB379B">
        <w:t xml:space="preserve">Objetivo </w:t>
      </w:r>
      <w:r w:rsidR="00477D3A">
        <w:t xml:space="preserve">4 </w:t>
      </w:r>
      <w:r w:rsidR="00477D3A" w:rsidRPr="00477D3A">
        <w:t>Contribuir a la construcción de una sociedad igualitaria</w:t>
      </w:r>
      <w:r w:rsidR="00477D3A">
        <w:t xml:space="preserve"> </w:t>
      </w:r>
      <w:r w:rsidR="00477D3A" w:rsidRPr="00477D3A">
        <w:t>mediante políticas específicas para personas jóvenes, adultas mayores, con discapacidad y en situación de violencia de</w:t>
      </w:r>
      <w:r w:rsidR="00477D3A">
        <w:t xml:space="preserve"> </w:t>
      </w:r>
      <w:r w:rsidR="00477D3A" w:rsidRPr="00477D3A">
        <w:t>género</w:t>
      </w:r>
      <w:r w:rsidRPr="00004E78">
        <w:t>.</w:t>
      </w:r>
    </w:p>
    <w:p w:rsidR="00A027D7" w:rsidRPr="00FC7306" w:rsidRDefault="00A027D7" w:rsidP="00A027D7">
      <w:pPr>
        <w:pStyle w:val="Cdetextonegrita"/>
        <w:rPr>
          <w:szCs w:val="22"/>
        </w:rPr>
      </w:pPr>
      <w:r w:rsidRPr="00FC7306">
        <w:t>Principales Hallazgos</w:t>
      </w:r>
    </w:p>
    <w:p w:rsidR="00A027D7" w:rsidRDefault="00A027D7" w:rsidP="00FF7397">
      <w:pPr>
        <w:pStyle w:val="Cdetexto"/>
      </w:pPr>
      <w:r w:rsidRPr="00832523">
        <w:t xml:space="preserve">Justificación de la creación </w:t>
      </w:r>
      <w:r>
        <w:t>y</w:t>
      </w:r>
      <w:r w:rsidRPr="00832523">
        <w:t xml:space="preserve"> diseño del Pp</w:t>
      </w:r>
      <w:r w:rsidRPr="00A94568">
        <w:t>:</w:t>
      </w:r>
    </w:p>
    <w:p w:rsidR="004B557C" w:rsidRDefault="003D51BA" w:rsidP="00FF7397">
      <w:pPr>
        <w:pStyle w:val="Cdetexto"/>
      </w:pPr>
      <w:r>
        <w:t xml:space="preserve">La </w:t>
      </w:r>
      <w:r w:rsidRPr="00922088">
        <w:t xml:space="preserve">definición del problema </w:t>
      </w:r>
      <w:r w:rsidR="00A027D7" w:rsidRPr="0060581E">
        <w:t xml:space="preserve">identificado </w:t>
      </w:r>
      <w:r w:rsidR="00A027D7">
        <w:t xml:space="preserve">por el Pp </w:t>
      </w:r>
      <w:r w:rsidR="00922088" w:rsidRPr="00922088">
        <w:t>es inadecuada con relación</w:t>
      </w:r>
      <w:r w:rsidR="00D4708B">
        <w:t xml:space="preserve"> a</w:t>
      </w:r>
      <w:r w:rsidR="00922088" w:rsidRPr="00922088">
        <w:t xml:space="preserve"> </w:t>
      </w:r>
      <w:r>
        <w:t>su</w:t>
      </w:r>
      <w:r w:rsidRPr="00922088">
        <w:t xml:space="preserve"> </w:t>
      </w:r>
      <w:r w:rsidR="00922088" w:rsidRPr="00922088">
        <w:t>objeto</w:t>
      </w:r>
      <w:r>
        <w:t>,</w:t>
      </w:r>
      <w:r w:rsidR="00922088" w:rsidRPr="00922088">
        <w:t xml:space="preserve"> ya que el “desarrollo</w:t>
      </w:r>
      <w:r w:rsidR="00922088">
        <w:t xml:space="preserve"> </w:t>
      </w:r>
      <w:r w:rsidR="00922088" w:rsidRPr="00922088">
        <w:t>humano integral” es un objetivo superior que rebasa su control</w:t>
      </w:r>
      <w:r w:rsidR="00922088">
        <w:t>.</w:t>
      </w:r>
      <w:r w:rsidR="00113A48">
        <w:t xml:space="preserve"> </w:t>
      </w:r>
      <w:r w:rsidR="00113A48" w:rsidRPr="00113A48">
        <w:t>Visto de otra forma, el problema puede ser adecuado para</w:t>
      </w:r>
      <w:r w:rsidR="00113A48">
        <w:t xml:space="preserve"> </w:t>
      </w:r>
      <w:r w:rsidR="00113A48" w:rsidRPr="00113A48">
        <w:t xml:space="preserve">el INAPAM, mas no para el </w:t>
      </w:r>
      <w:r w:rsidR="00113A48">
        <w:t>Pp.</w:t>
      </w:r>
      <w:r w:rsidR="001A3A06">
        <w:t xml:space="preserve"> Por ello el equipo evaluador realiza la siguiente </w:t>
      </w:r>
      <w:r w:rsidR="001A3A06" w:rsidRPr="001A3A06">
        <w:t>propuesta de</w:t>
      </w:r>
      <w:r w:rsidR="001A3A06">
        <w:t xml:space="preserve"> redacción de</w:t>
      </w:r>
      <w:r w:rsidR="00D4708B">
        <w:t>l</w:t>
      </w:r>
      <w:r w:rsidR="001A3A06" w:rsidRPr="001A3A06">
        <w:t xml:space="preserve"> problema</w:t>
      </w:r>
      <w:r w:rsidR="001A3A06">
        <w:t xml:space="preserve">: </w:t>
      </w:r>
      <w:r w:rsidR="001A3A06" w:rsidRPr="001A3A06">
        <w:t>“insuficiencia de acciones públicas en la totalidad del territorio nacional para</w:t>
      </w:r>
      <w:r w:rsidR="001A3A06">
        <w:t xml:space="preserve"> </w:t>
      </w:r>
      <w:r w:rsidR="001A3A06" w:rsidRPr="001A3A06">
        <w:t>promover el ejercicio de los derechos sociales y la inclusión social de las personas adultas mayores”</w:t>
      </w:r>
      <w:r w:rsidR="001A3A06">
        <w:t>.</w:t>
      </w:r>
    </w:p>
    <w:p w:rsidR="009463A2" w:rsidRDefault="009463A2" w:rsidP="00FF7397">
      <w:pPr>
        <w:pStyle w:val="Cdetexto"/>
      </w:pPr>
      <w:r>
        <w:t xml:space="preserve">Asimismo, en el diagnóstico del Pp se </w:t>
      </w:r>
      <w:r w:rsidRPr="009463A2">
        <w:t>señala que se actualizará si es necesario para fundamentar las ampliaciones</w:t>
      </w:r>
      <w:r>
        <w:t xml:space="preserve"> </w:t>
      </w:r>
      <w:r w:rsidRPr="009463A2">
        <w:t>sustantivas en la cobertura o modificaciones en el diseño, sin indicar fechas ni una periodicidad</w:t>
      </w:r>
      <w:r>
        <w:t>.</w:t>
      </w:r>
    </w:p>
    <w:p w:rsidR="009463A2" w:rsidRDefault="00A17A3F" w:rsidP="00FF7397">
      <w:pPr>
        <w:pStyle w:val="Cdetexto"/>
      </w:pPr>
      <w:r>
        <w:t>El Pp ofrece nueve servicios a su PO y en su d</w:t>
      </w:r>
      <w:r w:rsidRPr="00A17A3F">
        <w:t>iagnóstico no desarrolla elementos teóricos o</w:t>
      </w:r>
      <w:r>
        <w:t xml:space="preserve"> </w:t>
      </w:r>
      <w:r w:rsidRPr="00A17A3F">
        <w:t>empíricos que justifiquen cada un</w:t>
      </w:r>
      <w:r>
        <w:t>o de los servicios otorgados</w:t>
      </w:r>
      <w:r w:rsidR="003D51BA">
        <w:t>,</w:t>
      </w:r>
      <w:r w:rsidR="006D5358">
        <w:t xml:space="preserve"> ni se presenta un análisis de alternativas para atender el problema</w:t>
      </w:r>
      <w:r>
        <w:t>.</w:t>
      </w:r>
    </w:p>
    <w:p w:rsidR="00A027D7" w:rsidRDefault="00A027D7" w:rsidP="00FF7397">
      <w:pPr>
        <w:pStyle w:val="Cdetexto"/>
      </w:pPr>
      <w:r w:rsidRPr="00F956D2">
        <w:t>Contribución a las metas y estrategias nacionales</w:t>
      </w:r>
      <w:r w:rsidRPr="00A94568">
        <w:t>:</w:t>
      </w:r>
    </w:p>
    <w:p w:rsidR="00005E6E" w:rsidRDefault="00382AE8" w:rsidP="00FF7397">
      <w:pPr>
        <w:pStyle w:val="Cdetexto"/>
      </w:pPr>
      <w:r>
        <w:t xml:space="preserve">Los vínculos del Pp con el PSDS </w:t>
      </w:r>
      <w:r w:rsidRPr="00382AE8">
        <w:t xml:space="preserve">se encuentran documentados en el </w:t>
      </w:r>
      <w:r w:rsidR="00D11779">
        <w:t>PAT</w:t>
      </w:r>
      <w:r>
        <w:t xml:space="preserve"> 2015 del INAPAM.</w:t>
      </w:r>
      <w:r w:rsidR="00DF78B4">
        <w:t xml:space="preserve"> </w:t>
      </w:r>
    </w:p>
    <w:p w:rsidR="006D5358" w:rsidRDefault="00DF78B4" w:rsidP="00FF7397">
      <w:pPr>
        <w:pStyle w:val="Cdetexto"/>
      </w:pPr>
      <w:r>
        <w:t xml:space="preserve">Asimismo, el propósito del Pp aporta de forma indirecta al cumplimiento de los objetivos 1 </w:t>
      </w:r>
      <w:r w:rsidRPr="00DF78B4">
        <w:t xml:space="preserve">relativo a terminar con todos los tipos de pobreza del mundo </w:t>
      </w:r>
      <w:r>
        <w:t xml:space="preserve">y 3 </w:t>
      </w:r>
      <w:r w:rsidRPr="00DF78B4">
        <w:t>referente a garantizar una vida sana y promover el bienestar de todos a todas las edades</w:t>
      </w:r>
      <w:r>
        <w:t xml:space="preserve"> de la Agenda 2030 para el desarrollo sostenible.</w:t>
      </w:r>
    </w:p>
    <w:p w:rsidR="00A027D7" w:rsidRDefault="00A027D7" w:rsidP="00FF7397">
      <w:pPr>
        <w:pStyle w:val="Cdetexto"/>
      </w:pPr>
      <w:r w:rsidRPr="00F956D2">
        <w:t>Población potencial, objetivo y mecanismos de elegibilidad</w:t>
      </w:r>
      <w:r w:rsidRPr="00A94568">
        <w:t>:</w:t>
      </w:r>
    </w:p>
    <w:p w:rsidR="005707D2" w:rsidRDefault="0037095D" w:rsidP="00FF7397">
      <w:pPr>
        <w:pStyle w:val="Cdetexto"/>
      </w:pPr>
      <w:r>
        <w:t>S</w:t>
      </w:r>
      <w:r w:rsidRPr="0037095D">
        <w:t xml:space="preserve">e considera que la definición </w:t>
      </w:r>
      <w:r w:rsidR="00D4708B" w:rsidRPr="0037095D">
        <w:t xml:space="preserve">de la PO </w:t>
      </w:r>
      <w:r>
        <w:t xml:space="preserve">del Pp </w:t>
      </w:r>
      <w:r w:rsidRPr="0037095D">
        <w:t>es incorrecta, ya que corresponde a la de población beneficiaria, dado</w:t>
      </w:r>
      <w:r>
        <w:t xml:space="preserve"> </w:t>
      </w:r>
      <w:r w:rsidRPr="0037095D">
        <w:t xml:space="preserve">que la credencialización es un servicio del </w:t>
      </w:r>
      <w:r>
        <w:t>Pp</w:t>
      </w:r>
      <w:r w:rsidRPr="0037095D">
        <w:t xml:space="preserve">. Por ello, se sugiere la </w:t>
      </w:r>
      <w:r w:rsidR="005707D2">
        <w:t xml:space="preserve">siguiente </w:t>
      </w:r>
      <w:r w:rsidRPr="0037095D">
        <w:t>definición de PO</w:t>
      </w:r>
      <w:r w:rsidR="005707D2">
        <w:t>:</w:t>
      </w:r>
      <w:r w:rsidR="005707D2" w:rsidRPr="005707D2">
        <w:t xml:space="preserve"> “Adultos mayores que por sus condiciones físicas, </w:t>
      </w:r>
      <w:r w:rsidR="005707D2">
        <w:t xml:space="preserve">mentales, jurídicas o sociales, </w:t>
      </w:r>
      <w:r w:rsidR="005707D2" w:rsidRPr="005707D2">
        <w:t>se encuentren en situación de vulnerabilidad”</w:t>
      </w:r>
      <w:r w:rsidR="005707D2">
        <w:t>.</w:t>
      </w:r>
    </w:p>
    <w:p w:rsidR="005707D2" w:rsidRDefault="005707D2" w:rsidP="00FF7397">
      <w:pPr>
        <w:pStyle w:val="Cdetexto"/>
      </w:pPr>
      <w:r w:rsidRPr="005707D2">
        <w:t xml:space="preserve">Dado que el </w:t>
      </w:r>
      <w:r>
        <w:t>Pp</w:t>
      </w:r>
      <w:r w:rsidRPr="005707D2">
        <w:t xml:space="preserve"> entrega </w:t>
      </w:r>
      <w:r>
        <w:t>nueve</w:t>
      </w:r>
      <w:r w:rsidRPr="005707D2">
        <w:t xml:space="preserve"> servicios con prioridades de atención diferentes,</w:t>
      </w:r>
      <w:r>
        <w:t xml:space="preserve"> </w:t>
      </w:r>
      <w:r w:rsidRPr="005707D2">
        <w:t>algunos con focalización, se sugiere que genere los criterios sobre los cuales definirá sus prioridades para cada uno en</w:t>
      </w:r>
      <w:r>
        <w:t xml:space="preserve"> </w:t>
      </w:r>
      <w:r w:rsidRPr="005707D2">
        <w:t>términos de la población a atender</w:t>
      </w:r>
      <w:r>
        <w:t>.</w:t>
      </w:r>
    </w:p>
    <w:p w:rsidR="00B501B0" w:rsidRDefault="00B501B0" w:rsidP="00FF7397">
      <w:pPr>
        <w:pStyle w:val="Cdetexto"/>
      </w:pPr>
      <w:r w:rsidRPr="00B501B0">
        <w:t xml:space="preserve">El </w:t>
      </w:r>
      <w:r>
        <w:t xml:space="preserve">Pp no cuenta con una estrategia de </w:t>
      </w:r>
      <w:proofErr w:type="spellStart"/>
      <w:r>
        <w:t>coertura</w:t>
      </w:r>
      <w:proofErr w:type="spellEnd"/>
      <w:r>
        <w:t xml:space="preserve"> documentada</w:t>
      </w:r>
      <w:r w:rsidR="00D4708B">
        <w:t>;</w:t>
      </w:r>
      <w:r>
        <w:t xml:space="preserve"> únicamente </w:t>
      </w:r>
      <w:r w:rsidRPr="00B501B0">
        <w:t xml:space="preserve">establece en su </w:t>
      </w:r>
      <w:r>
        <w:t>d</w:t>
      </w:r>
      <w:r w:rsidRPr="00B501B0">
        <w:t>iagnóstico que cada año tiene como meta afiliar al 80% de las personas que entran al</w:t>
      </w:r>
      <w:r>
        <w:t xml:space="preserve"> </w:t>
      </w:r>
      <w:r w:rsidRPr="00B501B0">
        <w:t xml:space="preserve">grupo de </w:t>
      </w:r>
      <w:r w:rsidRPr="00B501B0">
        <w:lastRenderedPageBreak/>
        <w:t xml:space="preserve">las </w:t>
      </w:r>
      <w:r>
        <w:t>personas adultas mayores</w:t>
      </w:r>
      <w:r w:rsidR="003D51BA">
        <w:t>,</w:t>
      </w:r>
      <w:r>
        <w:t xml:space="preserve"> </w:t>
      </w:r>
      <w:r w:rsidR="003D51BA">
        <w:t>misma que solamente</w:t>
      </w:r>
      <w:r w:rsidRPr="00B501B0">
        <w:t xml:space="preserve"> considera la entrega de las Tarjetas INAPAM</w:t>
      </w:r>
      <w:r w:rsidR="003D51BA">
        <w:t>,</w:t>
      </w:r>
      <w:r w:rsidRPr="00B501B0">
        <w:t xml:space="preserve"> sin</w:t>
      </w:r>
      <w:r>
        <w:t xml:space="preserve"> </w:t>
      </w:r>
      <w:r w:rsidRPr="00B501B0">
        <w:t xml:space="preserve">definir la cobertura deseada en los demás servicios ofrecidos </w:t>
      </w:r>
      <w:r>
        <w:t>por el Pp.</w:t>
      </w:r>
    </w:p>
    <w:p w:rsidR="00A027D7" w:rsidRPr="00576F0F" w:rsidRDefault="00A027D7" w:rsidP="00FF7397">
      <w:pPr>
        <w:pStyle w:val="Cdetexto"/>
      </w:pPr>
      <w:r w:rsidRPr="00576F0F">
        <w:t>Padrón de beneficiarios y mecanismos de atención</w:t>
      </w:r>
      <w:r>
        <w:t>:</w:t>
      </w:r>
    </w:p>
    <w:p w:rsidR="005707D2" w:rsidRDefault="00933F4C" w:rsidP="00FF7397">
      <w:pPr>
        <w:pStyle w:val="Cdetexto"/>
      </w:pPr>
      <w:r>
        <w:t>E</w:t>
      </w:r>
      <w:r w:rsidRPr="00933F4C">
        <w:t xml:space="preserve">l </w:t>
      </w:r>
      <w:r>
        <w:t>Pp</w:t>
      </w:r>
      <w:r w:rsidRPr="00933F4C">
        <w:t xml:space="preserve"> presta </w:t>
      </w:r>
      <w:r>
        <w:t>nueve</w:t>
      </w:r>
      <w:r w:rsidRPr="00933F4C">
        <w:t xml:space="preserve"> </w:t>
      </w:r>
      <w:r>
        <w:t xml:space="preserve">diferentes </w:t>
      </w:r>
      <w:r w:rsidRPr="00933F4C">
        <w:t xml:space="preserve">servicios </w:t>
      </w:r>
      <w:r>
        <w:t>a las personas adultas mayores y</w:t>
      </w:r>
      <w:r w:rsidRPr="00933F4C">
        <w:t xml:space="preserve"> </w:t>
      </w:r>
      <w:r>
        <w:t xml:space="preserve">cada </w:t>
      </w:r>
      <w:r w:rsidR="003C2D04">
        <w:t>uno</w:t>
      </w:r>
      <w:r>
        <w:t xml:space="preserve"> </w:t>
      </w:r>
      <w:r w:rsidRPr="00933F4C">
        <w:t>cuenta con registros en diferentes formatos (texto, Excel, Word) que, si bien están parcialmente sistematizados, no se encuentran estandarizad</w:t>
      </w:r>
      <w:r>
        <w:t>os entre ellos; n</w:t>
      </w:r>
      <w:r w:rsidRPr="00933F4C">
        <w:t>inguno de estos registros conforma un padrón de beneficiarios único que permita conocer a todas las personas</w:t>
      </w:r>
      <w:r>
        <w:t xml:space="preserve"> </w:t>
      </w:r>
      <w:r w:rsidRPr="00933F4C">
        <w:t xml:space="preserve">que reciben los apoyos del </w:t>
      </w:r>
      <w:r>
        <w:t>Pp</w:t>
      </w:r>
      <w:r w:rsidRPr="00933F4C">
        <w:t xml:space="preserve"> e identificar a cada beneficiario según el tipo de servicio que recibe</w:t>
      </w:r>
      <w:r>
        <w:t>.</w:t>
      </w:r>
    </w:p>
    <w:p w:rsidR="00A027D7" w:rsidRDefault="00A027D7" w:rsidP="00FF7397">
      <w:pPr>
        <w:pStyle w:val="Cdetexto"/>
      </w:pPr>
      <w:r w:rsidRPr="00A94568">
        <w:t>Matriz de Indicadores para Resultados:</w:t>
      </w:r>
    </w:p>
    <w:p w:rsidR="00390234" w:rsidRDefault="00A027D7" w:rsidP="00FF7397">
      <w:pPr>
        <w:pStyle w:val="Cdetexto"/>
      </w:pPr>
      <w:r>
        <w:t>El</w:t>
      </w:r>
      <w:r w:rsidRPr="00C80A84">
        <w:t xml:space="preserve"> propósito </w:t>
      </w:r>
      <w:r>
        <w:t xml:space="preserve">del Pp </w:t>
      </w:r>
      <w:r w:rsidR="00390234" w:rsidRPr="00390234">
        <w:t>es único puesto que busca solamente el fomento del de</w:t>
      </w:r>
      <w:r w:rsidR="00390234">
        <w:t xml:space="preserve">sarrollo humano </w:t>
      </w:r>
      <w:r w:rsidR="00390234" w:rsidRPr="00390234">
        <w:t xml:space="preserve">integral de las </w:t>
      </w:r>
      <w:r w:rsidR="00390234">
        <w:t>personas adultas mayores</w:t>
      </w:r>
      <w:r w:rsidR="00390234" w:rsidRPr="00390234">
        <w:t xml:space="preserve"> y contribuye a la realización del </w:t>
      </w:r>
      <w:r w:rsidR="00390234">
        <w:t>f</w:t>
      </w:r>
      <w:r w:rsidR="00390234" w:rsidRPr="00390234">
        <w:t>in</w:t>
      </w:r>
      <w:r w:rsidR="00390234">
        <w:t xml:space="preserve">. </w:t>
      </w:r>
      <w:r w:rsidR="00390234" w:rsidRPr="00390234">
        <w:t>No</w:t>
      </w:r>
      <w:r w:rsidR="00390234">
        <w:t xml:space="preserve"> </w:t>
      </w:r>
      <w:r w:rsidR="00390234" w:rsidRPr="00390234">
        <w:t xml:space="preserve">obstante, la redacción incluye “políticas” lo cual rebasa el alcance de un </w:t>
      </w:r>
      <w:r w:rsidR="00390234">
        <w:t>Pp de modalidad</w:t>
      </w:r>
      <w:r w:rsidR="00390234" w:rsidRPr="00390234">
        <w:t xml:space="preserve"> </w:t>
      </w:r>
      <w:r w:rsidR="00390234">
        <w:t>“</w:t>
      </w:r>
      <w:r w:rsidR="00390234" w:rsidRPr="00390234">
        <w:t>E</w:t>
      </w:r>
      <w:r w:rsidR="00390234">
        <w:t>”</w:t>
      </w:r>
      <w:r w:rsidR="00390234" w:rsidRPr="00390234">
        <w:t xml:space="preserve"> y que se sugiere sean</w:t>
      </w:r>
      <w:r w:rsidR="00390234">
        <w:t xml:space="preserve"> </w:t>
      </w:r>
      <w:r w:rsidR="00390234" w:rsidRPr="00390234">
        <w:t xml:space="preserve">reasignadas a un </w:t>
      </w:r>
      <w:r w:rsidR="00390234">
        <w:t>Pp</w:t>
      </w:r>
      <w:r w:rsidR="00390234" w:rsidRPr="00390234">
        <w:t xml:space="preserve"> adicional para el INAPAM de </w:t>
      </w:r>
      <w:r w:rsidR="00390234">
        <w:t>modalidad</w:t>
      </w:r>
      <w:r w:rsidR="00390234" w:rsidRPr="00390234">
        <w:t xml:space="preserve"> </w:t>
      </w:r>
      <w:r w:rsidR="00390234">
        <w:t>“</w:t>
      </w:r>
      <w:r w:rsidR="00390234" w:rsidRPr="00390234">
        <w:t>P</w:t>
      </w:r>
      <w:r w:rsidR="00390234">
        <w:t>”.</w:t>
      </w:r>
    </w:p>
    <w:p w:rsidR="00031A39" w:rsidRDefault="00A027D7" w:rsidP="00FF7397">
      <w:pPr>
        <w:pStyle w:val="Cdetexto"/>
      </w:pPr>
      <w:r>
        <w:t xml:space="preserve">El fin del Pp </w:t>
      </w:r>
      <w:r w:rsidR="00031A39" w:rsidRPr="00031A39">
        <w:t>es un objetivo superior “sociedad igualitaria” al que contribuye a través del logro del beneficio de</w:t>
      </w:r>
      <w:r w:rsidR="00031A39">
        <w:t xml:space="preserve"> </w:t>
      </w:r>
      <w:r w:rsidR="00031A39" w:rsidRPr="00031A39">
        <w:t>políticas y acciones que fomenta</w:t>
      </w:r>
      <w:r w:rsidR="00D94530">
        <w:t>n</w:t>
      </w:r>
      <w:r w:rsidR="00031A39" w:rsidRPr="00031A39">
        <w:t xml:space="preserve"> el desarrollo integral de las personas adultas mayores, es decir, no es posible de </w:t>
      </w:r>
      <w:r w:rsidR="00D94530">
        <w:t>alcanzar</w:t>
      </w:r>
      <w:r w:rsidR="00031A39">
        <w:t xml:space="preserve"> </w:t>
      </w:r>
      <w:r w:rsidR="00031A39" w:rsidRPr="00031A39">
        <w:t xml:space="preserve">únicamente con el logro del </w:t>
      </w:r>
      <w:proofErr w:type="spellStart"/>
      <w:r w:rsidR="00031A39">
        <w:t>p</w:t>
      </w:r>
      <w:r w:rsidR="00031A39" w:rsidRPr="00031A39">
        <w:t>ropósito</w:t>
      </w:r>
      <w:r w:rsidR="00B40E9A">
        <w:t>,no</w:t>
      </w:r>
      <w:proofErr w:type="spellEnd"/>
      <w:r w:rsidR="00B40E9A">
        <w:t xml:space="preserve"> está </w:t>
      </w:r>
      <w:r w:rsidR="00B40E9A" w:rsidRPr="00B40E9A">
        <w:t>controlado por los operadores del P</w:t>
      </w:r>
      <w:r w:rsidR="00B40E9A">
        <w:t>p</w:t>
      </w:r>
      <w:r w:rsidR="00AE1394">
        <w:t xml:space="preserve"> y</w:t>
      </w:r>
      <w:r w:rsidR="00B40E9A">
        <w:t xml:space="preserve"> </w:t>
      </w:r>
      <w:r w:rsidR="00AE1394">
        <w:t>su redacción no es clara.</w:t>
      </w:r>
    </w:p>
    <w:p w:rsidR="00F83690" w:rsidRDefault="00F83690" w:rsidP="00FF7397">
      <w:pPr>
        <w:pStyle w:val="Cdetexto"/>
      </w:pPr>
      <w:r>
        <w:t xml:space="preserve">La MIR del Pp contiene 12 indicadores, de los cuales </w:t>
      </w:r>
      <w:r w:rsidR="0015161B">
        <w:t>n</w:t>
      </w:r>
      <w:r w:rsidR="0015161B" w:rsidRPr="0015161B">
        <w:t xml:space="preserve">inguno </w:t>
      </w:r>
      <w:r w:rsidR="0015161B">
        <w:t xml:space="preserve">cumple </w:t>
      </w:r>
      <w:r w:rsidR="0015161B" w:rsidRPr="0015161B">
        <w:t xml:space="preserve">con </w:t>
      </w:r>
      <w:r w:rsidR="002129A0">
        <w:t xml:space="preserve">la totalidad de </w:t>
      </w:r>
      <w:r w:rsidR="0015161B" w:rsidRPr="0015161B">
        <w:t xml:space="preserve">las </w:t>
      </w:r>
      <w:r w:rsidR="0015161B">
        <w:t xml:space="preserve">siguientes cinco </w:t>
      </w:r>
      <w:r w:rsidR="0015161B" w:rsidRPr="0015161B">
        <w:t>características</w:t>
      </w:r>
      <w:r w:rsidR="0015161B">
        <w:t>: claro, relevante, económi</w:t>
      </w:r>
      <w:r w:rsidR="00B133B0">
        <w:t>c</w:t>
      </w:r>
      <w:r w:rsidR="0015161B">
        <w:t xml:space="preserve">o, </w:t>
      </w:r>
      <w:proofErr w:type="spellStart"/>
      <w:r w:rsidR="0015161B">
        <w:t>monitoreable</w:t>
      </w:r>
      <w:proofErr w:type="spellEnd"/>
      <w:r w:rsidR="0015161B">
        <w:t xml:space="preserve"> y adecuado.</w:t>
      </w:r>
    </w:p>
    <w:p w:rsidR="00A027D7" w:rsidRDefault="00A027D7" w:rsidP="00FF7397">
      <w:pPr>
        <w:pStyle w:val="Cdetexto"/>
      </w:pPr>
      <w:r w:rsidRPr="00317B5C">
        <w:t>Presupuesto y rendición de cuentas:</w:t>
      </w:r>
    </w:p>
    <w:p w:rsidR="00DE7725" w:rsidRDefault="00DE7725" w:rsidP="00FF7397">
      <w:pPr>
        <w:pStyle w:val="Cdetexto"/>
      </w:pPr>
      <w:r w:rsidRPr="00DE7725">
        <w:t>El P</w:t>
      </w:r>
      <w:r>
        <w:t>p</w:t>
      </w:r>
      <w:r w:rsidRPr="00DE7725">
        <w:t xml:space="preserve"> tiene identificado su gasto presupuestal por capítulo y partida. Asimismo, con la información presupuestal</w:t>
      </w:r>
      <w:r>
        <w:t xml:space="preserve"> disponible</w:t>
      </w:r>
      <w:r w:rsidRPr="00DE7725">
        <w:t xml:space="preserve">, es posible identificar y cuantificar </w:t>
      </w:r>
      <w:r w:rsidR="0038090C">
        <w:t>sus</w:t>
      </w:r>
      <w:r w:rsidR="0038090C" w:rsidRPr="00DE7725">
        <w:t xml:space="preserve"> </w:t>
      </w:r>
      <w:r w:rsidRPr="00DE7725">
        <w:t xml:space="preserve">gastos de operación y mantenimiento. </w:t>
      </w:r>
      <w:r w:rsidR="0038090C">
        <w:t>A</w:t>
      </w:r>
      <w:r w:rsidRPr="00DE7725">
        <w:t>l no contar con un</w:t>
      </w:r>
      <w:r>
        <w:t xml:space="preserve"> p</w:t>
      </w:r>
      <w:r w:rsidRPr="00DE7725">
        <w:t xml:space="preserve">adrón de </w:t>
      </w:r>
      <w:r>
        <w:t>b</w:t>
      </w:r>
      <w:r w:rsidRPr="00DE7725">
        <w:t>eneficiarios único y actualizado de todos los servicios</w:t>
      </w:r>
      <w:r>
        <w:t xml:space="preserve"> que otorga</w:t>
      </w:r>
      <w:r w:rsidRPr="00DE7725">
        <w:t xml:space="preserve">, tampoco </w:t>
      </w:r>
      <w:r w:rsidR="0038090C">
        <w:t xml:space="preserve">se </w:t>
      </w:r>
      <w:r w:rsidRPr="00DE7725">
        <w:t>puede estimar el gasto unitario</w:t>
      </w:r>
      <w:r>
        <w:t xml:space="preserve"> </w:t>
      </w:r>
      <w:r w:rsidRPr="00DE7725">
        <w:t xml:space="preserve">total, así como el gasto unitario para todos y cada uno de los servicios. </w:t>
      </w:r>
    </w:p>
    <w:p w:rsidR="00DE7725" w:rsidRDefault="00DE7725" w:rsidP="00FF7397">
      <w:pPr>
        <w:pStyle w:val="Cdetexto"/>
      </w:pPr>
      <w:r w:rsidRPr="00DE7725">
        <w:t>Por otro lado, el INAPAM lleva a</w:t>
      </w:r>
      <w:r>
        <w:t xml:space="preserve"> </w:t>
      </w:r>
      <w:r w:rsidRPr="00DE7725">
        <w:t xml:space="preserve">cabo acciones de política y rectoría con el presupuesto del </w:t>
      </w:r>
      <w:r>
        <w:t>Pp</w:t>
      </w:r>
      <w:r w:rsidRPr="00DE7725">
        <w:t xml:space="preserve">, que deberían realizarse </w:t>
      </w:r>
      <w:r w:rsidR="00D4708B">
        <w:t>con</w:t>
      </w:r>
      <w:r w:rsidRPr="00DE7725">
        <w:t xml:space="preserve"> otro</w:t>
      </w:r>
      <w:r>
        <w:t xml:space="preserve"> Pp.</w:t>
      </w:r>
    </w:p>
    <w:p w:rsidR="00DE7725" w:rsidRPr="007078CE" w:rsidRDefault="007078CE" w:rsidP="00FF7397">
      <w:pPr>
        <w:pStyle w:val="Cdetexto"/>
      </w:pPr>
      <w:r w:rsidRPr="007078CE">
        <w:t xml:space="preserve">El INAPAM cuenta con </w:t>
      </w:r>
      <w:r>
        <w:t xml:space="preserve">una </w:t>
      </w:r>
      <w:r w:rsidRPr="007078CE">
        <w:t>página electrónica en la cual pueden encontrarse los documentos normativos del P</w:t>
      </w:r>
      <w:r>
        <w:t>p</w:t>
      </w:r>
      <w:r w:rsidRPr="007078CE">
        <w:t xml:space="preserve"> y</w:t>
      </w:r>
      <w:r>
        <w:t xml:space="preserve"> puede ser usada</w:t>
      </w:r>
      <w:r w:rsidRPr="007078CE">
        <w:t xml:space="preserve"> para ampliar la orientación a beneficiarios y ciudadanos en general, al contar con un teléfono y un correo</w:t>
      </w:r>
      <w:r>
        <w:t xml:space="preserve"> </w:t>
      </w:r>
      <w:r w:rsidRPr="007078CE">
        <w:t>electrónico públicos y de fácil acceso</w:t>
      </w:r>
      <w:r>
        <w:t>.</w:t>
      </w:r>
    </w:p>
    <w:p w:rsidR="00A027D7" w:rsidRDefault="00A027D7" w:rsidP="00FF7397">
      <w:pPr>
        <w:pStyle w:val="Cdetexto"/>
      </w:pPr>
      <w:r w:rsidRPr="00A94568">
        <w:t>Complementariedades y coincidencias con otros Pp:</w:t>
      </w:r>
    </w:p>
    <w:p w:rsidR="000B3910" w:rsidRDefault="00CA7D0D" w:rsidP="00FF7397">
      <w:pPr>
        <w:pStyle w:val="Cdetexto"/>
      </w:pPr>
      <w:r>
        <w:t xml:space="preserve">El Pp </w:t>
      </w:r>
      <w:r w:rsidR="00D4708B">
        <w:t>presenta</w:t>
      </w:r>
      <w:r>
        <w:t xml:space="preserve"> coincidencia</w:t>
      </w:r>
      <w:r w:rsidR="00D4708B">
        <w:t>s</w:t>
      </w:r>
      <w:r>
        <w:t xml:space="preserve"> y complementariedad</w:t>
      </w:r>
      <w:r w:rsidR="00D4708B">
        <w:t>es</w:t>
      </w:r>
      <w:r>
        <w:t xml:space="preserve"> con los siguientes Pp: Ramo 8, </w:t>
      </w:r>
      <w:r w:rsidRPr="00CA7D0D">
        <w:t>Fondo para el Apoyo a Proyectos Product</w:t>
      </w:r>
      <w:r>
        <w:t xml:space="preserve">ivos en Núcleos Agrarios; Ramo 11, </w:t>
      </w:r>
      <w:r w:rsidRPr="00CA7D0D">
        <w:t>Programa de Cultura Física y Deporte</w:t>
      </w:r>
      <w:r>
        <w:t xml:space="preserve">; Ramo 12, </w:t>
      </w:r>
      <w:r w:rsidRPr="00CA7D0D">
        <w:t>Programa de Fortalecimiento a la Atención Médica</w:t>
      </w:r>
      <w:r>
        <w:t xml:space="preserve">, </w:t>
      </w:r>
      <w:r w:rsidRPr="00CA7D0D">
        <w:t>Seguro Popular</w:t>
      </w:r>
      <w:r>
        <w:t xml:space="preserve">; Ramo 14, </w:t>
      </w:r>
      <w:r w:rsidRPr="00CA7D0D">
        <w:t>Programa de Apoyo al Empleo</w:t>
      </w:r>
      <w:r w:rsidR="00544A61">
        <w:t xml:space="preserve"> y</w:t>
      </w:r>
      <w:r>
        <w:t xml:space="preserve"> Ramo 20, </w:t>
      </w:r>
      <w:r w:rsidRPr="00CA7D0D">
        <w:t>Programa de Abasto Social de Leche</w:t>
      </w:r>
      <w:r>
        <w:t xml:space="preserve">, </w:t>
      </w:r>
      <w:r w:rsidRPr="00CA7D0D">
        <w:t>Programa de Fomento a la Economía Social</w:t>
      </w:r>
      <w:r>
        <w:t xml:space="preserve">, </w:t>
      </w:r>
      <w:r w:rsidR="00544A61" w:rsidRPr="00544A61">
        <w:t xml:space="preserve">PROSPERA Programa de Inclusión Social </w:t>
      </w:r>
      <w:r>
        <w:t xml:space="preserve">y </w:t>
      </w:r>
      <w:r w:rsidRPr="00CA7D0D">
        <w:t>Pensión para Adultos Mayores</w:t>
      </w:r>
      <w:r>
        <w:t xml:space="preserve">; y Ramo 47, </w:t>
      </w:r>
      <w:r w:rsidRPr="00CA7D0D">
        <w:t>Programa de Derechos Indígenas</w:t>
      </w:r>
      <w:r>
        <w:t>.</w:t>
      </w:r>
      <w:r w:rsidR="000A75D9">
        <w:t xml:space="preserve"> </w:t>
      </w:r>
    </w:p>
    <w:p w:rsidR="00CA7D0D" w:rsidRDefault="000A75D9" w:rsidP="00FF7397">
      <w:pPr>
        <w:pStyle w:val="Cdetexto"/>
      </w:pPr>
      <w:r>
        <w:t xml:space="preserve">Asimismo, presenta complementariedad con el Pp del Ramo 11, </w:t>
      </w:r>
      <w:r w:rsidRPr="00CA7D0D">
        <w:t>Programa de Educación para Adultos</w:t>
      </w:r>
      <w:r>
        <w:t>.</w:t>
      </w:r>
    </w:p>
    <w:p w:rsidR="00121947" w:rsidRDefault="00121947" w:rsidP="00FF7397">
      <w:pPr>
        <w:pStyle w:val="Cdetexto"/>
      </w:pPr>
    </w:p>
    <w:p w:rsidR="00A027D7" w:rsidRDefault="00A027D7" w:rsidP="00A027D7">
      <w:pPr>
        <w:pStyle w:val="Cdetextonegrita"/>
      </w:pPr>
      <w:r w:rsidRPr="00FC7306">
        <w:lastRenderedPageBreak/>
        <w:t>Principales Recomendaciones</w:t>
      </w:r>
    </w:p>
    <w:p w:rsidR="00E02933" w:rsidRPr="00D9520B" w:rsidRDefault="00E02933" w:rsidP="00802019">
      <w:pPr>
        <w:pStyle w:val="Cdetexto"/>
        <w:numPr>
          <w:ilvl w:val="0"/>
          <w:numId w:val="16"/>
        </w:numPr>
        <w:ind w:left="284" w:hanging="284"/>
        <w:rPr>
          <w:rFonts w:eastAsia="Calibri"/>
        </w:rPr>
      </w:pPr>
      <w:r w:rsidRPr="00D9520B">
        <w:rPr>
          <w:rFonts w:eastAsia="Calibri"/>
        </w:rPr>
        <w:t>Redefinir el problema que atiende el Pp como: “insuficiencia de acciones públicas en la totalidad del territorio nacional para promover el ejercicio de los derechos sociales y la inclusión social de las personas adultas mayores”.</w:t>
      </w:r>
    </w:p>
    <w:p w:rsidR="00A027D7" w:rsidRPr="00D9520B" w:rsidRDefault="00A027D7" w:rsidP="00802019">
      <w:pPr>
        <w:pStyle w:val="Cdetexto"/>
        <w:numPr>
          <w:ilvl w:val="0"/>
          <w:numId w:val="16"/>
        </w:numPr>
        <w:ind w:left="284" w:hanging="284"/>
        <w:rPr>
          <w:rFonts w:eastAsia="Calibri"/>
        </w:rPr>
      </w:pPr>
      <w:r w:rsidRPr="00D9520B">
        <w:rPr>
          <w:rFonts w:eastAsia="Calibri"/>
        </w:rPr>
        <w:t>R</w:t>
      </w:r>
      <w:r w:rsidR="008E3167" w:rsidRPr="00D9520B">
        <w:rPr>
          <w:rFonts w:eastAsia="Calibri"/>
        </w:rPr>
        <w:t>evisar el árbol del problema para identificar las causas relacionadas con la carencia de servicios y sus efectos con relación al de un Pp de modalidad “E”</w:t>
      </w:r>
      <w:r w:rsidRPr="00D9520B">
        <w:rPr>
          <w:rFonts w:eastAsia="Calibri"/>
        </w:rPr>
        <w:t>.</w:t>
      </w:r>
    </w:p>
    <w:p w:rsidR="00A027D7" w:rsidRPr="00D9520B" w:rsidRDefault="00A027D7" w:rsidP="00802019">
      <w:pPr>
        <w:pStyle w:val="Cdetexto"/>
        <w:numPr>
          <w:ilvl w:val="0"/>
          <w:numId w:val="16"/>
        </w:numPr>
        <w:ind w:left="284" w:hanging="284"/>
        <w:rPr>
          <w:rFonts w:eastAsia="Calibri"/>
        </w:rPr>
      </w:pPr>
      <w:r w:rsidRPr="00D9520B">
        <w:rPr>
          <w:rFonts w:eastAsia="Calibri"/>
        </w:rPr>
        <w:t>R</w:t>
      </w:r>
      <w:r w:rsidR="00C96E3F" w:rsidRPr="00D9520B">
        <w:rPr>
          <w:rFonts w:eastAsia="Calibri"/>
        </w:rPr>
        <w:t>evisar los elementos teóricos para conocer en qué medida el Pp refleja las recomendaciones vigentes a nivel nacional e internacional sobre el problema</w:t>
      </w:r>
      <w:r w:rsidRPr="00D9520B">
        <w:rPr>
          <w:rFonts w:eastAsia="Calibri"/>
        </w:rPr>
        <w:t>.</w:t>
      </w:r>
    </w:p>
    <w:p w:rsidR="00370817" w:rsidRPr="00D9520B" w:rsidRDefault="00370817" w:rsidP="00802019">
      <w:pPr>
        <w:pStyle w:val="Cdetexto"/>
        <w:numPr>
          <w:ilvl w:val="0"/>
          <w:numId w:val="16"/>
        </w:numPr>
        <w:ind w:left="284" w:hanging="284"/>
        <w:rPr>
          <w:rFonts w:eastAsia="Calibri"/>
        </w:rPr>
      </w:pPr>
      <w:r w:rsidRPr="00D9520B">
        <w:rPr>
          <w:rFonts w:eastAsia="Calibri"/>
        </w:rPr>
        <w:t xml:space="preserve">Definir y caracterizar de mejor manera a la PO para identificar </w:t>
      </w:r>
      <w:r w:rsidR="007D5C3C">
        <w:rPr>
          <w:rFonts w:eastAsia="Calibri"/>
        </w:rPr>
        <w:t>sus</w:t>
      </w:r>
      <w:r w:rsidR="007D5C3C" w:rsidRPr="00D9520B">
        <w:rPr>
          <w:rFonts w:eastAsia="Calibri"/>
        </w:rPr>
        <w:t xml:space="preserve"> </w:t>
      </w:r>
      <w:r w:rsidRPr="00D9520B">
        <w:rPr>
          <w:rFonts w:eastAsia="Calibri"/>
        </w:rPr>
        <w:t>necesidades de atención.</w:t>
      </w:r>
    </w:p>
    <w:p w:rsidR="00C96E3F" w:rsidRPr="00D9520B" w:rsidRDefault="009E4184" w:rsidP="00802019">
      <w:pPr>
        <w:pStyle w:val="Cdetexto"/>
        <w:numPr>
          <w:ilvl w:val="0"/>
          <w:numId w:val="16"/>
        </w:numPr>
        <w:ind w:left="284" w:hanging="284"/>
        <w:rPr>
          <w:rFonts w:eastAsia="Calibri"/>
        </w:rPr>
      </w:pPr>
      <w:r w:rsidRPr="00D9520B">
        <w:rPr>
          <w:rFonts w:eastAsia="Calibri"/>
        </w:rPr>
        <w:t>Llevar a cabo las acciones necesarias para allegarse de los recursos humanos y financieros para la integración de un padrón de beneficiarios único y actualizado de todos los servicios, que permita estimar el gasto unitario.</w:t>
      </w:r>
    </w:p>
    <w:p w:rsidR="000E04A8" w:rsidRPr="00D9520B" w:rsidRDefault="000E04A8" w:rsidP="00802019">
      <w:pPr>
        <w:pStyle w:val="Cdetexto"/>
        <w:numPr>
          <w:ilvl w:val="0"/>
          <w:numId w:val="16"/>
        </w:numPr>
        <w:ind w:left="284" w:hanging="284"/>
        <w:rPr>
          <w:rFonts w:eastAsia="Calibri"/>
        </w:rPr>
      </w:pPr>
      <w:r w:rsidRPr="00D9520B">
        <w:rPr>
          <w:rFonts w:eastAsia="Calibri"/>
        </w:rPr>
        <w:t>Promover las gestiones para la creación de un Pp adicional de modalidad “P” con recursos humanos y presupuestales propios que permitan al INAPAM llevar a cabo acciones de política y rectoría.</w:t>
      </w:r>
    </w:p>
    <w:p w:rsidR="004C095D" w:rsidRDefault="004C095D" w:rsidP="00A027D7">
      <w:pPr>
        <w:pStyle w:val="Cdetextonegrita"/>
        <w:rPr>
          <w:b w:val="0"/>
        </w:rPr>
      </w:pPr>
    </w:p>
    <w:tbl>
      <w:tblPr>
        <w:tblStyle w:val="Tablaconcuadrcula32"/>
        <w:tblW w:w="500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95"/>
        <w:gridCol w:w="2220"/>
        <w:gridCol w:w="1803"/>
        <w:gridCol w:w="4456"/>
      </w:tblGrid>
      <w:tr w:rsidR="00A027D7" w:rsidRPr="00D82875" w:rsidTr="004C095D">
        <w:trPr>
          <w:trHeight w:val="675"/>
        </w:trPr>
        <w:tc>
          <w:tcPr>
            <w:tcW w:w="749" w:type="pct"/>
            <w:vAlign w:val="center"/>
          </w:tcPr>
          <w:p w:rsidR="00A027D7" w:rsidRPr="00896D39" w:rsidRDefault="00A027D7" w:rsidP="003809B1">
            <w:pPr>
              <w:spacing w:before="20"/>
              <w:ind w:left="170"/>
              <w:rPr>
                <w:b/>
                <w:sz w:val="16"/>
                <w:szCs w:val="16"/>
                <w:lang w:val="es-ES"/>
              </w:rPr>
            </w:pPr>
            <w:r w:rsidRPr="00896D39">
              <w:rPr>
                <w:b/>
                <w:sz w:val="16"/>
                <w:szCs w:val="16"/>
                <w:lang w:val="es-ES"/>
              </w:rPr>
              <w:t>Evaluador Externo</w:t>
            </w:r>
          </w:p>
        </w:tc>
        <w:tc>
          <w:tcPr>
            <w:tcW w:w="4251" w:type="pct"/>
            <w:gridSpan w:val="3"/>
            <w:vAlign w:val="center"/>
          </w:tcPr>
          <w:p w:rsidR="00A027D7" w:rsidRPr="00844680" w:rsidRDefault="00A027D7" w:rsidP="003809B1">
            <w:pPr>
              <w:spacing w:before="20"/>
              <w:ind w:left="113"/>
              <w:rPr>
                <w:sz w:val="16"/>
                <w:szCs w:val="16"/>
                <w:lang w:val="es-ES"/>
              </w:rPr>
            </w:pPr>
            <w:r w:rsidRPr="00896D39">
              <w:rPr>
                <w:sz w:val="16"/>
                <w:szCs w:val="16"/>
                <w:lang w:val="es-ES"/>
              </w:rPr>
              <w:t xml:space="preserve">1. Instancia Evaluadora: </w:t>
            </w:r>
            <w:r w:rsidR="00687F95" w:rsidRPr="00687F95">
              <w:rPr>
                <w:sz w:val="16"/>
                <w:szCs w:val="16"/>
                <w:lang w:val="es-ES"/>
              </w:rPr>
              <w:t>Ahumada Lobo y Asociados S.A de C.V.</w:t>
            </w:r>
          </w:p>
          <w:p w:rsidR="00A027D7" w:rsidRPr="00896D39" w:rsidRDefault="00A027D7" w:rsidP="003809B1">
            <w:pPr>
              <w:spacing w:before="20"/>
              <w:ind w:left="113"/>
              <w:rPr>
                <w:sz w:val="16"/>
                <w:szCs w:val="16"/>
                <w:lang w:val="es-ES"/>
              </w:rPr>
            </w:pPr>
            <w:r w:rsidRPr="00896D39">
              <w:rPr>
                <w:sz w:val="16"/>
                <w:szCs w:val="16"/>
                <w:lang w:val="es-ES"/>
              </w:rPr>
              <w:t xml:space="preserve">2. Coordinador de la Evaluación: </w:t>
            </w:r>
            <w:r w:rsidR="00687F95" w:rsidRPr="00687F95">
              <w:rPr>
                <w:sz w:val="16"/>
                <w:szCs w:val="16"/>
                <w:lang w:val="es-ES"/>
              </w:rPr>
              <w:t xml:space="preserve">Juan Carlos González </w:t>
            </w:r>
            <w:proofErr w:type="spellStart"/>
            <w:r w:rsidR="00687F95" w:rsidRPr="00687F95">
              <w:rPr>
                <w:sz w:val="16"/>
                <w:szCs w:val="16"/>
                <w:lang w:val="es-ES"/>
              </w:rPr>
              <w:t>Ibargüen</w:t>
            </w:r>
            <w:proofErr w:type="spellEnd"/>
          </w:p>
          <w:p w:rsidR="00A027D7" w:rsidRPr="00896D39" w:rsidRDefault="00A027D7" w:rsidP="003809B1">
            <w:pPr>
              <w:spacing w:before="20"/>
              <w:ind w:left="113"/>
              <w:rPr>
                <w:sz w:val="16"/>
                <w:szCs w:val="16"/>
                <w:lang w:val="es-ES"/>
              </w:rPr>
            </w:pPr>
            <w:r w:rsidRPr="00896D39">
              <w:rPr>
                <w:sz w:val="16"/>
                <w:szCs w:val="16"/>
                <w:lang w:val="es-ES"/>
              </w:rPr>
              <w:t xml:space="preserve">3. Forma de contratación: </w:t>
            </w:r>
            <w:r w:rsidR="00687F95" w:rsidRPr="00687F95">
              <w:rPr>
                <w:sz w:val="16"/>
                <w:szCs w:val="16"/>
                <w:lang w:val="es-ES"/>
              </w:rPr>
              <w:t>Adjudicación Directa</w:t>
            </w:r>
          </w:p>
        </w:tc>
      </w:tr>
      <w:tr w:rsidR="00A027D7" w:rsidRPr="00D82875" w:rsidTr="004C095D">
        <w:tc>
          <w:tcPr>
            <w:tcW w:w="749" w:type="pct"/>
            <w:vAlign w:val="center"/>
          </w:tcPr>
          <w:p w:rsidR="00A027D7" w:rsidRPr="00896D39" w:rsidRDefault="00A027D7" w:rsidP="003809B1">
            <w:pPr>
              <w:spacing w:before="20"/>
              <w:ind w:left="170"/>
              <w:rPr>
                <w:b/>
                <w:sz w:val="16"/>
                <w:szCs w:val="16"/>
                <w:lang w:val="es-ES"/>
              </w:rPr>
            </w:pPr>
            <w:r w:rsidRPr="00896D39">
              <w:rPr>
                <w:b/>
                <w:sz w:val="16"/>
                <w:szCs w:val="16"/>
                <w:lang w:val="es-ES"/>
              </w:rPr>
              <w:t>Costo:</w:t>
            </w:r>
          </w:p>
        </w:tc>
        <w:tc>
          <w:tcPr>
            <w:tcW w:w="1113" w:type="pct"/>
            <w:vAlign w:val="center"/>
          </w:tcPr>
          <w:p w:rsidR="00A027D7" w:rsidRPr="00896D39" w:rsidRDefault="00A027D7" w:rsidP="003809B1">
            <w:pPr>
              <w:spacing w:before="20"/>
              <w:ind w:left="113"/>
              <w:rPr>
                <w:sz w:val="16"/>
                <w:szCs w:val="16"/>
                <w:lang w:val="es-ES"/>
              </w:rPr>
            </w:pPr>
            <w:r w:rsidRPr="00896D39">
              <w:rPr>
                <w:sz w:val="16"/>
                <w:szCs w:val="16"/>
                <w:lang w:val="es-ES"/>
              </w:rPr>
              <w:t xml:space="preserve">$ </w:t>
            </w:r>
            <w:r w:rsidR="00687F95" w:rsidRPr="00687F95">
              <w:rPr>
                <w:sz w:val="16"/>
                <w:szCs w:val="16"/>
                <w:lang w:val="es-ES"/>
              </w:rPr>
              <w:t xml:space="preserve">510,400 </w:t>
            </w:r>
            <w:r w:rsidRPr="00896D39">
              <w:rPr>
                <w:sz w:val="16"/>
                <w:szCs w:val="16"/>
                <w:lang w:val="es-ES"/>
              </w:rPr>
              <w:t>con IVA incluido</w:t>
            </w:r>
          </w:p>
        </w:tc>
        <w:tc>
          <w:tcPr>
            <w:tcW w:w="904" w:type="pct"/>
            <w:vAlign w:val="center"/>
          </w:tcPr>
          <w:p w:rsidR="00A027D7" w:rsidRPr="00896D39" w:rsidRDefault="00A027D7" w:rsidP="003809B1">
            <w:pPr>
              <w:spacing w:before="20"/>
              <w:ind w:left="170"/>
              <w:rPr>
                <w:b/>
                <w:sz w:val="16"/>
                <w:szCs w:val="16"/>
                <w:lang w:val="es-ES"/>
              </w:rPr>
            </w:pPr>
          </w:p>
          <w:p w:rsidR="00A027D7" w:rsidRPr="00896D39" w:rsidRDefault="00A027D7" w:rsidP="003809B1">
            <w:pPr>
              <w:spacing w:before="20"/>
              <w:ind w:left="170"/>
              <w:rPr>
                <w:b/>
                <w:sz w:val="16"/>
                <w:szCs w:val="16"/>
                <w:lang w:val="es-ES"/>
              </w:rPr>
            </w:pPr>
            <w:r w:rsidRPr="00896D39">
              <w:rPr>
                <w:b/>
                <w:sz w:val="16"/>
                <w:szCs w:val="16"/>
                <w:lang w:val="es-ES"/>
              </w:rPr>
              <w:t xml:space="preserve">Fuente de Financiamiento: </w:t>
            </w:r>
          </w:p>
        </w:tc>
        <w:tc>
          <w:tcPr>
            <w:tcW w:w="2234" w:type="pct"/>
            <w:vAlign w:val="center"/>
          </w:tcPr>
          <w:p w:rsidR="00A027D7" w:rsidRPr="00896D39" w:rsidRDefault="00A027D7" w:rsidP="003809B1">
            <w:pPr>
              <w:spacing w:before="20"/>
              <w:rPr>
                <w:sz w:val="16"/>
                <w:szCs w:val="16"/>
                <w:highlight w:val="yellow"/>
                <w:lang w:val="es-ES"/>
              </w:rPr>
            </w:pPr>
            <w:r w:rsidRPr="00896D39">
              <w:rPr>
                <w:sz w:val="16"/>
                <w:szCs w:val="16"/>
                <w:lang w:val="es-ES"/>
              </w:rPr>
              <w:t>Recursos Fiscales</w:t>
            </w:r>
          </w:p>
        </w:tc>
      </w:tr>
      <w:tr w:rsidR="00A027D7" w:rsidRPr="00D82875" w:rsidTr="004C095D">
        <w:tc>
          <w:tcPr>
            <w:tcW w:w="749" w:type="pct"/>
            <w:tcBorders>
              <w:bottom w:val="single" w:sz="4" w:space="0" w:color="auto"/>
            </w:tcBorders>
            <w:vAlign w:val="center"/>
          </w:tcPr>
          <w:p w:rsidR="00A027D7" w:rsidRPr="003F3BBB" w:rsidRDefault="00A027D7" w:rsidP="003809B1">
            <w:pPr>
              <w:pStyle w:val="Textocuadroneg1"/>
              <w:rPr>
                <w:sz w:val="16"/>
                <w:szCs w:val="16"/>
              </w:rPr>
            </w:pPr>
            <w:r w:rsidRPr="003F3BBB">
              <w:rPr>
                <w:sz w:val="16"/>
                <w:szCs w:val="16"/>
              </w:rPr>
              <w:t>Coordinación de la Evaluación:</w:t>
            </w:r>
          </w:p>
        </w:tc>
        <w:tc>
          <w:tcPr>
            <w:tcW w:w="1113" w:type="pct"/>
            <w:tcBorders>
              <w:bottom w:val="single" w:sz="4" w:space="0" w:color="auto"/>
            </w:tcBorders>
            <w:vAlign w:val="center"/>
          </w:tcPr>
          <w:p w:rsidR="00A027D7" w:rsidRPr="00896D39" w:rsidRDefault="007E6BCC" w:rsidP="003809B1">
            <w:pPr>
              <w:pStyle w:val="Cdetexto"/>
              <w:spacing w:after="0"/>
              <w:jc w:val="center"/>
              <w:rPr>
                <w:sz w:val="16"/>
                <w:szCs w:val="16"/>
              </w:rPr>
            </w:pPr>
            <w:r>
              <w:rPr>
                <w:sz w:val="16"/>
                <w:szCs w:val="16"/>
              </w:rPr>
              <w:t>N/A</w:t>
            </w:r>
          </w:p>
        </w:tc>
        <w:tc>
          <w:tcPr>
            <w:tcW w:w="904" w:type="pct"/>
            <w:tcBorders>
              <w:bottom w:val="single" w:sz="4" w:space="0" w:color="auto"/>
            </w:tcBorders>
            <w:vAlign w:val="center"/>
          </w:tcPr>
          <w:p w:rsidR="00A027D7" w:rsidRPr="003F3BBB" w:rsidRDefault="00A027D7" w:rsidP="003809B1">
            <w:pPr>
              <w:pStyle w:val="Textocuadroneg1"/>
              <w:rPr>
                <w:sz w:val="16"/>
                <w:szCs w:val="16"/>
              </w:rPr>
            </w:pPr>
            <w:r w:rsidRPr="003F3BBB">
              <w:rPr>
                <w:sz w:val="16"/>
                <w:szCs w:val="16"/>
              </w:rPr>
              <w:t>Informe completo:</w:t>
            </w:r>
          </w:p>
        </w:tc>
        <w:tc>
          <w:tcPr>
            <w:tcW w:w="2234" w:type="pct"/>
            <w:tcBorders>
              <w:bottom w:val="single" w:sz="4" w:space="0" w:color="auto"/>
            </w:tcBorders>
            <w:vAlign w:val="center"/>
          </w:tcPr>
          <w:p w:rsidR="00A027D7" w:rsidRPr="00D82875" w:rsidRDefault="00A027D7" w:rsidP="003809B1">
            <w:pPr>
              <w:pStyle w:val="Textocuadro1"/>
              <w:rPr>
                <w:sz w:val="16"/>
                <w:szCs w:val="16"/>
              </w:rPr>
            </w:pPr>
            <w:r w:rsidRPr="00D82875">
              <w:rPr>
                <w:sz w:val="16"/>
                <w:szCs w:val="16"/>
              </w:rPr>
              <w:t>Disponible en:</w:t>
            </w:r>
          </w:p>
          <w:p w:rsidR="00A027D7" w:rsidRPr="00D82875" w:rsidRDefault="00A027D7" w:rsidP="003809B1">
            <w:pPr>
              <w:pStyle w:val="Textocuadro1"/>
              <w:rPr>
                <w:sz w:val="16"/>
                <w:szCs w:val="16"/>
              </w:rPr>
            </w:pPr>
            <w:r w:rsidRPr="00D82875">
              <w:rPr>
                <w:sz w:val="16"/>
                <w:szCs w:val="16"/>
              </w:rPr>
              <w:t>http://www.transparenciapresupuestaria.gob.mx/</w:t>
            </w:r>
          </w:p>
        </w:tc>
      </w:tr>
    </w:tbl>
    <w:p w:rsidR="004A0F89" w:rsidRDefault="004A0F89" w:rsidP="004A0F89"/>
    <w:p w:rsidR="0011400F" w:rsidRDefault="0011400F" w:rsidP="004A0F89"/>
    <w:tbl>
      <w:tblPr>
        <w:tblStyle w:val="Tablaconcuadrcula32"/>
        <w:tblW w:w="100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9"/>
        <w:gridCol w:w="734"/>
        <w:gridCol w:w="685"/>
        <w:gridCol w:w="1016"/>
        <w:gridCol w:w="6271"/>
      </w:tblGrid>
      <w:tr w:rsidR="004C095D" w:rsidRPr="00FC7306" w:rsidTr="00E30850">
        <w:trPr>
          <w:trHeight w:val="296"/>
          <w:jc w:val="center"/>
        </w:trPr>
        <w:tc>
          <w:tcPr>
            <w:tcW w:w="10065" w:type="dxa"/>
            <w:gridSpan w:val="5"/>
            <w:shd w:val="clear" w:color="auto" w:fill="D6E3BC" w:themeFill="accent3" w:themeFillTint="66"/>
          </w:tcPr>
          <w:p w:rsidR="004C095D" w:rsidRPr="00896D39" w:rsidRDefault="004C095D" w:rsidP="00FF7397">
            <w:pPr>
              <w:pStyle w:val="CABEZA"/>
            </w:pPr>
            <w:r w:rsidRPr="00896D39">
              <w:t xml:space="preserve">Ramo </w:t>
            </w:r>
            <w:r>
              <w:t>20</w:t>
            </w:r>
            <w:r w:rsidRPr="00896D39">
              <w:t xml:space="preserve">. </w:t>
            </w:r>
            <w:r>
              <w:t>Desarrollo Social</w:t>
            </w:r>
          </w:p>
        </w:tc>
      </w:tr>
      <w:tr w:rsidR="004C095D" w:rsidRPr="00FC7306" w:rsidTr="00E30850">
        <w:trPr>
          <w:jc w:val="center"/>
        </w:trPr>
        <w:tc>
          <w:tcPr>
            <w:tcW w:w="1359" w:type="dxa"/>
            <w:shd w:val="clear" w:color="auto" w:fill="D9D9D9" w:themeFill="background1" w:themeFillShade="D9"/>
          </w:tcPr>
          <w:p w:rsidR="004C095D" w:rsidRPr="00896D39" w:rsidRDefault="004C095D" w:rsidP="00E30850">
            <w:pPr>
              <w:spacing w:before="20"/>
              <w:rPr>
                <w:b/>
                <w:sz w:val="16"/>
                <w:lang w:val="es-ES"/>
              </w:rPr>
            </w:pPr>
            <w:r w:rsidRPr="00896D39">
              <w:rPr>
                <w:b/>
                <w:sz w:val="16"/>
                <w:lang w:val="es-ES"/>
              </w:rPr>
              <w:t>Clave del Pp:</w:t>
            </w:r>
          </w:p>
        </w:tc>
        <w:tc>
          <w:tcPr>
            <w:tcW w:w="734" w:type="dxa"/>
            <w:shd w:val="clear" w:color="auto" w:fill="D9D9D9" w:themeFill="background1" w:themeFillShade="D9"/>
          </w:tcPr>
          <w:p w:rsidR="004C095D" w:rsidRPr="00896D39" w:rsidRDefault="004C095D" w:rsidP="00E30850">
            <w:pPr>
              <w:contextualSpacing/>
              <w:rPr>
                <w:sz w:val="16"/>
                <w:szCs w:val="16"/>
                <w:lang w:val="es-ES"/>
              </w:rPr>
            </w:pPr>
            <w:r>
              <w:rPr>
                <w:sz w:val="16"/>
                <w:szCs w:val="16"/>
                <w:lang w:val="es-ES"/>
              </w:rPr>
              <w:t>U008</w:t>
            </w:r>
          </w:p>
        </w:tc>
        <w:tc>
          <w:tcPr>
            <w:tcW w:w="1701" w:type="dxa"/>
            <w:gridSpan w:val="2"/>
            <w:shd w:val="clear" w:color="auto" w:fill="D9D9D9" w:themeFill="background1" w:themeFillShade="D9"/>
          </w:tcPr>
          <w:p w:rsidR="004C095D" w:rsidRPr="00896D39" w:rsidRDefault="004C095D" w:rsidP="00E30850">
            <w:pPr>
              <w:spacing w:before="20"/>
              <w:rPr>
                <w:b/>
                <w:sz w:val="16"/>
                <w:lang w:val="es-ES"/>
              </w:rPr>
            </w:pPr>
            <w:r w:rsidRPr="00896D39">
              <w:rPr>
                <w:b/>
                <w:sz w:val="16"/>
                <w:lang w:val="es-ES"/>
              </w:rPr>
              <w:t>Denominación:</w:t>
            </w:r>
          </w:p>
        </w:tc>
        <w:tc>
          <w:tcPr>
            <w:tcW w:w="6271" w:type="dxa"/>
            <w:shd w:val="clear" w:color="auto" w:fill="D9D9D9" w:themeFill="background1" w:themeFillShade="D9"/>
          </w:tcPr>
          <w:p w:rsidR="004C095D" w:rsidRPr="00896D39" w:rsidRDefault="004C095D" w:rsidP="00E30850">
            <w:pPr>
              <w:contextualSpacing/>
              <w:rPr>
                <w:sz w:val="16"/>
                <w:szCs w:val="16"/>
              </w:rPr>
            </w:pPr>
            <w:r w:rsidRPr="004C095D">
              <w:rPr>
                <w:sz w:val="16"/>
                <w:szCs w:val="16"/>
                <w:lang w:val="es-ES"/>
              </w:rPr>
              <w:t>Subsidios a programas para jóvenes</w:t>
            </w:r>
          </w:p>
        </w:tc>
      </w:tr>
      <w:tr w:rsidR="004C095D" w:rsidRPr="00FC7306" w:rsidTr="00E30850">
        <w:trPr>
          <w:jc w:val="center"/>
        </w:trPr>
        <w:tc>
          <w:tcPr>
            <w:tcW w:w="2778" w:type="dxa"/>
            <w:gridSpan w:val="3"/>
          </w:tcPr>
          <w:p w:rsidR="004C095D" w:rsidRPr="00896D39" w:rsidRDefault="004C095D" w:rsidP="00E30850">
            <w:pPr>
              <w:spacing w:before="20"/>
              <w:rPr>
                <w:b/>
                <w:sz w:val="16"/>
                <w:lang w:val="es-ES"/>
              </w:rPr>
            </w:pPr>
            <w:r w:rsidRPr="00896D39">
              <w:rPr>
                <w:b/>
                <w:sz w:val="16"/>
                <w:lang w:val="es-ES"/>
              </w:rPr>
              <w:t xml:space="preserve">Unidad Administrativa </w:t>
            </w:r>
          </w:p>
        </w:tc>
        <w:tc>
          <w:tcPr>
            <w:tcW w:w="7287" w:type="dxa"/>
            <w:gridSpan w:val="2"/>
          </w:tcPr>
          <w:p w:rsidR="004C095D" w:rsidRPr="00896D39" w:rsidRDefault="004C095D" w:rsidP="00E30850">
            <w:pPr>
              <w:contextualSpacing/>
            </w:pPr>
            <w:r w:rsidRPr="004C095D">
              <w:rPr>
                <w:sz w:val="16"/>
                <w:szCs w:val="16"/>
                <w:lang w:val="es-ES"/>
              </w:rPr>
              <w:t>Instituto Mexicano de la Juventud</w:t>
            </w:r>
          </w:p>
        </w:tc>
      </w:tr>
      <w:tr w:rsidR="004C095D" w:rsidRPr="00FC7306" w:rsidTr="00E30850">
        <w:trPr>
          <w:jc w:val="center"/>
        </w:trPr>
        <w:tc>
          <w:tcPr>
            <w:tcW w:w="2778" w:type="dxa"/>
            <w:gridSpan w:val="3"/>
          </w:tcPr>
          <w:p w:rsidR="004C095D" w:rsidRPr="00896D39" w:rsidRDefault="004C095D" w:rsidP="00E30850">
            <w:pPr>
              <w:spacing w:before="20"/>
              <w:rPr>
                <w:b/>
                <w:sz w:val="16"/>
                <w:lang w:val="es-ES"/>
              </w:rPr>
            </w:pPr>
            <w:r w:rsidRPr="00896D39">
              <w:rPr>
                <w:b/>
                <w:sz w:val="16"/>
                <w:lang w:val="es-ES"/>
              </w:rPr>
              <w:t xml:space="preserve">Responsable </w:t>
            </w:r>
          </w:p>
        </w:tc>
        <w:tc>
          <w:tcPr>
            <w:tcW w:w="7287" w:type="dxa"/>
            <w:gridSpan w:val="2"/>
          </w:tcPr>
          <w:p w:rsidR="004C095D" w:rsidRPr="00896D39" w:rsidRDefault="004C095D" w:rsidP="00E30850">
            <w:pPr>
              <w:contextualSpacing/>
              <w:rPr>
                <w:sz w:val="16"/>
                <w:lang w:val="es-ES"/>
              </w:rPr>
            </w:pPr>
            <w:r w:rsidRPr="004C095D">
              <w:rPr>
                <w:sz w:val="16"/>
                <w:lang w:val="es-ES"/>
              </w:rPr>
              <w:t>José Manuel Romero Coello</w:t>
            </w:r>
          </w:p>
        </w:tc>
      </w:tr>
      <w:tr w:rsidR="004C095D" w:rsidRPr="00FC7306" w:rsidTr="00E30850">
        <w:trPr>
          <w:jc w:val="center"/>
        </w:trPr>
        <w:tc>
          <w:tcPr>
            <w:tcW w:w="2778" w:type="dxa"/>
            <w:gridSpan w:val="3"/>
            <w:tcBorders>
              <w:bottom w:val="single" w:sz="4" w:space="0" w:color="auto"/>
            </w:tcBorders>
            <w:shd w:val="clear" w:color="auto" w:fill="D9D9D9" w:themeFill="background1" w:themeFillShade="D9"/>
          </w:tcPr>
          <w:p w:rsidR="004C095D" w:rsidRPr="00896D39" w:rsidRDefault="004C095D" w:rsidP="00E30850">
            <w:pPr>
              <w:spacing w:before="20"/>
              <w:rPr>
                <w:b/>
                <w:sz w:val="16"/>
                <w:lang w:val="es-ES"/>
              </w:rPr>
            </w:pPr>
            <w:r w:rsidRPr="00896D39">
              <w:rPr>
                <w:b/>
                <w:sz w:val="16"/>
                <w:lang w:val="es-ES"/>
              </w:rPr>
              <w:t>Tipo de Evaluación</w:t>
            </w:r>
          </w:p>
        </w:tc>
        <w:tc>
          <w:tcPr>
            <w:tcW w:w="7287" w:type="dxa"/>
            <w:gridSpan w:val="2"/>
            <w:tcBorders>
              <w:bottom w:val="single" w:sz="4" w:space="0" w:color="auto"/>
            </w:tcBorders>
            <w:shd w:val="clear" w:color="auto" w:fill="D9D9D9" w:themeFill="background1" w:themeFillShade="D9"/>
          </w:tcPr>
          <w:p w:rsidR="004C095D" w:rsidRPr="00896D39" w:rsidRDefault="004C095D" w:rsidP="00AD1538">
            <w:pPr>
              <w:spacing w:before="20"/>
              <w:rPr>
                <w:sz w:val="16"/>
                <w:lang w:val="es-ES"/>
              </w:rPr>
            </w:pPr>
            <w:r w:rsidRPr="004C095D">
              <w:rPr>
                <w:sz w:val="16"/>
                <w:lang w:val="es-ES"/>
              </w:rPr>
              <w:t>Complementaria</w:t>
            </w:r>
            <w:r w:rsidR="00AD1538">
              <w:rPr>
                <w:sz w:val="16"/>
                <w:lang w:val="es-ES"/>
              </w:rPr>
              <w:t>, de Consistencia y Resultados</w:t>
            </w:r>
          </w:p>
        </w:tc>
      </w:tr>
    </w:tbl>
    <w:p w:rsidR="00FF7397" w:rsidRDefault="00FF7397" w:rsidP="00FF7397">
      <w:pPr>
        <w:pStyle w:val="Cdetextonegrita"/>
      </w:pPr>
    </w:p>
    <w:p w:rsidR="004A0F89" w:rsidRPr="00FC7306" w:rsidRDefault="004A0F89" w:rsidP="00FF7397">
      <w:pPr>
        <w:pStyle w:val="Cdetextonegrita"/>
      </w:pPr>
      <w:r w:rsidRPr="00FC7306">
        <w:t>Descripción del P</w:t>
      </w:r>
      <w:r>
        <w:t>p</w:t>
      </w:r>
    </w:p>
    <w:p w:rsidR="00223DCC" w:rsidRDefault="004A0F89" w:rsidP="00FF7397">
      <w:pPr>
        <w:pStyle w:val="Cdetexto"/>
      </w:pPr>
      <w:r w:rsidRPr="000D27B3">
        <w:t xml:space="preserve">El Pp </w:t>
      </w:r>
      <w:r w:rsidR="00532F35">
        <w:tab/>
        <w:t>U008</w:t>
      </w:r>
      <w:r w:rsidRPr="000D27B3">
        <w:t xml:space="preserve"> inició operaciones en 20</w:t>
      </w:r>
      <w:r w:rsidR="00223DCC">
        <w:t>09</w:t>
      </w:r>
      <w:r w:rsidR="008B5406">
        <w:t>;</w:t>
      </w:r>
      <w:r>
        <w:t xml:space="preserve"> e</w:t>
      </w:r>
      <w:r w:rsidRPr="000D27B3">
        <w:t>l problema que atiende es “</w:t>
      </w:r>
      <w:r w:rsidR="00092AE9" w:rsidRPr="00092AE9">
        <w:t>la descoordinación existente entre los actores sociales y las dependencia públicas de los tres órdenes de gobierno, que impide la incorporación de los jóvenes en condiciones igualitarias a los procesos de desarrollo del país</w:t>
      </w:r>
      <w:r w:rsidR="00092AE9">
        <w:t>”.</w:t>
      </w:r>
    </w:p>
    <w:p w:rsidR="009B4C13" w:rsidRDefault="004A0F89" w:rsidP="00FF7397">
      <w:pPr>
        <w:pStyle w:val="Cdetexto"/>
      </w:pPr>
      <w:r w:rsidRPr="000D27B3">
        <w:t>El fin del Pp es “</w:t>
      </w:r>
      <w:r w:rsidR="009B4C13" w:rsidRPr="009B4C13">
        <w:t xml:space="preserve">Contribuir a construir una sociedad igualitaria donde exista acceso irrestricto al bienestar social mediante acciones que protejan el ejercicio de los derechos de todas las personas </w:t>
      </w:r>
      <w:r w:rsidR="009B4C13" w:rsidRPr="009B4C13">
        <w:lastRenderedPageBreak/>
        <w:t>mediante la coordinación de los actores sociales en políticas o acciones para consolidar la incorporación equitativa de las personas jóvenes en los procesos de desarrollo</w:t>
      </w:r>
      <w:r w:rsidR="009B4C13">
        <w:t>”.</w:t>
      </w:r>
    </w:p>
    <w:p w:rsidR="009B4C13" w:rsidRDefault="004A0F89" w:rsidP="00FF7397">
      <w:pPr>
        <w:pStyle w:val="Cdetexto"/>
      </w:pPr>
      <w:r w:rsidRPr="000D27B3">
        <w:t>El propósito del Pp es “</w:t>
      </w:r>
      <w:r w:rsidR="009B4C13" w:rsidRPr="009B4C13">
        <w:t>Los actores sociales se coordinan mediante políticas o acciones para consolidar la incorporación equitativa de las personas jóvenes en los procesos de desarrollo</w:t>
      </w:r>
      <w:r w:rsidR="009B4C13">
        <w:t>”.</w:t>
      </w:r>
    </w:p>
    <w:p w:rsidR="004A0F89" w:rsidRPr="000D27B3" w:rsidRDefault="004A0F89" w:rsidP="00FF7397">
      <w:pPr>
        <w:pStyle w:val="Cdetexto"/>
      </w:pPr>
      <w:r w:rsidRPr="000D27B3">
        <w:t xml:space="preserve">Los componentes del Pp son </w:t>
      </w:r>
      <w:r w:rsidR="003144FE">
        <w:t>definidos como</w:t>
      </w:r>
      <w:r w:rsidRPr="000D27B3">
        <w:t>: 1) “</w:t>
      </w:r>
      <w:r w:rsidR="00BC05EB" w:rsidRPr="00BC05EB">
        <w:t>Coordinación de la Política Pública de juventud en la Administración Pública Federal</w:t>
      </w:r>
      <w:r w:rsidRPr="000D27B3">
        <w:t>”, 2) “</w:t>
      </w:r>
      <w:r w:rsidR="00BC05EB" w:rsidRPr="00BC05EB">
        <w:t>Coordinación con estados y municipios</w:t>
      </w:r>
      <w:r w:rsidRPr="000D27B3">
        <w:t>”</w:t>
      </w:r>
      <w:r w:rsidR="00BC05EB">
        <w:t>,</w:t>
      </w:r>
      <w:r w:rsidRPr="000D27B3">
        <w:t xml:space="preserve"> 3) “</w:t>
      </w:r>
      <w:r w:rsidR="00BC05EB" w:rsidRPr="00BC05EB">
        <w:t>Coordinación con instituciones de educación</w:t>
      </w:r>
      <w:r w:rsidRPr="000D27B3">
        <w:t>”</w:t>
      </w:r>
      <w:r w:rsidR="00BC05EB">
        <w:t xml:space="preserve"> y “</w:t>
      </w:r>
      <w:r w:rsidR="00BC05EB" w:rsidRPr="00BC05EB">
        <w:t>Formación de actores estratég</w:t>
      </w:r>
      <w:r w:rsidR="00BC05EB">
        <w:t>icos en perspectiva de juventud”</w:t>
      </w:r>
      <w:r w:rsidRPr="000D27B3">
        <w:t>.</w:t>
      </w:r>
    </w:p>
    <w:p w:rsidR="004A0F89" w:rsidRDefault="004A0F89" w:rsidP="00FF7397">
      <w:pPr>
        <w:pStyle w:val="Cdetexto"/>
      </w:pPr>
      <w:r w:rsidRPr="004733A6">
        <w:t xml:space="preserve">El </w:t>
      </w:r>
      <w:r>
        <w:t>Pp</w:t>
      </w:r>
      <w:r w:rsidRPr="004733A6">
        <w:t xml:space="preserve"> </w:t>
      </w:r>
      <w:r w:rsidR="008637A7">
        <w:t xml:space="preserve">define a su </w:t>
      </w:r>
      <w:proofErr w:type="spellStart"/>
      <w:r w:rsidR="008637A7">
        <w:t>PP</w:t>
      </w:r>
      <w:r w:rsidR="004B03F7">
        <w:t>o</w:t>
      </w:r>
      <w:proofErr w:type="spellEnd"/>
      <w:r w:rsidR="008637A7">
        <w:t xml:space="preserve"> </w:t>
      </w:r>
      <w:r w:rsidR="008B385C">
        <w:t xml:space="preserve">y PO de la misma manera, </w:t>
      </w:r>
      <w:r w:rsidR="008637A7">
        <w:t>como “</w:t>
      </w:r>
      <w:r w:rsidR="008637A7" w:rsidRPr="008637A7">
        <w:t>Instituciones que en su objeto social o en sus atribuciones se encuentre el fomento a la incorporación igualitaria de las personas jóvenes al desarrollo del país”</w:t>
      </w:r>
      <w:r w:rsidR="008B385C">
        <w:t>.</w:t>
      </w:r>
    </w:p>
    <w:p w:rsidR="004A0F89" w:rsidRPr="000D27B3" w:rsidRDefault="004A0F89" w:rsidP="00FF7397">
      <w:pPr>
        <w:pStyle w:val="Cdetexto"/>
      </w:pPr>
      <w:r w:rsidRPr="000D27B3">
        <w:t>Asimismo, el Pp está alineado con el PND en la Meta Nacional II México Incluyente, en el Objetivo 2.</w:t>
      </w:r>
      <w:r w:rsidR="007A7981">
        <w:t>1</w:t>
      </w:r>
      <w:r w:rsidRPr="000D27B3">
        <w:t xml:space="preserve"> </w:t>
      </w:r>
      <w:r w:rsidR="007A7981" w:rsidRPr="007A7981">
        <w:t>Garantizar el ejercicio efectivo de los derechos sociales para toda la población</w:t>
      </w:r>
      <w:r w:rsidR="00F56495">
        <w:t>,</w:t>
      </w:r>
      <w:r w:rsidRPr="000D27B3">
        <w:t xml:space="preserve"> y con el </w:t>
      </w:r>
      <w:r w:rsidR="007A7981">
        <w:t>PSDS</w:t>
      </w:r>
      <w:r w:rsidR="00F56495">
        <w:t>,</w:t>
      </w:r>
      <w:r w:rsidRPr="000D27B3">
        <w:t xml:space="preserve"> en el Objetivo </w:t>
      </w:r>
      <w:r w:rsidR="007A7981">
        <w:t>4</w:t>
      </w:r>
      <w:r w:rsidRPr="000D27B3">
        <w:t xml:space="preserve"> </w:t>
      </w:r>
      <w:r w:rsidR="007A7981" w:rsidRPr="007A7981">
        <w:t>Construir una sociedad igualitaria donde existe acceso irrestricto al bienestar social mediante acciones que protejan el ejercicio de los derechos de todas las personas</w:t>
      </w:r>
      <w:r w:rsidRPr="000D27B3">
        <w:t>.</w:t>
      </w:r>
    </w:p>
    <w:p w:rsidR="004A0F89" w:rsidRPr="000D27B3" w:rsidRDefault="004A0F89" w:rsidP="00FF7397">
      <w:pPr>
        <w:pStyle w:val="Cdetextonegrita"/>
      </w:pPr>
      <w:r w:rsidRPr="000D27B3">
        <w:t>Principales Hallazgos</w:t>
      </w:r>
    </w:p>
    <w:p w:rsidR="004A0F89" w:rsidRPr="000D27B3" w:rsidRDefault="004A0F89" w:rsidP="00FF7397">
      <w:pPr>
        <w:pStyle w:val="Cdetexto"/>
      </w:pPr>
      <w:r w:rsidRPr="000D27B3">
        <w:t>Diseño:</w:t>
      </w:r>
    </w:p>
    <w:p w:rsidR="000B5E4B" w:rsidRDefault="004A0F89" w:rsidP="00FF7397">
      <w:pPr>
        <w:pStyle w:val="Cdetexto"/>
      </w:pPr>
      <w:r>
        <w:t xml:space="preserve">El </w:t>
      </w:r>
      <w:r w:rsidR="000B5E4B">
        <w:t xml:space="preserve">problema que tiene identificado el </w:t>
      </w:r>
      <w:r>
        <w:t xml:space="preserve">Pp </w:t>
      </w:r>
      <w:r w:rsidR="000B5E4B" w:rsidRPr="000B5E4B">
        <w:t>se formula como una situación que puede ser revertida</w:t>
      </w:r>
      <w:r w:rsidR="000C1985">
        <w:t>;</w:t>
      </w:r>
      <w:r w:rsidR="000B5E4B">
        <w:t xml:space="preserve"> contiene a la </w:t>
      </w:r>
      <w:r w:rsidR="000B5E4B" w:rsidRPr="000B5E4B">
        <w:t>pob</w:t>
      </w:r>
      <w:r w:rsidR="000B5E4B">
        <w:t>lación que presenta el problema</w:t>
      </w:r>
      <w:r w:rsidR="000C1985">
        <w:t>;</w:t>
      </w:r>
      <w:r w:rsidR="000B5E4B">
        <w:t xml:space="preserve"> define su </w:t>
      </w:r>
      <w:r w:rsidR="000B5E4B" w:rsidRPr="000B5E4B">
        <w:t>unidad de atención como instituciones</w:t>
      </w:r>
      <w:r w:rsidR="000C1985">
        <w:t>;</w:t>
      </w:r>
      <w:r w:rsidR="000B5E4B" w:rsidRPr="000B5E4B">
        <w:t xml:space="preserve"> no considera diferencias entre hombres y mujeres</w:t>
      </w:r>
      <w:r w:rsidR="000B5E4B">
        <w:t xml:space="preserve">; </w:t>
      </w:r>
      <w:r w:rsidR="000B5E4B" w:rsidRPr="000B5E4B">
        <w:t xml:space="preserve">no </w:t>
      </w:r>
      <w:r w:rsidR="000C1985">
        <w:t xml:space="preserve">se </w:t>
      </w:r>
      <w:r w:rsidR="000B5E4B" w:rsidRPr="000B5E4B">
        <w:t xml:space="preserve">define el plazo para </w:t>
      </w:r>
      <w:r w:rsidR="000C1985">
        <w:t>su</w:t>
      </w:r>
      <w:r w:rsidR="000C1985" w:rsidRPr="000B5E4B">
        <w:t xml:space="preserve"> </w:t>
      </w:r>
      <w:r w:rsidR="000B5E4B" w:rsidRPr="000B5E4B">
        <w:t>revisión o actualización</w:t>
      </w:r>
      <w:r w:rsidR="000B5E4B">
        <w:t>.</w:t>
      </w:r>
    </w:p>
    <w:p w:rsidR="00C90809" w:rsidRPr="00C90809" w:rsidRDefault="00C90809" w:rsidP="00FF7397">
      <w:pPr>
        <w:pStyle w:val="Cdetexto"/>
      </w:pPr>
      <w:r>
        <w:t xml:space="preserve">Al analizar </w:t>
      </w:r>
      <w:r w:rsidRPr="00C90809">
        <w:t xml:space="preserve">las categorías de apoyo </w:t>
      </w:r>
      <w:r>
        <w:t xml:space="preserve">del Pp </w:t>
      </w:r>
      <w:r w:rsidRPr="00C90809">
        <w:t xml:space="preserve">incorporadas en </w:t>
      </w:r>
      <w:r>
        <w:t>sus</w:t>
      </w:r>
      <w:r w:rsidRPr="00C90809">
        <w:t xml:space="preserve"> Políticas de Operación 2016</w:t>
      </w:r>
      <w:r>
        <w:t xml:space="preserve"> </w:t>
      </w:r>
      <w:r w:rsidRPr="00C90809">
        <w:t>(</w:t>
      </w:r>
      <w:proofErr w:type="spellStart"/>
      <w:r w:rsidRPr="00C90809">
        <w:t>P</w:t>
      </w:r>
      <w:r w:rsidR="00DD190C">
        <w:t>O</w:t>
      </w:r>
      <w:r w:rsidR="00EB09D0">
        <w:t>p</w:t>
      </w:r>
      <w:proofErr w:type="spellEnd"/>
      <w:r w:rsidR="00DD190C">
        <w:t xml:space="preserve"> U008</w:t>
      </w:r>
      <w:r w:rsidRPr="00C90809">
        <w:t xml:space="preserve">), se considera que el problema que busca revertir no se encuentra identificado correctamente. Si el </w:t>
      </w:r>
      <w:r>
        <w:t>Pp</w:t>
      </w:r>
      <w:r w:rsidRPr="00C90809">
        <w:t xml:space="preserve"> busca atender la falta de coordinación entre las distintas instancias, las acciones que debiera realizar son otras, por ejemplo, la</w:t>
      </w:r>
      <w:r w:rsidR="00233229">
        <w:t xml:space="preserve"> armonización de la normativa</w:t>
      </w:r>
      <w:r w:rsidRPr="00C90809">
        <w:t xml:space="preserve"> en materia de juventud. Sin embargo, con los apoyos que otorga, el </w:t>
      </w:r>
      <w:r>
        <w:t>Pp</w:t>
      </w:r>
      <w:r w:rsidRPr="00C90809">
        <w:t xml:space="preserve"> potencia acciones y proyectos que tienen efectos en diversos ámbitos de desarrollo de los jóvenes. Por tanto, se presupone que los apoyos que entrega a las diferentes instancias potencian la incidencia de </w:t>
      </w:r>
      <w:r w:rsidR="00830D47">
        <w:t>e</w:t>
      </w:r>
      <w:r w:rsidRPr="00C90809">
        <w:t>stas en los jóvenes.</w:t>
      </w:r>
    </w:p>
    <w:p w:rsidR="000B5E4B" w:rsidRDefault="00C90809" w:rsidP="00FF7397">
      <w:pPr>
        <w:pStyle w:val="Cdetexto"/>
      </w:pPr>
      <w:r w:rsidRPr="00C90809">
        <w:t>En este orden de ideas, la descoordinación de las instituciones que apoyan a la juventud con sus acciones y la falta de recursos suficientes para el desarrollo de pro</w:t>
      </w:r>
      <w:r w:rsidR="00EB09D0">
        <w:t>yectos en</w:t>
      </w:r>
      <w:r w:rsidRPr="00C90809">
        <w:t xml:space="preserve"> favor de estos, son causas por las que dichas instancias tienen resultados insuficientes sobre las distintas situaciones de desigualdad que viven los jóvenes del país.</w:t>
      </w:r>
    </w:p>
    <w:p w:rsidR="004A0F89" w:rsidRDefault="004A0F89" w:rsidP="00FF7397">
      <w:pPr>
        <w:pStyle w:val="Cdetexto"/>
      </w:pPr>
      <w:r>
        <w:t>Por lo anterior, el equipo evaluador propone la siguiente redacción del problem</w:t>
      </w:r>
      <w:r w:rsidR="00EB09D0">
        <w:t>a que atienda</w:t>
      </w:r>
      <w:r>
        <w:t xml:space="preserve"> el Pp: “</w:t>
      </w:r>
      <w:r w:rsidR="00A41D3F">
        <w:rPr>
          <w:szCs w:val="22"/>
        </w:rPr>
        <w:t>Baja incidencia de las instituciones que apoyan a la juventud en la generación de igualdad de oportunidades entre los jóvenes para su desarrollo personal y profesional”</w:t>
      </w:r>
      <w:r>
        <w:t>.</w:t>
      </w:r>
    </w:p>
    <w:p w:rsidR="004A0F89" w:rsidRDefault="00D97799" w:rsidP="00FF7397">
      <w:pPr>
        <w:pStyle w:val="Cdetexto"/>
      </w:pPr>
      <w:r w:rsidRPr="00D97799">
        <w:t xml:space="preserve">El </w:t>
      </w:r>
      <w:r>
        <w:t>Pp</w:t>
      </w:r>
      <w:r w:rsidRPr="00D97799">
        <w:t xml:space="preserve"> no cuenta con un documento que justifique con información teórica o datos empíricos el tipo de intervención que realiza</w:t>
      </w:r>
      <w:r w:rsidR="004A0F89">
        <w:t>.</w:t>
      </w:r>
    </w:p>
    <w:p w:rsidR="00935D74" w:rsidRDefault="00DD190C" w:rsidP="00FF7397">
      <w:pPr>
        <w:pStyle w:val="Cdetexto"/>
        <w:rPr>
          <w:szCs w:val="22"/>
        </w:rPr>
      </w:pPr>
      <w:r>
        <w:rPr>
          <w:szCs w:val="22"/>
        </w:rPr>
        <w:t xml:space="preserve">En el diagnóstico </w:t>
      </w:r>
      <w:r w:rsidR="005602F8">
        <w:rPr>
          <w:szCs w:val="22"/>
        </w:rPr>
        <w:t xml:space="preserve">del Pp </w:t>
      </w:r>
      <w:r>
        <w:rPr>
          <w:szCs w:val="22"/>
        </w:rPr>
        <w:t xml:space="preserve">se establece que la </w:t>
      </w:r>
      <w:proofErr w:type="spellStart"/>
      <w:r>
        <w:rPr>
          <w:szCs w:val="22"/>
        </w:rPr>
        <w:t>PP</w:t>
      </w:r>
      <w:r w:rsidR="004B03F7">
        <w:rPr>
          <w:szCs w:val="22"/>
        </w:rPr>
        <w:t>o</w:t>
      </w:r>
      <w:proofErr w:type="spellEnd"/>
      <w:r>
        <w:rPr>
          <w:szCs w:val="22"/>
        </w:rPr>
        <w:t xml:space="preserve"> y PO son iguales, sin incluir una justificación sólida que lo sustente. Aunado a ello, al analizar las </w:t>
      </w:r>
      <w:proofErr w:type="spellStart"/>
      <w:r>
        <w:rPr>
          <w:szCs w:val="22"/>
        </w:rPr>
        <w:t>PO</w:t>
      </w:r>
      <w:r w:rsidR="00DB328C">
        <w:rPr>
          <w:szCs w:val="22"/>
        </w:rPr>
        <w:t>p</w:t>
      </w:r>
      <w:proofErr w:type="spellEnd"/>
      <w:r>
        <w:rPr>
          <w:szCs w:val="22"/>
        </w:rPr>
        <w:t xml:space="preserve"> U008</w:t>
      </w:r>
      <w:r>
        <w:rPr>
          <w:sz w:val="14"/>
          <w:szCs w:val="14"/>
        </w:rPr>
        <w:t xml:space="preserve"> </w:t>
      </w:r>
      <w:r>
        <w:rPr>
          <w:szCs w:val="22"/>
        </w:rPr>
        <w:t xml:space="preserve">se detectan las siguientes inconsistencias: 1) </w:t>
      </w:r>
      <w:r w:rsidR="00935D74">
        <w:rPr>
          <w:szCs w:val="22"/>
        </w:rPr>
        <w:t>l</w:t>
      </w:r>
      <w:r>
        <w:rPr>
          <w:szCs w:val="22"/>
        </w:rPr>
        <w:t xml:space="preserve">as instancias apoyadas por el </w:t>
      </w:r>
      <w:r w:rsidR="00935D74">
        <w:rPr>
          <w:szCs w:val="22"/>
        </w:rPr>
        <w:t>Pp</w:t>
      </w:r>
      <w:r>
        <w:rPr>
          <w:szCs w:val="22"/>
        </w:rPr>
        <w:t xml:space="preserve"> excluyen a las dependencias de orden federal y a las OSC, estas últimas son apoyadas actualmente a través de varias categorías del </w:t>
      </w:r>
      <w:r w:rsidR="00935D74">
        <w:rPr>
          <w:szCs w:val="22"/>
        </w:rPr>
        <w:t xml:space="preserve">Pp </w:t>
      </w:r>
      <w:r>
        <w:rPr>
          <w:szCs w:val="22"/>
        </w:rPr>
        <w:t xml:space="preserve">E016 </w:t>
      </w:r>
      <w:r w:rsidR="00935D74">
        <w:rPr>
          <w:szCs w:val="22"/>
        </w:rPr>
        <w:t xml:space="preserve">a cargo del </w:t>
      </w:r>
      <w:r w:rsidR="00935D74">
        <w:rPr>
          <w:szCs w:val="22"/>
        </w:rPr>
        <w:lastRenderedPageBreak/>
        <w:t>Instituto Mexicano de la Juventud (IMJUVE)</w:t>
      </w:r>
      <w:r w:rsidR="005602F8">
        <w:rPr>
          <w:szCs w:val="22"/>
        </w:rPr>
        <w:t>,</w:t>
      </w:r>
      <w:r>
        <w:rPr>
          <w:szCs w:val="22"/>
        </w:rPr>
        <w:t xml:space="preserve"> 2) </w:t>
      </w:r>
      <w:r w:rsidR="00935D74">
        <w:rPr>
          <w:szCs w:val="22"/>
        </w:rPr>
        <w:t>p</w:t>
      </w:r>
      <w:r>
        <w:rPr>
          <w:szCs w:val="22"/>
        </w:rPr>
        <w:t xml:space="preserve">ara cada categoría de apoyo se establecen poblaciones objetivo tanto directa </w:t>
      </w:r>
      <w:r w:rsidR="00935D74">
        <w:rPr>
          <w:szCs w:val="22"/>
        </w:rPr>
        <w:t>como indirecta</w:t>
      </w:r>
      <w:r>
        <w:rPr>
          <w:szCs w:val="22"/>
        </w:rPr>
        <w:t xml:space="preserve"> y 3) </w:t>
      </w:r>
      <w:r w:rsidR="00935D74">
        <w:rPr>
          <w:szCs w:val="22"/>
        </w:rPr>
        <w:t>l</w:t>
      </w:r>
      <w:r>
        <w:rPr>
          <w:szCs w:val="22"/>
        </w:rPr>
        <w:t>a definición de actores socia</w:t>
      </w:r>
      <w:r w:rsidR="00935D74">
        <w:rPr>
          <w:szCs w:val="22"/>
        </w:rPr>
        <w:t>les no es explícita</w:t>
      </w:r>
      <w:r>
        <w:rPr>
          <w:szCs w:val="22"/>
        </w:rPr>
        <w:t xml:space="preserve">. </w:t>
      </w:r>
    </w:p>
    <w:p w:rsidR="00FE2387" w:rsidRPr="00FE2387" w:rsidRDefault="004A0F89" w:rsidP="00FF7397">
      <w:pPr>
        <w:pStyle w:val="Cdetexto"/>
        <w:rPr>
          <w:lang w:val="es-MX"/>
        </w:rPr>
      </w:pPr>
      <w:r>
        <w:t xml:space="preserve">El Pp se complementa con los siguientes Pp: </w:t>
      </w:r>
      <w:r w:rsidR="00FE2387">
        <w:t xml:space="preserve">Ramo 10, S020 </w:t>
      </w:r>
      <w:r w:rsidR="00FE2387" w:rsidRPr="00FE2387">
        <w:t>Fondo Nacional Emprendedor</w:t>
      </w:r>
      <w:r w:rsidR="00FE2387">
        <w:t xml:space="preserve">; Ramo 11, S243 </w:t>
      </w:r>
      <w:r w:rsidR="00FE2387" w:rsidRPr="00FE2387">
        <w:t>Programa Nacional de Becas</w:t>
      </w:r>
      <w:r w:rsidR="00FE2387">
        <w:t xml:space="preserve">, E013 </w:t>
      </w:r>
      <w:r w:rsidR="00FE2387" w:rsidRPr="00FE2387">
        <w:t>Producción y transmisión de materiales educativos y culturales</w:t>
      </w:r>
      <w:r w:rsidR="00FE2387">
        <w:t xml:space="preserve">; Ramo 12, E025 </w:t>
      </w:r>
      <w:r w:rsidR="00FE2387" w:rsidRPr="00FE2387">
        <w:t>Prevención y atención contra las adicciones</w:t>
      </w:r>
      <w:r w:rsidR="00FE2387">
        <w:t xml:space="preserve">; </w:t>
      </w:r>
      <w:r w:rsidR="00FE28D8">
        <w:t xml:space="preserve">Ramo 15, S274 </w:t>
      </w:r>
      <w:r w:rsidR="00FE28D8" w:rsidRPr="00FE2387">
        <w:t>Apoyo a la Vivienda</w:t>
      </w:r>
      <w:r w:rsidR="00327672">
        <w:t xml:space="preserve">; </w:t>
      </w:r>
      <w:r>
        <w:t xml:space="preserve">Ramo </w:t>
      </w:r>
      <w:r w:rsidR="00FE2387">
        <w:t xml:space="preserve">20, E016 </w:t>
      </w:r>
      <w:r w:rsidR="00FE2387" w:rsidRPr="00FE2387">
        <w:t>Generación y Articulación de Políticas Públicas Integrales de Juventud</w:t>
      </w:r>
      <w:r w:rsidR="00FE2387">
        <w:t xml:space="preserve">, </w:t>
      </w:r>
      <w:r w:rsidR="00FE28D8">
        <w:t xml:space="preserve">S070 </w:t>
      </w:r>
      <w:r w:rsidR="00FE2387" w:rsidRPr="00FE2387">
        <w:t>Programa de Coinversión Social</w:t>
      </w:r>
      <w:r w:rsidR="00FE2387">
        <w:t xml:space="preserve">, </w:t>
      </w:r>
      <w:r w:rsidR="00FE28D8">
        <w:t xml:space="preserve">S072 </w:t>
      </w:r>
      <w:r w:rsidR="00FE2387" w:rsidRPr="00FE2387">
        <w:t>PROSPERA Programa de Inclusión Social</w:t>
      </w:r>
      <w:r w:rsidR="00FE28D8">
        <w:t>.</w:t>
      </w:r>
      <w:r w:rsidR="00FE2387">
        <w:t xml:space="preserve"> </w:t>
      </w:r>
    </w:p>
    <w:p w:rsidR="004A0F89" w:rsidRPr="000D27B3" w:rsidRDefault="004A0F89" w:rsidP="00FF7397">
      <w:pPr>
        <w:pStyle w:val="Cdetexto"/>
      </w:pPr>
      <w:r w:rsidRPr="000D27B3">
        <w:t>Planeación y Orientación a Resultados:</w:t>
      </w:r>
    </w:p>
    <w:p w:rsidR="00531AD7" w:rsidRDefault="00531AD7" w:rsidP="00FF7397">
      <w:pPr>
        <w:pStyle w:val="Cdetexto"/>
      </w:pPr>
      <w:r w:rsidRPr="00531AD7">
        <w:t xml:space="preserve">El </w:t>
      </w:r>
      <w:r>
        <w:t>Pp</w:t>
      </w:r>
      <w:r w:rsidRPr="00531AD7">
        <w:t xml:space="preserve"> no cuenta con un </w:t>
      </w:r>
      <w:r w:rsidR="008B0D95">
        <w:t>PE.</w:t>
      </w:r>
    </w:p>
    <w:p w:rsidR="008B0D95" w:rsidRDefault="00740F66" w:rsidP="00FF7397">
      <w:pPr>
        <w:pStyle w:val="Cdetexto"/>
      </w:pPr>
      <w:r w:rsidRPr="00740F66">
        <w:t xml:space="preserve">El </w:t>
      </w:r>
      <w:r>
        <w:t>Pp cuenta con un PAT</w:t>
      </w:r>
      <w:r w:rsidRPr="00740F66">
        <w:t xml:space="preserve">, </w:t>
      </w:r>
      <w:r w:rsidR="003872CA">
        <w:t>que</w:t>
      </w:r>
      <w:r w:rsidRPr="00740F66">
        <w:t xml:space="preserve"> es conocido por los responsables</w:t>
      </w:r>
      <w:r>
        <w:t xml:space="preserve"> de </w:t>
      </w:r>
      <w:r w:rsidR="003872CA">
        <w:t xml:space="preserve">sus </w:t>
      </w:r>
      <w:r>
        <w:t>principales procesos, tiene</w:t>
      </w:r>
      <w:r w:rsidRPr="00740F66">
        <w:t xml:space="preserve"> establecidas metas para cada una de </w:t>
      </w:r>
      <w:r w:rsidR="003872CA">
        <w:t>sus</w:t>
      </w:r>
      <w:r w:rsidR="003872CA" w:rsidRPr="00740F66">
        <w:t xml:space="preserve"> </w:t>
      </w:r>
      <w:r w:rsidRPr="00740F66">
        <w:t>actividades y se revisa y actualiza cada año</w:t>
      </w:r>
      <w:r>
        <w:t>.</w:t>
      </w:r>
    </w:p>
    <w:p w:rsidR="004A0F89" w:rsidRPr="000D27B3" w:rsidRDefault="004A0F89" w:rsidP="00FF7397">
      <w:pPr>
        <w:pStyle w:val="Cdetexto"/>
      </w:pPr>
      <w:r w:rsidRPr="000D27B3">
        <w:t>Cobertura y Focalización:</w:t>
      </w:r>
    </w:p>
    <w:p w:rsidR="007366C0" w:rsidRDefault="007366C0" w:rsidP="00FF7397">
      <w:pPr>
        <w:pStyle w:val="Cdetexto"/>
      </w:pPr>
      <w:r w:rsidRPr="007366C0">
        <w:t xml:space="preserve">El </w:t>
      </w:r>
      <w:r>
        <w:t>Pp</w:t>
      </w:r>
      <w:r w:rsidRPr="007366C0">
        <w:t xml:space="preserve"> no cuenta con una estrategia de cobertura en la que se plantee c</w:t>
      </w:r>
      <w:r w:rsidR="00C9479B">
        <w:t>ó</w:t>
      </w:r>
      <w:r w:rsidRPr="007366C0">
        <w:t xml:space="preserve">mo pretende atender la totalidad de su </w:t>
      </w:r>
      <w:r>
        <w:t>PO</w:t>
      </w:r>
      <w:r w:rsidRPr="007366C0">
        <w:t xml:space="preserve"> en </w:t>
      </w:r>
      <w:r w:rsidR="00430139">
        <w:t xml:space="preserve">el </w:t>
      </w:r>
      <w:r w:rsidRPr="007366C0">
        <w:t>mediano y largo plazo</w:t>
      </w:r>
      <w:r w:rsidR="00430139">
        <w:t>s</w:t>
      </w:r>
      <w:r>
        <w:t>.</w:t>
      </w:r>
    </w:p>
    <w:p w:rsidR="00AD15AD" w:rsidRDefault="00AD15AD" w:rsidP="00FF7397">
      <w:pPr>
        <w:pStyle w:val="Cdetexto"/>
      </w:pPr>
      <w:r>
        <w:rPr>
          <w:szCs w:val="22"/>
        </w:rPr>
        <w:t xml:space="preserve">El Pp no ha logrado atender a toda la PO identificada, ni se cuenta con un plazo establecido para su atención. Asimismo, la falta de información sobre la </w:t>
      </w:r>
      <w:proofErr w:type="spellStart"/>
      <w:r>
        <w:rPr>
          <w:szCs w:val="22"/>
        </w:rPr>
        <w:t>PP</w:t>
      </w:r>
      <w:r w:rsidR="004B03F7">
        <w:rPr>
          <w:szCs w:val="22"/>
        </w:rPr>
        <w:t>o</w:t>
      </w:r>
      <w:proofErr w:type="spellEnd"/>
      <w:r>
        <w:rPr>
          <w:szCs w:val="22"/>
        </w:rPr>
        <w:t xml:space="preserve">, PO y PA en 2014 y 2016, impide verificar si efectivamente el Pp ha avanzado en su </w:t>
      </w:r>
      <w:r w:rsidR="00CE3D63">
        <w:rPr>
          <w:szCs w:val="22"/>
        </w:rPr>
        <w:t>cobertura</w:t>
      </w:r>
      <w:r>
        <w:rPr>
          <w:szCs w:val="22"/>
        </w:rPr>
        <w:t xml:space="preserve"> en los tres años considerados.</w:t>
      </w:r>
    </w:p>
    <w:p w:rsidR="004A0F89" w:rsidRPr="000D27B3" w:rsidRDefault="004A0F89" w:rsidP="00FF7397">
      <w:pPr>
        <w:pStyle w:val="Cdetexto"/>
      </w:pPr>
      <w:r w:rsidRPr="000D27B3">
        <w:t>Operación:</w:t>
      </w:r>
    </w:p>
    <w:p w:rsidR="00430139" w:rsidRDefault="00CE709C" w:rsidP="00FF7397">
      <w:pPr>
        <w:pStyle w:val="Cdetexto"/>
      </w:pPr>
      <w:r w:rsidRPr="00CE709C">
        <w:t xml:space="preserve">El </w:t>
      </w:r>
      <w:r>
        <w:t>Pp</w:t>
      </w:r>
      <w:r w:rsidRPr="00CE709C">
        <w:t xml:space="preserve"> cuenta con procedimientos para recibir, registrar y dar trámite a las solicitudes de apoyo</w:t>
      </w:r>
      <w:r w:rsidR="00CE3D63">
        <w:t>, los procedimientos s</w:t>
      </w:r>
      <w:r w:rsidR="00DC7D1C">
        <w:t xml:space="preserve">e encuentran definidos en las </w:t>
      </w:r>
      <w:proofErr w:type="spellStart"/>
      <w:r w:rsidR="00DC7D1C">
        <w:t>PO</w:t>
      </w:r>
      <w:r w:rsidR="00C9479B">
        <w:t>p</w:t>
      </w:r>
      <w:proofErr w:type="spellEnd"/>
      <w:r w:rsidR="00DC7D1C">
        <w:t xml:space="preserve"> U008</w:t>
      </w:r>
      <w:r>
        <w:t>.</w:t>
      </w:r>
    </w:p>
    <w:p w:rsidR="004A0F89" w:rsidRDefault="003F4511" w:rsidP="00FF7397">
      <w:pPr>
        <w:pStyle w:val="Cdetexto"/>
        <w:rPr>
          <w:szCs w:val="22"/>
        </w:rPr>
      </w:pPr>
      <w:r w:rsidRPr="003F4511">
        <w:rPr>
          <w:szCs w:val="22"/>
        </w:rPr>
        <w:t xml:space="preserve">El </w:t>
      </w:r>
      <w:r w:rsidR="004C095D">
        <w:rPr>
          <w:szCs w:val="22"/>
        </w:rPr>
        <w:t>Pp</w:t>
      </w:r>
      <w:r w:rsidRPr="003F4511">
        <w:rPr>
          <w:szCs w:val="22"/>
        </w:rPr>
        <w:t xml:space="preserve"> cuenta con procedimientos para la selección de las institucione</w:t>
      </w:r>
      <w:r w:rsidR="00C9479B">
        <w:rPr>
          <w:szCs w:val="22"/>
        </w:rPr>
        <w:t>s de juventud para</w:t>
      </w:r>
      <w:r w:rsidRPr="003F4511">
        <w:rPr>
          <w:szCs w:val="22"/>
        </w:rPr>
        <w:t xml:space="preserve"> ser apoyadas por cada una de sus categorías</w:t>
      </w:r>
      <w:r w:rsidR="00C9479B">
        <w:rPr>
          <w:szCs w:val="22"/>
        </w:rPr>
        <w:t>,</w:t>
      </w:r>
      <w:r w:rsidRPr="003F4511">
        <w:rPr>
          <w:szCs w:val="22"/>
        </w:rPr>
        <w:t xml:space="preserve"> que son utilizados por todas las instancias ejecutoras y se encuentran definidos en las</w:t>
      </w:r>
      <w:r>
        <w:rPr>
          <w:szCs w:val="22"/>
        </w:rPr>
        <w:t xml:space="preserve"> </w:t>
      </w:r>
      <w:proofErr w:type="spellStart"/>
      <w:r>
        <w:rPr>
          <w:szCs w:val="22"/>
        </w:rPr>
        <w:t>PO</w:t>
      </w:r>
      <w:r w:rsidR="00C9479B">
        <w:rPr>
          <w:szCs w:val="22"/>
        </w:rPr>
        <w:t>p</w:t>
      </w:r>
      <w:proofErr w:type="spellEnd"/>
      <w:r>
        <w:rPr>
          <w:szCs w:val="22"/>
        </w:rPr>
        <w:t xml:space="preserve"> U008.</w:t>
      </w:r>
    </w:p>
    <w:p w:rsidR="003F4511" w:rsidRDefault="00E80136" w:rsidP="00FF7397">
      <w:pPr>
        <w:pStyle w:val="Cdetexto"/>
        <w:rPr>
          <w:szCs w:val="22"/>
        </w:rPr>
      </w:pPr>
      <w:r w:rsidRPr="00E80136">
        <w:rPr>
          <w:szCs w:val="22"/>
        </w:rPr>
        <w:t xml:space="preserve">El </w:t>
      </w:r>
      <w:r>
        <w:rPr>
          <w:szCs w:val="22"/>
        </w:rPr>
        <w:t>Pp</w:t>
      </w:r>
      <w:r w:rsidR="00C9479B">
        <w:rPr>
          <w:szCs w:val="22"/>
        </w:rPr>
        <w:t xml:space="preserve"> identifica los gastos de</w:t>
      </w:r>
      <w:r w:rsidRPr="00E80136">
        <w:rPr>
          <w:szCs w:val="22"/>
        </w:rPr>
        <w:t xml:space="preserve"> operación directos provenientes del capítulo 4000, partida 43801, concepto del gasto “Subsidios a entidades federativas y municipios”. En 2016, del 100% del presupuesto original del </w:t>
      </w:r>
      <w:r>
        <w:rPr>
          <w:szCs w:val="22"/>
        </w:rPr>
        <w:t>Pp</w:t>
      </w:r>
      <w:r w:rsidRPr="00E80136">
        <w:rPr>
          <w:szCs w:val="22"/>
        </w:rPr>
        <w:t xml:space="preserve"> asignado al capítulo 4000 en la partida 43801, 96.5% se cuantifica como gasto en operación directo correspondiente a subsidios monetarios que se entregan a la población beneficiaria (instancias que apoyan a la juventud estatales y municipales e instituciones de educación media y superior) a través de las siete categorías de apoyo establecidas en las </w:t>
      </w:r>
      <w:proofErr w:type="spellStart"/>
      <w:r>
        <w:rPr>
          <w:szCs w:val="22"/>
        </w:rPr>
        <w:t>PO</w:t>
      </w:r>
      <w:r w:rsidR="00C9479B">
        <w:rPr>
          <w:szCs w:val="22"/>
        </w:rPr>
        <w:t>p</w:t>
      </w:r>
      <w:proofErr w:type="spellEnd"/>
      <w:r>
        <w:rPr>
          <w:szCs w:val="22"/>
        </w:rPr>
        <w:t xml:space="preserve"> U008.</w:t>
      </w:r>
    </w:p>
    <w:p w:rsidR="00E80136" w:rsidRDefault="00A012B2" w:rsidP="00FF7397">
      <w:pPr>
        <w:pStyle w:val="Cdetexto"/>
        <w:rPr>
          <w:szCs w:val="22"/>
        </w:rPr>
      </w:pPr>
      <w:r w:rsidRPr="00A012B2">
        <w:rPr>
          <w:szCs w:val="22"/>
        </w:rPr>
        <w:t>Por otro lado, los gastos directos e indirectos y de mantenimiento correspondientes a la operación de las s</w:t>
      </w:r>
      <w:r w:rsidR="0029043E">
        <w:rPr>
          <w:szCs w:val="22"/>
        </w:rPr>
        <w:t>iete categorías de apoyo del Pp,</w:t>
      </w:r>
      <w:r w:rsidRPr="00A012B2">
        <w:rPr>
          <w:szCs w:val="22"/>
        </w:rPr>
        <w:t xml:space="preserve"> etiquetados en los capítulos 1000, 2000 y 3000, se encuentran en el presupuesto del Pp E016</w:t>
      </w:r>
      <w:r>
        <w:rPr>
          <w:szCs w:val="22"/>
        </w:rPr>
        <w:t xml:space="preserve"> </w:t>
      </w:r>
      <w:r w:rsidR="0077179A" w:rsidRPr="00FE2387">
        <w:t>Generación y Articulación de Políticas Públicas Integrales de Juventud</w:t>
      </w:r>
      <w:r w:rsidR="0077179A">
        <w:rPr>
          <w:szCs w:val="22"/>
        </w:rPr>
        <w:t xml:space="preserve"> </w:t>
      </w:r>
      <w:r>
        <w:rPr>
          <w:szCs w:val="22"/>
        </w:rPr>
        <w:t>a cargo del IMJUVE.</w:t>
      </w:r>
    </w:p>
    <w:p w:rsidR="006E6428" w:rsidRDefault="006E6428" w:rsidP="00FF7397">
      <w:pPr>
        <w:pStyle w:val="Cdetexto"/>
        <w:rPr>
          <w:szCs w:val="22"/>
        </w:rPr>
      </w:pPr>
      <w:r>
        <w:rPr>
          <w:szCs w:val="22"/>
        </w:rPr>
        <w:t>La única fuente de financiamiento del Pp corresponde a recursos fiscales.</w:t>
      </w:r>
    </w:p>
    <w:p w:rsidR="004A0F89" w:rsidRPr="000D27B3" w:rsidRDefault="004A0F89" w:rsidP="00FF7397">
      <w:pPr>
        <w:pStyle w:val="Cdetexto"/>
      </w:pPr>
      <w:r w:rsidRPr="000D27B3">
        <w:t>Percepción de la Población o Área de Enfoque Atendida:</w:t>
      </w:r>
    </w:p>
    <w:p w:rsidR="00A339B6" w:rsidRDefault="004A0F89" w:rsidP="00FF7397">
      <w:pPr>
        <w:pStyle w:val="Cdetexto"/>
      </w:pPr>
      <w:r>
        <w:t>El</w:t>
      </w:r>
      <w:r w:rsidRPr="00A8156F">
        <w:t xml:space="preserve"> P</w:t>
      </w:r>
      <w:r>
        <w:t>p</w:t>
      </w:r>
      <w:r w:rsidRPr="00A8156F">
        <w:t xml:space="preserve"> </w:t>
      </w:r>
      <w:r w:rsidR="00A339B6">
        <w:t>c</w:t>
      </w:r>
      <w:r w:rsidRPr="00A8156F">
        <w:t>uenta con instrumentos para medir el grado de satisfacción de su</w:t>
      </w:r>
      <w:r w:rsidR="00A339B6">
        <w:t xml:space="preserve"> PA; no </w:t>
      </w:r>
      <w:proofErr w:type="spellStart"/>
      <w:r w:rsidR="00A339B6">
        <w:t>osbtante</w:t>
      </w:r>
      <w:proofErr w:type="spellEnd"/>
      <w:r w:rsidR="00A339B6">
        <w:t xml:space="preserve">, estos </w:t>
      </w:r>
      <w:r w:rsidR="00A339B6">
        <w:rPr>
          <w:szCs w:val="22"/>
        </w:rPr>
        <w:t xml:space="preserve">pueden inducir las respuestas, por la forma </w:t>
      </w:r>
      <w:r w:rsidR="00C9479B">
        <w:rPr>
          <w:szCs w:val="22"/>
        </w:rPr>
        <w:t xml:space="preserve">en </w:t>
      </w:r>
      <w:r w:rsidR="00A339B6">
        <w:rPr>
          <w:szCs w:val="22"/>
        </w:rPr>
        <w:t>que se plantean algunas de sus preguntas</w:t>
      </w:r>
      <w:r w:rsidR="00C9479B">
        <w:rPr>
          <w:szCs w:val="22"/>
        </w:rPr>
        <w:t>;</w:t>
      </w:r>
      <w:r w:rsidR="00A339B6">
        <w:rPr>
          <w:szCs w:val="22"/>
        </w:rPr>
        <w:t xml:space="preserve"> además</w:t>
      </w:r>
      <w:r w:rsidR="00C9479B">
        <w:rPr>
          <w:szCs w:val="22"/>
        </w:rPr>
        <w:t>,</w:t>
      </w:r>
      <w:r w:rsidR="00A339B6">
        <w:rPr>
          <w:szCs w:val="22"/>
        </w:rPr>
        <w:t xml:space="preserve"> sus resultados no son </w:t>
      </w:r>
      <w:proofErr w:type="spellStart"/>
      <w:r w:rsidR="00A339B6">
        <w:rPr>
          <w:szCs w:val="22"/>
        </w:rPr>
        <w:t>representivos</w:t>
      </w:r>
      <w:proofErr w:type="spellEnd"/>
      <w:r w:rsidR="00A339B6">
        <w:rPr>
          <w:szCs w:val="22"/>
        </w:rPr>
        <w:t xml:space="preserve"> para el total de la PA.</w:t>
      </w:r>
    </w:p>
    <w:p w:rsidR="004A0F89" w:rsidRPr="000D27B3" w:rsidRDefault="004A0F89" w:rsidP="00FF7397">
      <w:pPr>
        <w:pStyle w:val="Cdetexto"/>
      </w:pPr>
      <w:r w:rsidRPr="000D27B3">
        <w:lastRenderedPageBreak/>
        <w:t>Medición de Resultados:</w:t>
      </w:r>
    </w:p>
    <w:p w:rsidR="00A3245D" w:rsidRDefault="00622336" w:rsidP="00FF7397">
      <w:pPr>
        <w:pStyle w:val="Cdetexto"/>
      </w:pPr>
      <w:r w:rsidRPr="00622336">
        <w:t xml:space="preserve">El </w:t>
      </w:r>
      <w:r>
        <w:t>Pp</w:t>
      </w:r>
      <w:r w:rsidRPr="00622336">
        <w:t xml:space="preserve"> documenta sus resultados a nivel de </w:t>
      </w:r>
      <w:r>
        <w:t>f</w:t>
      </w:r>
      <w:r w:rsidRPr="00622336">
        <w:t xml:space="preserve">in y </w:t>
      </w:r>
      <w:r w:rsidR="00C9479B">
        <w:t xml:space="preserve">de </w:t>
      </w:r>
      <w:r>
        <w:t>p</w:t>
      </w:r>
      <w:r w:rsidRPr="00622336">
        <w:t xml:space="preserve">ropósito mediante los indicadores de la </w:t>
      </w:r>
      <w:r>
        <w:t>MIR</w:t>
      </w:r>
      <w:r w:rsidRPr="00622336">
        <w:t xml:space="preserve">. Sin embargo, a nivel de </w:t>
      </w:r>
      <w:r>
        <w:t>f</w:t>
      </w:r>
      <w:r w:rsidRPr="00622336">
        <w:t>in, la última medición disponible para el indicador “Índice de Satisfacción de los jóvenes con respecto a su situación económica, trabajo y estudios” (indicador sectorial) data de 2010, pese a tener periodicidad quinquenal por lo que debería existir una medición para 2015.</w:t>
      </w:r>
    </w:p>
    <w:p w:rsidR="004C0E40" w:rsidRDefault="004C0E40" w:rsidP="00FF7397">
      <w:pPr>
        <w:pStyle w:val="Cdetextonegrita"/>
      </w:pPr>
      <w:r>
        <w:t>Principales Recomendaciones</w:t>
      </w:r>
    </w:p>
    <w:p w:rsidR="0084019D" w:rsidRPr="00D9520B" w:rsidRDefault="004C0E40" w:rsidP="00802019">
      <w:pPr>
        <w:pStyle w:val="Cdetexto"/>
        <w:numPr>
          <w:ilvl w:val="0"/>
          <w:numId w:val="16"/>
        </w:numPr>
        <w:ind w:left="284" w:hanging="284"/>
        <w:rPr>
          <w:rFonts w:eastAsia="Calibri"/>
        </w:rPr>
      </w:pPr>
      <w:r w:rsidRPr="00D9520B">
        <w:rPr>
          <w:rFonts w:eastAsia="Calibri"/>
        </w:rPr>
        <w:t>Definir el problema que atiende el Pp como “Baja incidencia de las instituciones que apoyan a la juventud en la generación de igualdad de oportunidades entre los jóvenes para su desarrollo personal y profesional”</w:t>
      </w:r>
      <w:r w:rsidR="004A0F89" w:rsidRPr="00D9520B">
        <w:rPr>
          <w:rFonts w:eastAsia="Calibri"/>
        </w:rPr>
        <w:t>.</w:t>
      </w:r>
    </w:p>
    <w:p w:rsidR="001F497C" w:rsidRPr="00D9520B" w:rsidRDefault="0084019D" w:rsidP="00802019">
      <w:pPr>
        <w:pStyle w:val="Cdetexto"/>
        <w:numPr>
          <w:ilvl w:val="0"/>
          <w:numId w:val="16"/>
        </w:numPr>
        <w:ind w:left="284" w:hanging="284"/>
        <w:rPr>
          <w:rFonts w:eastAsia="Calibri"/>
        </w:rPr>
      </w:pPr>
      <w:r w:rsidRPr="00D9520B">
        <w:rPr>
          <w:rFonts w:eastAsia="Calibri"/>
        </w:rPr>
        <w:t xml:space="preserve">Definir a la </w:t>
      </w:r>
      <w:proofErr w:type="spellStart"/>
      <w:r w:rsidRPr="00D9520B">
        <w:rPr>
          <w:rFonts w:eastAsia="Calibri"/>
        </w:rPr>
        <w:t>PP</w:t>
      </w:r>
      <w:r w:rsidR="004B03F7" w:rsidRPr="00D9520B">
        <w:rPr>
          <w:rFonts w:eastAsia="Calibri"/>
        </w:rPr>
        <w:t>o</w:t>
      </w:r>
      <w:proofErr w:type="spellEnd"/>
      <w:r w:rsidRPr="00D9520B">
        <w:rPr>
          <w:rFonts w:eastAsia="Calibri"/>
        </w:rPr>
        <w:t xml:space="preserve"> del Pp como “Instituciones que apoyan a la juventud con baja incidencia en la generación de igualdad de oportunidades en los jóvenes para su desarrollo personal y profesional”.</w:t>
      </w:r>
    </w:p>
    <w:p w:rsidR="001F497C" w:rsidRPr="00D9520B" w:rsidRDefault="001F497C" w:rsidP="00802019">
      <w:pPr>
        <w:pStyle w:val="Cdetexto"/>
        <w:numPr>
          <w:ilvl w:val="0"/>
          <w:numId w:val="16"/>
        </w:numPr>
        <w:ind w:left="284" w:hanging="284"/>
        <w:rPr>
          <w:rFonts w:eastAsia="Calibri"/>
        </w:rPr>
      </w:pPr>
      <w:r w:rsidRPr="00D9520B">
        <w:rPr>
          <w:rFonts w:eastAsia="Calibri"/>
        </w:rPr>
        <w:t xml:space="preserve">Identificar a la PO como un subconjunto de la </w:t>
      </w:r>
      <w:proofErr w:type="spellStart"/>
      <w:r w:rsidRPr="00D9520B">
        <w:rPr>
          <w:rFonts w:eastAsia="Calibri"/>
        </w:rPr>
        <w:t>PP</w:t>
      </w:r>
      <w:r w:rsidR="004B03F7" w:rsidRPr="00D9520B">
        <w:rPr>
          <w:rFonts w:eastAsia="Calibri"/>
        </w:rPr>
        <w:t>o</w:t>
      </w:r>
      <w:proofErr w:type="spellEnd"/>
      <w:r w:rsidRPr="00D9520B">
        <w:rPr>
          <w:rFonts w:eastAsia="Calibri"/>
        </w:rPr>
        <w:t>, tomando en cuenta las prioridades del Pp y su presupuesto.</w:t>
      </w:r>
    </w:p>
    <w:p w:rsidR="00703C69" w:rsidRPr="00D9520B" w:rsidRDefault="00C4605C" w:rsidP="00802019">
      <w:pPr>
        <w:pStyle w:val="Cdetexto"/>
        <w:numPr>
          <w:ilvl w:val="0"/>
          <w:numId w:val="16"/>
        </w:numPr>
        <w:ind w:left="284" w:hanging="284"/>
        <w:rPr>
          <w:rFonts w:eastAsia="Calibri"/>
        </w:rPr>
      </w:pPr>
      <w:r w:rsidRPr="00D9520B">
        <w:rPr>
          <w:rFonts w:eastAsia="Calibri"/>
        </w:rPr>
        <w:t xml:space="preserve">Retomar el cumplimiento del ASM correspondiente a la elaboración del </w:t>
      </w:r>
      <w:r w:rsidR="00512B36">
        <w:rPr>
          <w:rFonts w:eastAsia="Calibri"/>
        </w:rPr>
        <w:t>PE</w:t>
      </w:r>
      <w:r w:rsidRPr="00D9520B">
        <w:rPr>
          <w:rFonts w:eastAsia="Calibri"/>
        </w:rPr>
        <w:t xml:space="preserve"> del Pp.</w:t>
      </w:r>
    </w:p>
    <w:p w:rsidR="00C4605C" w:rsidRPr="00D9520B" w:rsidRDefault="00703C69" w:rsidP="00802019">
      <w:pPr>
        <w:pStyle w:val="Cdetexto"/>
        <w:numPr>
          <w:ilvl w:val="0"/>
          <w:numId w:val="16"/>
        </w:numPr>
        <w:ind w:left="284" w:hanging="284"/>
        <w:rPr>
          <w:rFonts w:eastAsia="Calibri"/>
        </w:rPr>
      </w:pPr>
      <w:r w:rsidRPr="00D9520B">
        <w:rPr>
          <w:rFonts w:eastAsia="Calibri"/>
        </w:rPr>
        <w:t>Brindar mayor transparencia y certidumbre al diseño operativo y al mecanismo de entrega de los subsidios del Pp.</w:t>
      </w:r>
    </w:p>
    <w:p w:rsidR="004A0F89" w:rsidRPr="00015DA9" w:rsidRDefault="004A0F89" w:rsidP="004A0F89">
      <w:pPr>
        <w:pStyle w:val="Bala"/>
        <w:ind w:left="357"/>
      </w:pPr>
    </w:p>
    <w:tbl>
      <w:tblPr>
        <w:tblStyle w:val="Tablaconcuadrcula3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94"/>
        <w:gridCol w:w="2220"/>
        <w:gridCol w:w="1803"/>
        <w:gridCol w:w="4455"/>
      </w:tblGrid>
      <w:tr w:rsidR="004A0F89" w:rsidRPr="003928C8" w:rsidTr="00FE2387">
        <w:tc>
          <w:tcPr>
            <w:tcW w:w="749" w:type="pct"/>
            <w:vAlign w:val="center"/>
          </w:tcPr>
          <w:p w:rsidR="004A0F89" w:rsidRPr="003928C8" w:rsidRDefault="004A0F89" w:rsidP="00FE2387">
            <w:pPr>
              <w:spacing w:before="20" w:after="0"/>
              <w:ind w:left="170"/>
              <w:rPr>
                <w:b/>
                <w:sz w:val="16"/>
                <w:szCs w:val="16"/>
                <w:lang w:val="es-ES"/>
              </w:rPr>
            </w:pPr>
            <w:r w:rsidRPr="003928C8">
              <w:rPr>
                <w:b/>
                <w:sz w:val="16"/>
                <w:szCs w:val="16"/>
                <w:lang w:val="es-ES"/>
              </w:rPr>
              <w:t>Evaluador Externo:</w:t>
            </w:r>
          </w:p>
        </w:tc>
        <w:tc>
          <w:tcPr>
            <w:tcW w:w="4251" w:type="pct"/>
            <w:gridSpan w:val="3"/>
          </w:tcPr>
          <w:p w:rsidR="004A0F89" w:rsidRPr="003928C8" w:rsidRDefault="004A0F89" w:rsidP="00FE2387">
            <w:pPr>
              <w:spacing w:before="20" w:after="0"/>
              <w:ind w:left="113"/>
              <w:rPr>
                <w:rFonts w:eastAsia="Times New Roman"/>
                <w:sz w:val="16"/>
                <w:szCs w:val="16"/>
                <w:lang w:val="es-MX" w:eastAsia="en-US"/>
              </w:rPr>
            </w:pPr>
            <w:r w:rsidRPr="003928C8">
              <w:rPr>
                <w:sz w:val="16"/>
                <w:szCs w:val="16"/>
                <w:lang w:val="es-ES"/>
              </w:rPr>
              <w:t xml:space="preserve">1. Instancia Evaluadora: </w:t>
            </w:r>
            <w:r w:rsidR="00A50495" w:rsidRPr="00A50495">
              <w:rPr>
                <w:sz w:val="16"/>
                <w:szCs w:val="16"/>
                <w:lang w:val="es-ES"/>
              </w:rPr>
              <w:t xml:space="preserve">Corporación </w:t>
            </w:r>
            <w:proofErr w:type="spellStart"/>
            <w:r w:rsidR="00A50495" w:rsidRPr="00A50495">
              <w:rPr>
                <w:sz w:val="16"/>
                <w:szCs w:val="16"/>
                <w:lang w:val="es-ES"/>
              </w:rPr>
              <w:t>Rimisp</w:t>
            </w:r>
            <w:proofErr w:type="spellEnd"/>
            <w:r w:rsidR="00A50495" w:rsidRPr="00A50495">
              <w:rPr>
                <w:sz w:val="16"/>
                <w:szCs w:val="16"/>
                <w:lang w:val="es-ES"/>
              </w:rPr>
              <w:t>, A.C</w:t>
            </w:r>
            <w:r w:rsidRPr="009669E4">
              <w:rPr>
                <w:sz w:val="16"/>
                <w:szCs w:val="16"/>
                <w:lang w:val="es-ES"/>
              </w:rPr>
              <w:t>.</w:t>
            </w:r>
          </w:p>
          <w:p w:rsidR="004A0F89" w:rsidRPr="003928C8" w:rsidRDefault="004A0F89" w:rsidP="00FE2387">
            <w:pPr>
              <w:spacing w:before="20" w:after="0"/>
              <w:ind w:left="113"/>
              <w:rPr>
                <w:sz w:val="16"/>
                <w:szCs w:val="16"/>
                <w:lang w:val="es-ES"/>
              </w:rPr>
            </w:pPr>
            <w:r w:rsidRPr="003928C8">
              <w:rPr>
                <w:sz w:val="16"/>
                <w:szCs w:val="16"/>
                <w:lang w:val="es-ES"/>
              </w:rPr>
              <w:t xml:space="preserve">2. Coordinador de la Evaluación: </w:t>
            </w:r>
            <w:r w:rsidR="00A50495" w:rsidRPr="00A50495">
              <w:rPr>
                <w:sz w:val="16"/>
                <w:szCs w:val="16"/>
                <w:lang w:val="es-ES"/>
              </w:rPr>
              <w:t xml:space="preserve">Gerardo Franco </w:t>
            </w:r>
            <w:proofErr w:type="spellStart"/>
            <w:r w:rsidR="00A50495" w:rsidRPr="00A50495">
              <w:rPr>
                <w:sz w:val="16"/>
                <w:szCs w:val="16"/>
                <w:lang w:val="es-ES"/>
              </w:rPr>
              <w:t>Parrillat</w:t>
            </w:r>
            <w:proofErr w:type="spellEnd"/>
          </w:p>
          <w:p w:rsidR="004A0F89" w:rsidRPr="003928C8" w:rsidRDefault="004A0F89" w:rsidP="00FE2387">
            <w:pPr>
              <w:spacing w:before="20" w:after="0"/>
              <w:ind w:left="113"/>
              <w:rPr>
                <w:sz w:val="16"/>
                <w:szCs w:val="16"/>
                <w:lang w:val="es-ES"/>
              </w:rPr>
            </w:pPr>
            <w:r w:rsidRPr="003928C8">
              <w:rPr>
                <w:sz w:val="16"/>
                <w:szCs w:val="16"/>
                <w:lang w:val="es-ES"/>
              </w:rPr>
              <w:t xml:space="preserve">3. Forma de contratación: </w:t>
            </w:r>
            <w:r w:rsidRPr="009669E4">
              <w:rPr>
                <w:sz w:val="16"/>
                <w:szCs w:val="16"/>
                <w:lang w:val="es-ES"/>
              </w:rPr>
              <w:t>Invitación a cuando menos tres personas</w:t>
            </w:r>
          </w:p>
        </w:tc>
      </w:tr>
      <w:tr w:rsidR="004A0F89" w:rsidRPr="003928C8" w:rsidTr="00FE2387">
        <w:tc>
          <w:tcPr>
            <w:tcW w:w="749" w:type="pct"/>
            <w:vAlign w:val="center"/>
          </w:tcPr>
          <w:p w:rsidR="004A0F89" w:rsidRPr="003928C8" w:rsidRDefault="004A0F89" w:rsidP="00FE2387">
            <w:pPr>
              <w:spacing w:before="20" w:after="0"/>
              <w:ind w:left="170"/>
              <w:rPr>
                <w:b/>
                <w:sz w:val="16"/>
                <w:szCs w:val="16"/>
                <w:lang w:val="es-ES"/>
              </w:rPr>
            </w:pPr>
          </w:p>
        </w:tc>
        <w:tc>
          <w:tcPr>
            <w:tcW w:w="4251" w:type="pct"/>
            <w:gridSpan w:val="3"/>
          </w:tcPr>
          <w:p w:rsidR="004A0F89" w:rsidRPr="003928C8" w:rsidRDefault="004A0F89" w:rsidP="00FE2387">
            <w:pPr>
              <w:spacing w:before="20" w:after="0"/>
              <w:ind w:left="113"/>
              <w:rPr>
                <w:sz w:val="16"/>
                <w:szCs w:val="16"/>
                <w:lang w:val="es-ES"/>
              </w:rPr>
            </w:pPr>
          </w:p>
        </w:tc>
      </w:tr>
      <w:tr w:rsidR="004A0F89" w:rsidRPr="003928C8" w:rsidTr="00FE2387">
        <w:tc>
          <w:tcPr>
            <w:tcW w:w="749" w:type="pct"/>
            <w:vAlign w:val="bottom"/>
          </w:tcPr>
          <w:p w:rsidR="004A0F89" w:rsidRPr="003928C8" w:rsidRDefault="004A0F89" w:rsidP="00FE2387">
            <w:pPr>
              <w:spacing w:before="20" w:after="0"/>
              <w:ind w:left="170"/>
              <w:rPr>
                <w:b/>
                <w:sz w:val="16"/>
                <w:szCs w:val="16"/>
                <w:lang w:val="es-ES"/>
              </w:rPr>
            </w:pPr>
            <w:r w:rsidRPr="003928C8">
              <w:rPr>
                <w:b/>
                <w:sz w:val="16"/>
                <w:szCs w:val="16"/>
                <w:lang w:val="es-ES"/>
              </w:rPr>
              <w:t>Costo:</w:t>
            </w:r>
          </w:p>
        </w:tc>
        <w:tc>
          <w:tcPr>
            <w:tcW w:w="1113" w:type="pct"/>
            <w:vAlign w:val="bottom"/>
          </w:tcPr>
          <w:p w:rsidR="004A0F89" w:rsidRPr="003928C8" w:rsidRDefault="004A0F89" w:rsidP="00FE2387">
            <w:pPr>
              <w:spacing w:before="20" w:after="0"/>
              <w:ind w:left="113"/>
              <w:rPr>
                <w:sz w:val="16"/>
                <w:szCs w:val="16"/>
                <w:lang w:val="es-ES"/>
              </w:rPr>
            </w:pPr>
            <w:r w:rsidRPr="003928C8">
              <w:rPr>
                <w:sz w:val="16"/>
                <w:szCs w:val="16"/>
                <w:lang w:val="es-ES"/>
              </w:rPr>
              <w:t xml:space="preserve">$ </w:t>
            </w:r>
            <w:r w:rsidR="00A50495" w:rsidRPr="00A50495">
              <w:rPr>
                <w:sz w:val="16"/>
                <w:szCs w:val="16"/>
                <w:lang w:val="es-ES"/>
              </w:rPr>
              <w:t>746,000</w:t>
            </w:r>
            <w:r w:rsidR="00A50495">
              <w:rPr>
                <w:sz w:val="16"/>
                <w:szCs w:val="16"/>
                <w:lang w:val="es-ES"/>
              </w:rPr>
              <w:t xml:space="preserve"> </w:t>
            </w:r>
            <w:r w:rsidRPr="003928C8">
              <w:rPr>
                <w:sz w:val="16"/>
                <w:szCs w:val="16"/>
                <w:lang w:val="es-ES"/>
              </w:rPr>
              <w:t>con IVA incluido</w:t>
            </w:r>
          </w:p>
        </w:tc>
        <w:tc>
          <w:tcPr>
            <w:tcW w:w="904" w:type="pct"/>
            <w:vAlign w:val="bottom"/>
          </w:tcPr>
          <w:p w:rsidR="004A0F89" w:rsidRPr="003928C8" w:rsidRDefault="004A0F89" w:rsidP="00FE2387">
            <w:pPr>
              <w:spacing w:before="20" w:after="0"/>
              <w:ind w:left="170"/>
              <w:rPr>
                <w:b/>
                <w:sz w:val="16"/>
                <w:szCs w:val="16"/>
                <w:lang w:val="es-ES"/>
              </w:rPr>
            </w:pPr>
            <w:r w:rsidRPr="003928C8">
              <w:rPr>
                <w:b/>
                <w:sz w:val="16"/>
                <w:szCs w:val="16"/>
                <w:lang w:val="es-ES"/>
              </w:rPr>
              <w:t>Fuente de Financiamiento:</w:t>
            </w:r>
          </w:p>
        </w:tc>
        <w:tc>
          <w:tcPr>
            <w:tcW w:w="2234" w:type="pct"/>
            <w:vAlign w:val="center"/>
          </w:tcPr>
          <w:p w:rsidR="004A0F89" w:rsidRPr="003928C8" w:rsidRDefault="004A0F89" w:rsidP="00FE2387">
            <w:pPr>
              <w:spacing w:before="20" w:after="0"/>
              <w:ind w:left="113"/>
              <w:rPr>
                <w:color w:val="FF0000"/>
                <w:sz w:val="16"/>
                <w:szCs w:val="16"/>
                <w:lang w:val="es-ES"/>
              </w:rPr>
            </w:pPr>
            <w:r w:rsidRPr="003928C8">
              <w:rPr>
                <w:sz w:val="16"/>
                <w:szCs w:val="16"/>
                <w:lang w:val="es-ES"/>
              </w:rPr>
              <w:t>Recursos Fiscales</w:t>
            </w:r>
          </w:p>
        </w:tc>
      </w:tr>
      <w:tr w:rsidR="004A0F89" w:rsidRPr="003928C8" w:rsidTr="00FE2387">
        <w:tc>
          <w:tcPr>
            <w:tcW w:w="749" w:type="pct"/>
            <w:tcBorders>
              <w:bottom w:val="single" w:sz="4" w:space="0" w:color="auto"/>
            </w:tcBorders>
            <w:vAlign w:val="bottom"/>
          </w:tcPr>
          <w:p w:rsidR="004A0F89" w:rsidRPr="003928C8" w:rsidRDefault="004A0F89" w:rsidP="00FE2387">
            <w:pPr>
              <w:pStyle w:val="Textocuadroneg1"/>
              <w:rPr>
                <w:sz w:val="16"/>
                <w:szCs w:val="16"/>
              </w:rPr>
            </w:pPr>
            <w:r w:rsidRPr="003928C8">
              <w:rPr>
                <w:sz w:val="16"/>
                <w:szCs w:val="16"/>
              </w:rPr>
              <w:t>Coordinación de la Evaluación:</w:t>
            </w:r>
          </w:p>
        </w:tc>
        <w:tc>
          <w:tcPr>
            <w:tcW w:w="1113" w:type="pct"/>
            <w:tcBorders>
              <w:bottom w:val="single" w:sz="4" w:space="0" w:color="auto"/>
            </w:tcBorders>
            <w:vAlign w:val="center"/>
          </w:tcPr>
          <w:p w:rsidR="004A0F89" w:rsidRPr="003928C8" w:rsidRDefault="00462367" w:rsidP="00FE2387">
            <w:pPr>
              <w:pStyle w:val="Cdetexto"/>
              <w:spacing w:after="0"/>
              <w:jc w:val="center"/>
              <w:rPr>
                <w:sz w:val="16"/>
                <w:szCs w:val="16"/>
              </w:rPr>
            </w:pPr>
            <w:r>
              <w:rPr>
                <w:sz w:val="16"/>
                <w:szCs w:val="16"/>
              </w:rPr>
              <w:t>N/A</w:t>
            </w:r>
          </w:p>
        </w:tc>
        <w:tc>
          <w:tcPr>
            <w:tcW w:w="904" w:type="pct"/>
            <w:tcBorders>
              <w:bottom w:val="single" w:sz="4" w:space="0" w:color="auto"/>
            </w:tcBorders>
            <w:vAlign w:val="bottom"/>
          </w:tcPr>
          <w:p w:rsidR="004A0F89" w:rsidRPr="003928C8" w:rsidRDefault="004A0F89" w:rsidP="00FE2387">
            <w:pPr>
              <w:pStyle w:val="Textocuadroneg1"/>
              <w:rPr>
                <w:sz w:val="16"/>
                <w:szCs w:val="16"/>
              </w:rPr>
            </w:pPr>
            <w:r w:rsidRPr="003928C8">
              <w:rPr>
                <w:sz w:val="16"/>
                <w:szCs w:val="16"/>
              </w:rPr>
              <w:t>Informe completo:</w:t>
            </w:r>
          </w:p>
        </w:tc>
        <w:tc>
          <w:tcPr>
            <w:tcW w:w="2234" w:type="pct"/>
            <w:tcBorders>
              <w:bottom w:val="single" w:sz="4" w:space="0" w:color="auto"/>
            </w:tcBorders>
            <w:vAlign w:val="bottom"/>
          </w:tcPr>
          <w:p w:rsidR="004A0F89" w:rsidRPr="003928C8" w:rsidRDefault="004A0F89" w:rsidP="00FE2387">
            <w:pPr>
              <w:pStyle w:val="Textocuadro1"/>
              <w:rPr>
                <w:sz w:val="16"/>
                <w:szCs w:val="16"/>
              </w:rPr>
            </w:pPr>
            <w:r w:rsidRPr="003928C8">
              <w:rPr>
                <w:sz w:val="16"/>
                <w:szCs w:val="16"/>
              </w:rPr>
              <w:t>Disponible en:</w:t>
            </w:r>
          </w:p>
          <w:p w:rsidR="004A0F89" w:rsidRPr="003928C8" w:rsidRDefault="004A0F89" w:rsidP="00FE2387">
            <w:pPr>
              <w:pStyle w:val="Textocuadro1"/>
              <w:rPr>
                <w:sz w:val="16"/>
                <w:szCs w:val="16"/>
              </w:rPr>
            </w:pPr>
            <w:r w:rsidRPr="003928C8">
              <w:rPr>
                <w:sz w:val="16"/>
                <w:szCs w:val="16"/>
              </w:rPr>
              <w:t>http://www.transparenciapresupuestaria.gob.mx/</w:t>
            </w:r>
          </w:p>
        </w:tc>
      </w:tr>
    </w:tbl>
    <w:p w:rsidR="004A0F89" w:rsidRDefault="004A0F89" w:rsidP="004A0F89"/>
    <w:p w:rsidR="004C095D" w:rsidRDefault="004C095D" w:rsidP="004A0F89"/>
    <w:tbl>
      <w:tblPr>
        <w:tblStyle w:val="Tablaconcuadrcula32"/>
        <w:tblW w:w="5047"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59"/>
        <w:gridCol w:w="735"/>
        <w:gridCol w:w="684"/>
        <w:gridCol w:w="1017"/>
        <w:gridCol w:w="6271"/>
      </w:tblGrid>
      <w:tr w:rsidR="004C095D" w:rsidRPr="00FC7306" w:rsidTr="00E30850">
        <w:trPr>
          <w:trHeight w:val="296"/>
          <w:jc w:val="center"/>
        </w:trPr>
        <w:tc>
          <w:tcPr>
            <w:tcW w:w="5000" w:type="pct"/>
            <w:gridSpan w:val="5"/>
            <w:shd w:val="clear" w:color="auto" w:fill="D6E3BC" w:themeFill="accent3" w:themeFillTint="66"/>
          </w:tcPr>
          <w:p w:rsidR="004C095D" w:rsidRPr="00896D39" w:rsidRDefault="004C095D" w:rsidP="00FF7397">
            <w:pPr>
              <w:pStyle w:val="CABEZA"/>
            </w:pPr>
            <w:r w:rsidRPr="00896D39">
              <w:t xml:space="preserve">Ramo </w:t>
            </w:r>
            <w:r>
              <w:t>20</w:t>
            </w:r>
            <w:r w:rsidRPr="00896D39">
              <w:t xml:space="preserve">. </w:t>
            </w:r>
            <w:r>
              <w:t>Desarrollo Social</w:t>
            </w:r>
          </w:p>
        </w:tc>
      </w:tr>
      <w:tr w:rsidR="004C095D" w:rsidRPr="00FC7306" w:rsidTr="00E30850">
        <w:trPr>
          <w:jc w:val="center"/>
        </w:trPr>
        <w:tc>
          <w:tcPr>
            <w:tcW w:w="675" w:type="pct"/>
            <w:shd w:val="clear" w:color="auto" w:fill="D9D9D9" w:themeFill="background1" w:themeFillShade="D9"/>
          </w:tcPr>
          <w:p w:rsidR="004C095D" w:rsidRPr="00896D39" w:rsidRDefault="004C095D" w:rsidP="00E30850">
            <w:pPr>
              <w:spacing w:before="20"/>
              <w:rPr>
                <w:b/>
                <w:sz w:val="16"/>
                <w:lang w:val="es-ES"/>
              </w:rPr>
            </w:pPr>
            <w:r w:rsidRPr="00896D39">
              <w:rPr>
                <w:b/>
                <w:sz w:val="16"/>
                <w:lang w:val="es-ES"/>
              </w:rPr>
              <w:t>Clave del Pp:</w:t>
            </w:r>
          </w:p>
        </w:tc>
        <w:tc>
          <w:tcPr>
            <w:tcW w:w="365" w:type="pct"/>
            <w:shd w:val="clear" w:color="auto" w:fill="D9D9D9" w:themeFill="background1" w:themeFillShade="D9"/>
          </w:tcPr>
          <w:p w:rsidR="004C095D" w:rsidRPr="00896D39" w:rsidRDefault="004C095D" w:rsidP="00E30850">
            <w:pPr>
              <w:contextualSpacing/>
              <w:rPr>
                <w:sz w:val="16"/>
                <w:szCs w:val="16"/>
                <w:lang w:val="es-ES"/>
              </w:rPr>
            </w:pPr>
            <w:r>
              <w:rPr>
                <w:sz w:val="16"/>
                <w:szCs w:val="16"/>
                <w:lang w:val="es-ES"/>
              </w:rPr>
              <w:t>E016</w:t>
            </w:r>
          </w:p>
        </w:tc>
        <w:tc>
          <w:tcPr>
            <w:tcW w:w="845" w:type="pct"/>
            <w:gridSpan w:val="2"/>
            <w:shd w:val="clear" w:color="auto" w:fill="D9D9D9" w:themeFill="background1" w:themeFillShade="D9"/>
          </w:tcPr>
          <w:p w:rsidR="004C095D" w:rsidRPr="00896D39" w:rsidRDefault="004C095D" w:rsidP="00E30850">
            <w:pPr>
              <w:spacing w:before="20"/>
              <w:rPr>
                <w:b/>
                <w:sz w:val="16"/>
                <w:lang w:val="es-ES"/>
              </w:rPr>
            </w:pPr>
            <w:r w:rsidRPr="00896D39">
              <w:rPr>
                <w:b/>
                <w:sz w:val="16"/>
                <w:lang w:val="es-ES"/>
              </w:rPr>
              <w:t>Denominación:</w:t>
            </w:r>
          </w:p>
        </w:tc>
        <w:tc>
          <w:tcPr>
            <w:tcW w:w="3115" w:type="pct"/>
            <w:shd w:val="clear" w:color="auto" w:fill="D9D9D9" w:themeFill="background1" w:themeFillShade="D9"/>
          </w:tcPr>
          <w:p w:rsidR="004C095D" w:rsidRPr="00896D39" w:rsidRDefault="00456ABD" w:rsidP="00E30850">
            <w:pPr>
              <w:contextualSpacing/>
              <w:rPr>
                <w:sz w:val="16"/>
                <w:szCs w:val="16"/>
              </w:rPr>
            </w:pPr>
            <w:r w:rsidRPr="00456ABD">
              <w:rPr>
                <w:sz w:val="16"/>
                <w:szCs w:val="16"/>
                <w:lang w:val="es-ES"/>
              </w:rPr>
              <w:t>Generación y Articulación de Políticas Públicas Integrales de Juventud</w:t>
            </w:r>
          </w:p>
        </w:tc>
      </w:tr>
      <w:tr w:rsidR="004C095D" w:rsidRPr="00FC7306" w:rsidTr="00E30850">
        <w:trPr>
          <w:jc w:val="center"/>
        </w:trPr>
        <w:tc>
          <w:tcPr>
            <w:tcW w:w="1380" w:type="pct"/>
            <w:gridSpan w:val="3"/>
          </w:tcPr>
          <w:p w:rsidR="004C095D" w:rsidRPr="00896D39" w:rsidRDefault="004C095D" w:rsidP="00E30850">
            <w:pPr>
              <w:spacing w:before="20"/>
              <w:rPr>
                <w:b/>
                <w:sz w:val="16"/>
                <w:lang w:val="es-ES"/>
              </w:rPr>
            </w:pPr>
            <w:r w:rsidRPr="00896D39">
              <w:rPr>
                <w:b/>
                <w:sz w:val="16"/>
                <w:lang w:val="es-ES"/>
              </w:rPr>
              <w:t xml:space="preserve">Unidad Administrativa </w:t>
            </w:r>
          </w:p>
        </w:tc>
        <w:tc>
          <w:tcPr>
            <w:tcW w:w="3620" w:type="pct"/>
            <w:gridSpan w:val="2"/>
          </w:tcPr>
          <w:p w:rsidR="004C095D" w:rsidRPr="00896D39" w:rsidRDefault="004C095D" w:rsidP="00E30850">
            <w:pPr>
              <w:contextualSpacing/>
            </w:pPr>
            <w:r w:rsidRPr="00F36B07">
              <w:rPr>
                <w:sz w:val="16"/>
                <w:szCs w:val="16"/>
                <w:lang w:val="es-ES"/>
              </w:rPr>
              <w:t xml:space="preserve">Instituto </w:t>
            </w:r>
            <w:r>
              <w:rPr>
                <w:sz w:val="16"/>
                <w:szCs w:val="16"/>
                <w:lang w:val="es-ES"/>
              </w:rPr>
              <w:t>Mexicano de la Juventud</w:t>
            </w:r>
          </w:p>
        </w:tc>
      </w:tr>
      <w:tr w:rsidR="004C095D" w:rsidRPr="00FC7306" w:rsidTr="00E30850">
        <w:trPr>
          <w:jc w:val="center"/>
        </w:trPr>
        <w:tc>
          <w:tcPr>
            <w:tcW w:w="1380" w:type="pct"/>
            <w:gridSpan w:val="3"/>
          </w:tcPr>
          <w:p w:rsidR="004C095D" w:rsidRPr="00896D39" w:rsidRDefault="004C095D" w:rsidP="00E30850">
            <w:pPr>
              <w:spacing w:before="20"/>
              <w:rPr>
                <w:b/>
                <w:sz w:val="16"/>
                <w:lang w:val="es-ES"/>
              </w:rPr>
            </w:pPr>
            <w:r w:rsidRPr="00896D39">
              <w:rPr>
                <w:b/>
                <w:sz w:val="16"/>
                <w:lang w:val="es-ES"/>
              </w:rPr>
              <w:t xml:space="preserve">Responsable </w:t>
            </w:r>
          </w:p>
        </w:tc>
        <w:tc>
          <w:tcPr>
            <w:tcW w:w="3620" w:type="pct"/>
            <w:gridSpan w:val="2"/>
          </w:tcPr>
          <w:p w:rsidR="004C095D" w:rsidRPr="00896D39" w:rsidRDefault="004C095D" w:rsidP="00E30850">
            <w:pPr>
              <w:contextualSpacing/>
              <w:rPr>
                <w:sz w:val="16"/>
                <w:lang w:val="es-ES"/>
              </w:rPr>
            </w:pPr>
            <w:r>
              <w:rPr>
                <w:sz w:val="16"/>
                <w:lang w:val="es-ES"/>
              </w:rPr>
              <w:t>José Manuel Romero Coello</w:t>
            </w:r>
          </w:p>
        </w:tc>
      </w:tr>
      <w:tr w:rsidR="004C095D" w:rsidRPr="00FC7306" w:rsidTr="00E30850">
        <w:trPr>
          <w:jc w:val="center"/>
        </w:trPr>
        <w:tc>
          <w:tcPr>
            <w:tcW w:w="1380" w:type="pct"/>
            <w:gridSpan w:val="3"/>
            <w:tcBorders>
              <w:bottom w:val="single" w:sz="4" w:space="0" w:color="auto"/>
            </w:tcBorders>
            <w:shd w:val="clear" w:color="auto" w:fill="D9D9D9" w:themeFill="background1" w:themeFillShade="D9"/>
          </w:tcPr>
          <w:p w:rsidR="004C095D" w:rsidRPr="00896D39" w:rsidRDefault="004C095D" w:rsidP="00E30850">
            <w:pPr>
              <w:spacing w:before="20"/>
              <w:rPr>
                <w:b/>
                <w:sz w:val="16"/>
                <w:lang w:val="es-ES"/>
              </w:rPr>
            </w:pPr>
            <w:r w:rsidRPr="00896D39">
              <w:rPr>
                <w:b/>
                <w:sz w:val="16"/>
                <w:lang w:val="es-ES"/>
              </w:rPr>
              <w:t>Tipo de Evaluación</w:t>
            </w:r>
          </w:p>
        </w:tc>
        <w:tc>
          <w:tcPr>
            <w:tcW w:w="3620" w:type="pct"/>
            <w:gridSpan w:val="2"/>
            <w:tcBorders>
              <w:bottom w:val="single" w:sz="4" w:space="0" w:color="auto"/>
            </w:tcBorders>
            <w:shd w:val="clear" w:color="auto" w:fill="D9D9D9" w:themeFill="background1" w:themeFillShade="D9"/>
          </w:tcPr>
          <w:p w:rsidR="004C095D" w:rsidRPr="00896D39" w:rsidRDefault="00AD1538" w:rsidP="00E30850">
            <w:pPr>
              <w:spacing w:before="20"/>
              <w:rPr>
                <w:sz w:val="16"/>
                <w:lang w:val="es-ES"/>
              </w:rPr>
            </w:pPr>
            <w:r w:rsidRPr="004C095D">
              <w:rPr>
                <w:sz w:val="16"/>
                <w:lang w:val="es-ES"/>
              </w:rPr>
              <w:t>Complementaria</w:t>
            </w:r>
            <w:r>
              <w:rPr>
                <w:sz w:val="16"/>
                <w:lang w:val="es-ES"/>
              </w:rPr>
              <w:t>, de Consistencia y Resultados</w:t>
            </w:r>
          </w:p>
        </w:tc>
      </w:tr>
    </w:tbl>
    <w:p w:rsidR="004C095D" w:rsidRPr="00FC7306" w:rsidRDefault="004C095D" w:rsidP="004C095D"/>
    <w:p w:rsidR="004C095D" w:rsidRPr="00FC7306" w:rsidRDefault="004C095D" w:rsidP="00FF7397">
      <w:pPr>
        <w:pStyle w:val="Cdetextonegrita"/>
      </w:pPr>
      <w:r w:rsidRPr="00FC7306">
        <w:t>Descripción del P</w:t>
      </w:r>
      <w:r>
        <w:t>p</w:t>
      </w:r>
    </w:p>
    <w:p w:rsidR="004C095D" w:rsidRDefault="004C095D" w:rsidP="00FF7397">
      <w:pPr>
        <w:pStyle w:val="Cdetexto"/>
      </w:pPr>
      <w:r w:rsidRPr="000D27B3">
        <w:t xml:space="preserve">El Pp </w:t>
      </w:r>
      <w:r w:rsidR="00456ABD">
        <w:t>E016</w:t>
      </w:r>
      <w:r w:rsidRPr="000D27B3">
        <w:t xml:space="preserve"> inició operaciones en 20</w:t>
      </w:r>
      <w:r w:rsidR="00456ABD">
        <w:t>07</w:t>
      </w:r>
      <w:r w:rsidR="008B5406">
        <w:t>;</w:t>
      </w:r>
      <w:r>
        <w:t xml:space="preserve"> e</w:t>
      </w:r>
      <w:r w:rsidRPr="000D27B3">
        <w:t>l problema que atiende es “</w:t>
      </w:r>
      <w:r w:rsidR="00422005" w:rsidRPr="00422005">
        <w:t>acceso desigual al desarrollo social para la población joven</w:t>
      </w:r>
      <w:r>
        <w:t>”.</w:t>
      </w:r>
    </w:p>
    <w:p w:rsidR="00422005" w:rsidRDefault="004C095D" w:rsidP="00FF7397">
      <w:pPr>
        <w:pStyle w:val="Cdetexto"/>
      </w:pPr>
      <w:r w:rsidRPr="000D27B3">
        <w:lastRenderedPageBreak/>
        <w:t>El fin del Pp es “</w:t>
      </w:r>
      <w:r w:rsidR="00170B93" w:rsidRPr="00170B93">
        <w:t>Contribuir a construir una sociedad igualitaria donde exista acceso irrestricto al bienestar social mediante acciones que protejan el ejercicio de los derechos de todas las personas mediante acciones para fortalecer el acceso de las personas jóvenes a la educación, participación social, trabajo y salud</w:t>
      </w:r>
      <w:r w:rsidR="00170B93">
        <w:t>”</w:t>
      </w:r>
      <w:r w:rsidR="00170B93" w:rsidRPr="00170B93">
        <w:t>.</w:t>
      </w:r>
    </w:p>
    <w:p w:rsidR="00170B93" w:rsidRDefault="004C095D" w:rsidP="00FF7397">
      <w:pPr>
        <w:pStyle w:val="Cdetexto"/>
      </w:pPr>
      <w:r w:rsidRPr="000D27B3">
        <w:t>El propósito del Pp es “</w:t>
      </w:r>
      <w:r w:rsidR="00170B93" w:rsidRPr="00170B93">
        <w:t>Las personas jóvenes cuentan con acciones para fortalecer su acceso a la educación, participación social, trabajo y salud que les permiten consolidar su incorporación equitativa en los procesos de desarrollo</w:t>
      </w:r>
      <w:r w:rsidR="00170B93">
        <w:t>”.</w:t>
      </w:r>
    </w:p>
    <w:p w:rsidR="004B1389" w:rsidRDefault="004C095D" w:rsidP="00FF7397">
      <w:pPr>
        <w:pStyle w:val="Cdetexto"/>
      </w:pPr>
      <w:r w:rsidRPr="000D27B3">
        <w:t xml:space="preserve">Los componentes del Pp </w:t>
      </w:r>
      <w:r w:rsidR="00DE481F">
        <w:t>se definen como:</w:t>
      </w:r>
      <w:r w:rsidRPr="000D27B3">
        <w:t xml:space="preserve"> 1) “</w:t>
      </w:r>
      <w:r w:rsidR="004B1389" w:rsidRPr="004B1389">
        <w:t>Concursos para estimular la participación social de los jóvenes</w:t>
      </w:r>
      <w:r w:rsidRPr="000D27B3">
        <w:t>”, 2) “</w:t>
      </w:r>
      <w:r w:rsidR="004B1389" w:rsidRPr="004B1389">
        <w:t>Becas para estimular la participación social, mejorar la situación laboral y potenciar la formación educativa de las personas jóvenes</w:t>
      </w:r>
      <w:r w:rsidR="004B1389">
        <w:t>” y</w:t>
      </w:r>
      <w:r w:rsidRPr="000D27B3">
        <w:t xml:space="preserve"> 3) “</w:t>
      </w:r>
      <w:r w:rsidR="004B1389" w:rsidRPr="004B1389">
        <w:t>Apoyos a proyectos y acciones para jóvenes</w:t>
      </w:r>
      <w:r w:rsidR="004B1389">
        <w:t>”.</w:t>
      </w:r>
    </w:p>
    <w:p w:rsidR="004C095D" w:rsidRDefault="004C095D" w:rsidP="00FF7397">
      <w:pPr>
        <w:pStyle w:val="Cdetexto"/>
      </w:pPr>
      <w:r w:rsidRPr="004733A6">
        <w:t xml:space="preserve">El </w:t>
      </w:r>
      <w:r>
        <w:t>Pp</w:t>
      </w:r>
      <w:r w:rsidRPr="004733A6">
        <w:t xml:space="preserve"> </w:t>
      </w:r>
      <w:r>
        <w:t xml:space="preserve">define a su </w:t>
      </w:r>
      <w:proofErr w:type="spellStart"/>
      <w:r>
        <w:t>PP</w:t>
      </w:r>
      <w:r w:rsidR="004B03F7">
        <w:t>o</w:t>
      </w:r>
      <w:proofErr w:type="spellEnd"/>
      <w:r>
        <w:t xml:space="preserve"> como “</w:t>
      </w:r>
      <w:r w:rsidR="00C22106" w:rsidRPr="00C22106">
        <w:t>el universo de jóvenes en México</w:t>
      </w:r>
      <w:r w:rsidRPr="008637A7">
        <w:t>”</w:t>
      </w:r>
      <w:r w:rsidR="00C22106">
        <w:t xml:space="preserve"> y no cuenta con una definición de PO</w:t>
      </w:r>
      <w:r>
        <w:t>.</w:t>
      </w:r>
    </w:p>
    <w:p w:rsidR="004C095D" w:rsidRPr="000D27B3" w:rsidRDefault="004C095D" w:rsidP="00FF7397">
      <w:pPr>
        <w:pStyle w:val="Cdetexto"/>
      </w:pPr>
      <w:r w:rsidRPr="000D27B3">
        <w:t>Asimismo, el Pp está alineado con el PND en la Meta Nacional II México Incluyente, en el Objetivo 2.</w:t>
      </w:r>
      <w:r w:rsidR="0038031E">
        <w:t>2</w:t>
      </w:r>
      <w:r w:rsidRPr="000D27B3">
        <w:t xml:space="preserve"> </w:t>
      </w:r>
      <w:r w:rsidR="0038031E" w:rsidRPr="0038031E">
        <w:t>Transitar hacia una sociedad equitativa e incluyente</w:t>
      </w:r>
      <w:r w:rsidR="00572760">
        <w:t>,</w:t>
      </w:r>
      <w:r w:rsidRPr="000D27B3">
        <w:t xml:space="preserve"> y con el </w:t>
      </w:r>
      <w:r>
        <w:t>PSDS</w:t>
      </w:r>
      <w:r w:rsidR="00572760">
        <w:t>,</w:t>
      </w:r>
      <w:r w:rsidRPr="000D27B3">
        <w:t xml:space="preserve"> en el Objetivo </w:t>
      </w:r>
      <w:r>
        <w:t>4</w:t>
      </w:r>
      <w:r w:rsidRPr="000D27B3">
        <w:t xml:space="preserve"> </w:t>
      </w:r>
      <w:r w:rsidRPr="007A7981">
        <w:t>Construir una sociedad igualitaria donde existe acceso irrestricto al bienestar social mediante acciones que protejan el ejercicio de los derechos de todas las personas</w:t>
      </w:r>
      <w:r w:rsidRPr="000D27B3">
        <w:t>.</w:t>
      </w:r>
    </w:p>
    <w:p w:rsidR="004C095D" w:rsidRPr="000D27B3" w:rsidRDefault="004C095D" w:rsidP="00FF7397">
      <w:pPr>
        <w:pStyle w:val="Cdetextonegrita"/>
      </w:pPr>
      <w:r w:rsidRPr="000D27B3">
        <w:t>Principales Hallazgos</w:t>
      </w:r>
    </w:p>
    <w:p w:rsidR="004C095D" w:rsidRPr="000D27B3" w:rsidRDefault="004C095D" w:rsidP="00FF7397">
      <w:pPr>
        <w:pStyle w:val="Cdetexto"/>
      </w:pPr>
      <w:r w:rsidRPr="000D27B3">
        <w:t>Diseño:</w:t>
      </w:r>
    </w:p>
    <w:p w:rsidR="0038031E" w:rsidRDefault="008D6143" w:rsidP="00FF7397">
      <w:pPr>
        <w:pStyle w:val="Cdetexto"/>
      </w:pPr>
      <w:r w:rsidRPr="008D6143">
        <w:t xml:space="preserve">El problema que sustenta la existencia del </w:t>
      </w:r>
      <w:r>
        <w:t>Pp</w:t>
      </w:r>
      <w:r w:rsidRPr="008D6143">
        <w:t xml:space="preserve"> se encuentra definido en el documento "Diagnóstico del Programa E016: Generación y articulación de políticas públicas integrales de juventud"</w:t>
      </w:r>
      <w:r w:rsidR="00572760">
        <w:t>; s</w:t>
      </w:r>
      <w:r w:rsidRPr="008D6143">
        <w:t>in embargo, se encuentra en versión preliminar por lo que no es posible utilizarlo como referencia oficial</w:t>
      </w:r>
      <w:r>
        <w:t>.</w:t>
      </w:r>
    </w:p>
    <w:p w:rsidR="008D6143" w:rsidRDefault="002A648D" w:rsidP="00FF7397">
      <w:pPr>
        <w:pStyle w:val="Cdetexto"/>
      </w:pPr>
      <w:r>
        <w:rPr>
          <w:szCs w:val="22"/>
        </w:rPr>
        <w:t>Para la correcta definición del problema que atiende el Pp es pertinente distinguir entre los objetivos que persigue el IMJUVE como organismo público rector en materia de la política nacional de juventud y los objetivos particulares de los Pp a su cargo.</w:t>
      </w:r>
    </w:p>
    <w:p w:rsidR="0038031E" w:rsidRDefault="009966B3" w:rsidP="00FF7397">
      <w:pPr>
        <w:pStyle w:val="Cdetexto"/>
      </w:pPr>
      <w:r w:rsidRPr="009966B3">
        <w:t xml:space="preserve">El </w:t>
      </w:r>
      <w:r>
        <w:t>Pp</w:t>
      </w:r>
      <w:r w:rsidRPr="009966B3">
        <w:t xml:space="preserve"> no cuenta con una justificación teórica o empírica documentada que sustente el tipo de intervención que lleva a cabo</w:t>
      </w:r>
      <w:r>
        <w:t>.</w:t>
      </w:r>
    </w:p>
    <w:p w:rsidR="00A72F21" w:rsidRDefault="008F6696" w:rsidP="00FF7397">
      <w:pPr>
        <w:pStyle w:val="Cdetexto"/>
      </w:pPr>
      <w:r>
        <w:t>L</w:t>
      </w:r>
      <w:r w:rsidRPr="008F6696">
        <w:t xml:space="preserve">a </w:t>
      </w:r>
      <w:proofErr w:type="spellStart"/>
      <w:r>
        <w:t>PP</w:t>
      </w:r>
      <w:r w:rsidR="004B03F7">
        <w:t>o</w:t>
      </w:r>
      <w:proofErr w:type="spellEnd"/>
      <w:r w:rsidRPr="008F6696">
        <w:t xml:space="preserve"> definida en el </w:t>
      </w:r>
      <w:r w:rsidR="00F84D60">
        <w:t>diagnóstico del Pp</w:t>
      </w:r>
      <w:r w:rsidRPr="008F6696">
        <w:t xml:space="preserve"> no guarda consistencia con la definición de</w:t>
      </w:r>
      <w:r>
        <w:t>l problema que se busca atender.</w:t>
      </w:r>
      <w:r w:rsidRPr="008F6696">
        <w:t xml:space="preserve"> </w:t>
      </w:r>
      <w:r>
        <w:t>I</w:t>
      </w:r>
      <w:r w:rsidRPr="008F6696">
        <w:t xml:space="preserve">ndicar que todos los jóvenes del país </w:t>
      </w:r>
      <w:r w:rsidR="00F84D60">
        <w:t xml:space="preserve">que </w:t>
      </w:r>
      <w:r w:rsidRPr="008F6696">
        <w:t xml:space="preserve">enfrentan desigual acceso al desarrollo social </w:t>
      </w:r>
      <w:proofErr w:type="gramStart"/>
      <w:r w:rsidR="006F2251">
        <w:t>re</w:t>
      </w:r>
      <w:r w:rsidRPr="008F6696">
        <w:t>presenta</w:t>
      </w:r>
      <w:proofErr w:type="gramEnd"/>
      <w:r w:rsidRPr="008F6696">
        <w:t xml:space="preserve"> un problema demasiado amplio y complejo para ser atendido por un solo </w:t>
      </w:r>
      <w:r w:rsidR="006F2251">
        <w:t>Pp</w:t>
      </w:r>
      <w:r w:rsidR="006F2251" w:rsidRPr="008F6696">
        <w:t xml:space="preserve"> </w:t>
      </w:r>
      <w:r w:rsidRPr="008F6696">
        <w:t>social y diluye la efectividad de una política pública de atención a la problemática de los jóvenes</w:t>
      </w:r>
      <w:r>
        <w:t>.</w:t>
      </w:r>
    </w:p>
    <w:p w:rsidR="005C18BA" w:rsidRPr="008F6696" w:rsidRDefault="004C095D" w:rsidP="00FF7397">
      <w:pPr>
        <w:pStyle w:val="Cdetexto"/>
      </w:pPr>
      <w:r>
        <w:t xml:space="preserve">El Pp se complementa con los siguientes Pp: </w:t>
      </w:r>
      <w:r w:rsidR="005C18BA">
        <w:t xml:space="preserve">Ramo 10, S020 </w:t>
      </w:r>
      <w:r w:rsidR="005C18BA" w:rsidRPr="00FE2387">
        <w:t>Fondo Nacional Emprendedor</w:t>
      </w:r>
      <w:r w:rsidR="005C18BA">
        <w:t xml:space="preserve">; Ramo 11, S243 </w:t>
      </w:r>
      <w:r w:rsidR="005C18BA" w:rsidRPr="00FE2387">
        <w:t>Programa Nacional de Becas</w:t>
      </w:r>
      <w:r w:rsidR="005C18BA">
        <w:t xml:space="preserve">, E013 </w:t>
      </w:r>
      <w:r w:rsidR="005C18BA" w:rsidRPr="00FE2387">
        <w:t>Producción y transmisión de materiales educativos y culturales</w:t>
      </w:r>
      <w:r w:rsidR="005C18BA">
        <w:t xml:space="preserve">; Ramo 12, E025 </w:t>
      </w:r>
      <w:r w:rsidR="005C18BA" w:rsidRPr="00FE2387">
        <w:t>Prevención y atención contra las adicciones</w:t>
      </w:r>
      <w:r w:rsidR="00790E32">
        <w:t xml:space="preserve"> y</w:t>
      </w:r>
      <w:r w:rsidR="005C18BA">
        <w:t xml:space="preserve"> Ramo 20, S057 </w:t>
      </w:r>
      <w:r w:rsidR="005C18BA" w:rsidRPr="005C18BA">
        <w:t>Programas del Fondo Nacional de Fomento a las Artesanías</w:t>
      </w:r>
      <w:r w:rsidR="005C18BA">
        <w:t xml:space="preserve">, S017 </w:t>
      </w:r>
      <w:r w:rsidR="005C18BA" w:rsidRPr="005C18BA">
        <w:t>Programa de Fomento a la Economía Social</w:t>
      </w:r>
      <w:r w:rsidR="005C18BA">
        <w:t xml:space="preserve">, S072 </w:t>
      </w:r>
      <w:r w:rsidR="005C18BA" w:rsidRPr="00FE2387">
        <w:t>PROSPERA Programa de Inclusión Social</w:t>
      </w:r>
      <w:r w:rsidR="005C18BA">
        <w:t xml:space="preserve">. </w:t>
      </w:r>
    </w:p>
    <w:p w:rsidR="00156279" w:rsidRDefault="00E36063" w:rsidP="00FF7397">
      <w:pPr>
        <w:pStyle w:val="Cdetexto"/>
      </w:pPr>
      <w:r>
        <w:t>Asimismo, el Pp coincide con los siguientes Pp</w:t>
      </w:r>
      <w:r w:rsidR="005C18BA">
        <w:t xml:space="preserve"> del</w:t>
      </w:r>
      <w:r>
        <w:t xml:space="preserve"> </w:t>
      </w:r>
      <w:r w:rsidR="00156279">
        <w:t>Ramo 20</w:t>
      </w:r>
      <w:r w:rsidR="005C18BA">
        <w:t>:</w:t>
      </w:r>
      <w:r w:rsidR="00156279">
        <w:t xml:space="preserve"> U008 </w:t>
      </w:r>
      <w:r w:rsidR="00156279" w:rsidRPr="00156279">
        <w:t>Subsidio a Programas para Jóvenes</w:t>
      </w:r>
      <w:r w:rsidR="005C18BA">
        <w:t xml:space="preserve"> y</w:t>
      </w:r>
      <w:r w:rsidR="00156279">
        <w:t xml:space="preserve"> S070 </w:t>
      </w:r>
      <w:r w:rsidR="00156279" w:rsidRPr="00156279">
        <w:t>Programa de Coinversión Social</w:t>
      </w:r>
      <w:r w:rsidR="005C18BA">
        <w:t>.</w:t>
      </w:r>
      <w:r w:rsidR="00156279">
        <w:t xml:space="preserve"> </w:t>
      </w:r>
    </w:p>
    <w:p w:rsidR="00121947" w:rsidRDefault="00121947" w:rsidP="004C095D">
      <w:pPr>
        <w:jc w:val="both"/>
        <w:rPr>
          <w:lang w:val="es-ES"/>
        </w:rPr>
      </w:pPr>
    </w:p>
    <w:p w:rsidR="004C095D" w:rsidRPr="000D27B3" w:rsidRDefault="004C095D" w:rsidP="00FF7397">
      <w:pPr>
        <w:pStyle w:val="Cdetexto"/>
      </w:pPr>
      <w:r w:rsidRPr="000D27B3">
        <w:lastRenderedPageBreak/>
        <w:t>Planeación y Orientación a Resultados:</w:t>
      </w:r>
    </w:p>
    <w:p w:rsidR="005C18BA" w:rsidRDefault="00275E67" w:rsidP="00FF7397">
      <w:pPr>
        <w:pStyle w:val="Cdetexto"/>
      </w:pPr>
      <w:r w:rsidRPr="00275E67">
        <w:t xml:space="preserve">El </w:t>
      </w:r>
      <w:r>
        <w:t>Pp</w:t>
      </w:r>
      <w:r w:rsidRPr="00275E67">
        <w:t xml:space="preserve"> no cuenta con un </w:t>
      </w:r>
      <w:r>
        <w:t>PE</w:t>
      </w:r>
      <w:r w:rsidR="00593165">
        <w:t>,</w:t>
      </w:r>
      <w:r>
        <w:t xml:space="preserve"> aunque</w:t>
      </w:r>
      <w:r w:rsidRPr="00275E67">
        <w:t xml:space="preserve"> </w:t>
      </w:r>
      <w:r>
        <w:t xml:space="preserve">actualmente cuenta con un </w:t>
      </w:r>
      <w:r w:rsidRPr="00275E67">
        <w:t xml:space="preserve">ASM </w:t>
      </w:r>
      <w:r>
        <w:t>vigente que es</w:t>
      </w:r>
      <w:r w:rsidRPr="00275E67">
        <w:t xml:space="preserve"> “Contar con el documento de planeación estratégica del programa E016”.</w:t>
      </w:r>
    </w:p>
    <w:p w:rsidR="004C095D" w:rsidRDefault="004C095D" w:rsidP="00FF7397">
      <w:pPr>
        <w:pStyle w:val="Cdetexto"/>
      </w:pPr>
      <w:r w:rsidRPr="00740F66">
        <w:t xml:space="preserve">El </w:t>
      </w:r>
      <w:r>
        <w:t>Pp cuenta con un PAT</w:t>
      </w:r>
      <w:r w:rsidRPr="00740F66">
        <w:t>, el cual es conocido por los responsables</w:t>
      </w:r>
      <w:r>
        <w:t xml:space="preserve"> de los principales procesos</w:t>
      </w:r>
      <w:r w:rsidR="00F84D60">
        <w:t xml:space="preserve"> del Pp;</w:t>
      </w:r>
      <w:r>
        <w:t xml:space="preserve"> tiene</w:t>
      </w:r>
      <w:r w:rsidRPr="00740F66">
        <w:t xml:space="preserve"> establecidas las metas para cada una de las actividades del </w:t>
      </w:r>
      <w:r>
        <w:t>Pp</w:t>
      </w:r>
      <w:r w:rsidRPr="00740F66">
        <w:t xml:space="preserve"> y se revisa y actualiza cada año</w:t>
      </w:r>
      <w:r>
        <w:t>.</w:t>
      </w:r>
    </w:p>
    <w:p w:rsidR="004C095D" w:rsidRPr="000D27B3" w:rsidRDefault="004C095D" w:rsidP="00FF7397">
      <w:pPr>
        <w:pStyle w:val="Cdetexto"/>
      </w:pPr>
      <w:r w:rsidRPr="000D27B3">
        <w:t>Cobertura y Focalización:</w:t>
      </w:r>
    </w:p>
    <w:p w:rsidR="004C095D" w:rsidRDefault="004C095D" w:rsidP="00FF7397">
      <w:pPr>
        <w:pStyle w:val="Cdetexto"/>
      </w:pPr>
      <w:r w:rsidRPr="007366C0">
        <w:t xml:space="preserve">El </w:t>
      </w:r>
      <w:r>
        <w:t>Pp</w:t>
      </w:r>
      <w:r w:rsidRPr="007366C0">
        <w:t xml:space="preserve"> no cuenta con una estrategia de cobertura </w:t>
      </w:r>
      <w:r w:rsidR="00A52F9A">
        <w:t>documentada para</w:t>
      </w:r>
      <w:r w:rsidRPr="007366C0">
        <w:t xml:space="preserve"> atender </w:t>
      </w:r>
      <w:r w:rsidR="00A52F9A">
        <w:t>a</w:t>
      </w:r>
      <w:r w:rsidRPr="007366C0">
        <w:t xml:space="preserve"> su </w:t>
      </w:r>
      <w:r>
        <w:t>PO.</w:t>
      </w:r>
    </w:p>
    <w:p w:rsidR="000D1002" w:rsidRPr="000D1002" w:rsidRDefault="000D1002" w:rsidP="00FF7397">
      <w:pPr>
        <w:pStyle w:val="Cdetexto"/>
        <w:rPr>
          <w:szCs w:val="22"/>
        </w:rPr>
      </w:pPr>
      <w:r>
        <w:rPr>
          <w:szCs w:val="22"/>
        </w:rPr>
        <w:t>L</w:t>
      </w:r>
      <w:r w:rsidRPr="000D1002">
        <w:rPr>
          <w:szCs w:val="22"/>
        </w:rPr>
        <w:t xml:space="preserve">a capacidad de atención del </w:t>
      </w:r>
      <w:r>
        <w:rPr>
          <w:szCs w:val="22"/>
        </w:rPr>
        <w:t>Pp</w:t>
      </w:r>
      <w:r w:rsidRPr="000D1002">
        <w:rPr>
          <w:szCs w:val="22"/>
        </w:rPr>
        <w:t xml:space="preserve"> es muy limitada</w:t>
      </w:r>
      <w:r>
        <w:rPr>
          <w:szCs w:val="22"/>
        </w:rPr>
        <w:t>, derivado</w:t>
      </w:r>
      <w:r w:rsidRPr="000D1002">
        <w:rPr>
          <w:szCs w:val="22"/>
        </w:rPr>
        <w:t xml:space="preserve">, por un lado, de la definición de la </w:t>
      </w:r>
      <w:proofErr w:type="spellStart"/>
      <w:r>
        <w:rPr>
          <w:szCs w:val="22"/>
        </w:rPr>
        <w:t>PP</w:t>
      </w:r>
      <w:r w:rsidR="004B03F7">
        <w:rPr>
          <w:szCs w:val="22"/>
        </w:rPr>
        <w:t>o</w:t>
      </w:r>
      <w:proofErr w:type="spellEnd"/>
      <w:r w:rsidRPr="000D1002">
        <w:rPr>
          <w:szCs w:val="22"/>
        </w:rPr>
        <w:t xml:space="preserve"> dentro de los do</w:t>
      </w:r>
      <w:r>
        <w:rPr>
          <w:szCs w:val="22"/>
        </w:rPr>
        <w:t>cumentos normativos del Pp</w:t>
      </w:r>
      <w:r w:rsidR="00F84D60">
        <w:rPr>
          <w:szCs w:val="22"/>
        </w:rPr>
        <w:t>,</w:t>
      </w:r>
      <w:r w:rsidRPr="000D1002">
        <w:rPr>
          <w:szCs w:val="22"/>
        </w:rPr>
        <w:t xml:space="preserve"> sin considerar criterios de delimit</w:t>
      </w:r>
      <w:r w:rsidR="00F84D60">
        <w:rPr>
          <w:szCs w:val="22"/>
        </w:rPr>
        <w:t>ación y priorización</w:t>
      </w:r>
      <w:r>
        <w:rPr>
          <w:szCs w:val="22"/>
        </w:rPr>
        <w:t xml:space="preserve"> y</w:t>
      </w:r>
      <w:r w:rsidR="00F84D60">
        <w:rPr>
          <w:szCs w:val="22"/>
        </w:rPr>
        <w:t>,</w:t>
      </w:r>
      <w:r>
        <w:rPr>
          <w:szCs w:val="22"/>
        </w:rPr>
        <w:t xml:space="preserve"> por otro</w:t>
      </w:r>
      <w:r w:rsidR="00F84D60">
        <w:rPr>
          <w:szCs w:val="22"/>
        </w:rPr>
        <w:t xml:space="preserve"> lado</w:t>
      </w:r>
      <w:r w:rsidRPr="000D1002">
        <w:rPr>
          <w:szCs w:val="22"/>
        </w:rPr>
        <w:t>, del presupuesto limitado con el que cuenta el P</w:t>
      </w:r>
      <w:r>
        <w:rPr>
          <w:szCs w:val="22"/>
        </w:rPr>
        <w:t>p</w:t>
      </w:r>
      <w:r w:rsidRPr="000D1002">
        <w:rPr>
          <w:szCs w:val="22"/>
        </w:rPr>
        <w:t xml:space="preserve"> para la ejecución de sus acciones.</w:t>
      </w:r>
    </w:p>
    <w:p w:rsidR="004C095D" w:rsidRPr="000D27B3" w:rsidRDefault="004C095D" w:rsidP="00FF7397">
      <w:pPr>
        <w:pStyle w:val="Cdetexto"/>
      </w:pPr>
      <w:r w:rsidRPr="000D27B3">
        <w:t>Operación:</w:t>
      </w:r>
    </w:p>
    <w:p w:rsidR="004C095D" w:rsidRDefault="004C095D" w:rsidP="00FF7397">
      <w:pPr>
        <w:pStyle w:val="Cdetexto"/>
      </w:pPr>
      <w:r w:rsidRPr="00CE709C">
        <w:t xml:space="preserve">El </w:t>
      </w:r>
      <w:r>
        <w:t>Pp</w:t>
      </w:r>
      <w:r w:rsidRPr="00CE709C">
        <w:t xml:space="preserve"> cuenta con procedimientos </w:t>
      </w:r>
      <w:r w:rsidR="002B0F6F">
        <w:t>definidos en las Políticas de Operación 2016 (</w:t>
      </w:r>
      <w:proofErr w:type="spellStart"/>
      <w:r w:rsidR="002B0F6F">
        <w:t>PO</w:t>
      </w:r>
      <w:r w:rsidR="00F84D60">
        <w:t>p</w:t>
      </w:r>
      <w:proofErr w:type="spellEnd"/>
      <w:r w:rsidR="002B0F6F">
        <w:t xml:space="preserve"> E016) </w:t>
      </w:r>
      <w:r w:rsidRPr="00CE709C">
        <w:t>para recibir, registrar y dar trámite a las solicitudes de apoyo</w:t>
      </w:r>
      <w:r w:rsidR="002B0F6F">
        <w:t>.</w:t>
      </w:r>
    </w:p>
    <w:p w:rsidR="004C095D" w:rsidRDefault="00D328C6" w:rsidP="00FF7397">
      <w:pPr>
        <w:pStyle w:val="Cdetexto"/>
        <w:rPr>
          <w:szCs w:val="22"/>
        </w:rPr>
      </w:pPr>
      <w:r w:rsidRPr="00D328C6">
        <w:rPr>
          <w:szCs w:val="22"/>
        </w:rPr>
        <w:t xml:space="preserve">El </w:t>
      </w:r>
      <w:r>
        <w:rPr>
          <w:szCs w:val="22"/>
        </w:rPr>
        <w:t>Pp</w:t>
      </w:r>
      <w:r w:rsidRPr="00D328C6">
        <w:rPr>
          <w:szCs w:val="22"/>
        </w:rPr>
        <w:t xml:space="preserve"> cuenta con procedimientos documentados </w:t>
      </w:r>
      <w:r w:rsidR="007C63F6" w:rsidRPr="003F4511">
        <w:rPr>
          <w:szCs w:val="22"/>
        </w:rPr>
        <w:t>en las</w:t>
      </w:r>
      <w:r w:rsidR="007C63F6">
        <w:rPr>
          <w:szCs w:val="22"/>
        </w:rPr>
        <w:t xml:space="preserve"> </w:t>
      </w:r>
      <w:proofErr w:type="spellStart"/>
      <w:r w:rsidR="007C63F6">
        <w:rPr>
          <w:szCs w:val="22"/>
        </w:rPr>
        <w:t>PO</w:t>
      </w:r>
      <w:r w:rsidR="00F84D60">
        <w:rPr>
          <w:szCs w:val="22"/>
        </w:rPr>
        <w:t>p</w:t>
      </w:r>
      <w:proofErr w:type="spellEnd"/>
      <w:r w:rsidR="007C63F6">
        <w:rPr>
          <w:szCs w:val="22"/>
        </w:rPr>
        <w:t xml:space="preserve"> E016 </w:t>
      </w:r>
      <w:r w:rsidRPr="00D328C6">
        <w:rPr>
          <w:szCs w:val="22"/>
        </w:rPr>
        <w:t xml:space="preserve">para la selección de los jóvenes </w:t>
      </w:r>
      <w:r w:rsidR="00F84D60">
        <w:rPr>
          <w:szCs w:val="22"/>
        </w:rPr>
        <w:t>par</w:t>
      </w:r>
      <w:r w:rsidRPr="00D328C6">
        <w:rPr>
          <w:szCs w:val="22"/>
        </w:rPr>
        <w:t>a ser apoyados por cada una de sus categorías</w:t>
      </w:r>
      <w:r w:rsidR="004C095D">
        <w:rPr>
          <w:szCs w:val="22"/>
        </w:rPr>
        <w:t>.</w:t>
      </w:r>
    </w:p>
    <w:p w:rsidR="00031E2D" w:rsidRDefault="00031E2D" w:rsidP="00FF7397">
      <w:pPr>
        <w:pStyle w:val="Cdetexto"/>
        <w:rPr>
          <w:szCs w:val="22"/>
        </w:rPr>
      </w:pPr>
      <w:r w:rsidRPr="00031E2D">
        <w:rPr>
          <w:szCs w:val="22"/>
        </w:rPr>
        <w:t xml:space="preserve">El </w:t>
      </w:r>
      <w:r>
        <w:rPr>
          <w:szCs w:val="22"/>
        </w:rPr>
        <w:t>Pp</w:t>
      </w:r>
      <w:r w:rsidRPr="00031E2D">
        <w:rPr>
          <w:szCs w:val="22"/>
        </w:rPr>
        <w:t xml:space="preserve"> identifica </w:t>
      </w:r>
      <w:r w:rsidR="00DB3E7D">
        <w:rPr>
          <w:szCs w:val="22"/>
        </w:rPr>
        <w:t>sus</w:t>
      </w:r>
      <w:r w:rsidR="00DB3E7D" w:rsidRPr="00031E2D">
        <w:rPr>
          <w:szCs w:val="22"/>
        </w:rPr>
        <w:t xml:space="preserve"> </w:t>
      </w:r>
      <w:r w:rsidRPr="00031E2D">
        <w:rPr>
          <w:szCs w:val="22"/>
        </w:rPr>
        <w:t>gastos en operación directos provenientes del capítulo 4000, partidas 44101 a la 44105, 46101 y 49201, correspondientes a un monto de 80</w:t>
      </w:r>
      <w:r>
        <w:rPr>
          <w:szCs w:val="22"/>
        </w:rPr>
        <w:t>.</w:t>
      </w:r>
      <w:r w:rsidRPr="00031E2D">
        <w:rPr>
          <w:szCs w:val="22"/>
        </w:rPr>
        <w:t>4</w:t>
      </w:r>
      <w:r>
        <w:rPr>
          <w:szCs w:val="22"/>
        </w:rPr>
        <w:t xml:space="preserve"> millones de pesos</w:t>
      </w:r>
      <w:r w:rsidRPr="00031E2D">
        <w:rPr>
          <w:szCs w:val="22"/>
        </w:rPr>
        <w:t xml:space="preserve">. En 2016, del monto total asignado al </w:t>
      </w:r>
      <w:r>
        <w:rPr>
          <w:szCs w:val="22"/>
        </w:rPr>
        <w:t>Pp</w:t>
      </w:r>
      <w:r w:rsidRPr="00031E2D">
        <w:rPr>
          <w:szCs w:val="22"/>
        </w:rPr>
        <w:t xml:space="preserve"> (256</w:t>
      </w:r>
      <w:r>
        <w:rPr>
          <w:szCs w:val="22"/>
        </w:rPr>
        <w:t xml:space="preserve"> millones de pesos</w:t>
      </w:r>
      <w:r w:rsidRPr="00031E2D">
        <w:rPr>
          <w:szCs w:val="22"/>
        </w:rPr>
        <w:t>), 55</w:t>
      </w:r>
      <w:r>
        <w:rPr>
          <w:szCs w:val="22"/>
        </w:rPr>
        <w:t>.</w:t>
      </w:r>
      <w:r w:rsidRPr="00031E2D">
        <w:rPr>
          <w:szCs w:val="22"/>
        </w:rPr>
        <w:t>9</w:t>
      </w:r>
      <w:r>
        <w:rPr>
          <w:szCs w:val="22"/>
        </w:rPr>
        <w:t xml:space="preserve"> millones de pesos</w:t>
      </w:r>
      <w:r w:rsidRPr="00031E2D">
        <w:rPr>
          <w:szCs w:val="22"/>
        </w:rPr>
        <w:t xml:space="preserve">, 21.9% del presupuesto total, se encuentran distribuidos entre las </w:t>
      </w:r>
      <w:r>
        <w:rPr>
          <w:szCs w:val="22"/>
        </w:rPr>
        <w:t>12</w:t>
      </w:r>
      <w:r w:rsidRPr="00031E2D">
        <w:rPr>
          <w:szCs w:val="22"/>
        </w:rPr>
        <w:t xml:space="preserve"> categorías de apoyo establecidas en las PO </w:t>
      </w:r>
      <w:r>
        <w:rPr>
          <w:szCs w:val="22"/>
        </w:rPr>
        <w:t>E016</w:t>
      </w:r>
      <w:r w:rsidRPr="00031E2D">
        <w:rPr>
          <w:szCs w:val="22"/>
        </w:rPr>
        <w:t>. Por su parte, 71</w:t>
      </w:r>
      <w:r>
        <w:rPr>
          <w:szCs w:val="22"/>
        </w:rPr>
        <w:t>.2 millones</w:t>
      </w:r>
      <w:r w:rsidRPr="00031E2D">
        <w:rPr>
          <w:szCs w:val="22"/>
        </w:rPr>
        <w:t xml:space="preserve">, 27.8% del presupuesto total, se encuentran etiquetados para la realización de actividades dirigidas a los jóvenes o instancias de apoyo a la juventud, que corresponden al </w:t>
      </w:r>
      <w:r>
        <w:rPr>
          <w:szCs w:val="22"/>
        </w:rPr>
        <w:t>Pp</w:t>
      </w:r>
      <w:r w:rsidRPr="00031E2D">
        <w:rPr>
          <w:szCs w:val="22"/>
        </w:rPr>
        <w:t xml:space="preserve"> U008 </w:t>
      </w:r>
      <w:r>
        <w:rPr>
          <w:szCs w:val="22"/>
        </w:rPr>
        <w:t xml:space="preserve">Subsidios a Programas para Jóvenes a cargo del IMJUVE, </w:t>
      </w:r>
      <w:r w:rsidRPr="00031E2D">
        <w:rPr>
          <w:szCs w:val="22"/>
        </w:rPr>
        <w:t xml:space="preserve">según el </w:t>
      </w:r>
      <w:r>
        <w:rPr>
          <w:szCs w:val="22"/>
        </w:rPr>
        <w:t>PAT</w:t>
      </w:r>
      <w:r w:rsidRPr="00031E2D">
        <w:rPr>
          <w:szCs w:val="22"/>
        </w:rPr>
        <w:t xml:space="preserve">, pero que no aparecen en las </w:t>
      </w:r>
      <w:proofErr w:type="spellStart"/>
      <w:r w:rsidRPr="00031E2D">
        <w:rPr>
          <w:szCs w:val="22"/>
        </w:rPr>
        <w:t>PO</w:t>
      </w:r>
      <w:r w:rsidR="00F84D60">
        <w:rPr>
          <w:szCs w:val="22"/>
        </w:rPr>
        <w:t>p</w:t>
      </w:r>
      <w:proofErr w:type="spellEnd"/>
      <w:r w:rsidRPr="00031E2D">
        <w:rPr>
          <w:szCs w:val="22"/>
        </w:rPr>
        <w:t xml:space="preserve"> </w:t>
      </w:r>
      <w:r>
        <w:rPr>
          <w:szCs w:val="22"/>
        </w:rPr>
        <w:t>E016</w:t>
      </w:r>
      <w:r w:rsidRPr="00031E2D">
        <w:rPr>
          <w:szCs w:val="22"/>
        </w:rPr>
        <w:t>.</w:t>
      </w:r>
    </w:p>
    <w:p w:rsidR="00031E2D" w:rsidRDefault="006E6428" w:rsidP="00FF7397">
      <w:pPr>
        <w:pStyle w:val="Cdetexto"/>
        <w:rPr>
          <w:szCs w:val="22"/>
        </w:rPr>
      </w:pPr>
      <w:r>
        <w:rPr>
          <w:szCs w:val="22"/>
        </w:rPr>
        <w:t>La única fuente de financiamiento del Pp corresponde a recursos fiscales.</w:t>
      </w:r>
    </w:p>
    <w:p w:rsidR="004C095D" w:rsidRPr="000D27B3" w:rsidRDefault="004C095D" w:rsidP="00FF7397">
      <w:pPr>
        <w:pStyle w:val="Cdetexto"/>
      </w:pPr>
      <w:r w:rsidRPr="000D27B3">
        <w:t>Percepción de la Población o Área de Enfoque Atendida:</w:t>
      </w:r>
    </w:p>
    <w:p w:rsidR="004C095D" w:rsidRDefault="004C095D" w:rsidP="00FF7397">
      <w:pPr>
        <w:pStyle w:val="Cdetexto"/>
      </w:pPr>
      <w:r>
        <w:t>El</w:t>
      </w:r>
      <w:r w:rsidRPr="00A8156F">
        <w:t xml:space="preserve"> P</w:t>
      </w:r>
      <w:r>
        <w:t>p</w:t>
      </w:r>
      <w:r w:rsidRPr="00A8156F">
        <w:t xml:space="preserve"> </w:t>
      </w:r>
      <w:r>
        <w:t>c</w:t>
      </w:r>
      <w:r w:rsidRPr="00A8156F">
        <w:t>uenta con instrumentos para medir el grado de satisfacción de su</w:t>
      </w:r>
      <w:r>
        <w:t xml:space="preserve"> PA</w:t>
      </w:r>
      <w:r w:rsidR="00F84D60">
        <w:t>;</w:t>
      </w:r>
      <w:r>
        <w:t xml:space="preserve"> </w:t>
      </w:r>
      <w:r w:rsidR="00F24133">
        <w:t>en estos, s</w:t>
      </w:r>
      <w:r w:rsidR="00F24133" w:rsidRPr="00F24133">
        <w:t xml:space="preserve">i bien se identifican preguntas </w:t>
      </w:r>
      <w:r w:rsidR="00F84D60">
        <w:t>objetivas</w:t>
      </w:r>
      <w:r w:rsidR="00F24133" w:rsidRPr="00F24133">
        <w:t>, se considera que existen algunas que podrían est</w:t>
      </w:r>
      <w:r w:rsidR="00F24133">
        <w:t>ar</w:t>
      </w:r>
      <w:r w:rsidR="00F24133" w:rsidRPr="00F24133">
        <w:t xml:space="preserve"> induciendo </w:t>
      </w:r>
      <w:r w:rsidR="00F24133">
        <w:t>a</w:t>
      </w:r>
      <w:r w:rsidR="00F24133" w:rsidRPr="00F24133">
        <w:t xml:space="preserve"> los entrevistados hacia respuestas favorables sobre la percepción del P</w:t>
      </w:r>
      <w:r w:rsidR="00F24133">
        <w:t>p</w:t>
      </w:r>
      <w:r w:rsidR="00DB3E7D">
        <w:t>;</w:t>
      </w:r>
      <w:r>
        <w:t xml:space="preserve"> </w:t>
      </w:r>
      <w:r>
        <w:rPr>
          <w:szCs w:val="22"/>
        </w:rPr>
        <w:t>además</w:t>
      </w:r>
      <w:r w:rsidR="00DB3E7D">
        <w:rPr>
          <w:szCs w:val="22"/>
        </w:rPr>
        <w:t>,</w:t>
      </w:r>
      <w:r>
        <w:rPr>
          <w:szCs w:val="22"/>
        </w:rPr>
        <w:t xml:space="preserve"> sus resultados no son </w:t>
      </w:r>
      <w:proofErr w:type="spellStart"/>
      <w:r>
        <w:rPr>
          <w:szCs w:val="22"/>
        </w:rPr>
        <w:t>representivos</w:t>
      </w:r>
      <w:proofErr w:type="spellEnd"/>
      <w:r>
        <w:rPr>
          <w:szCs w:val="22"/>
        </w:rPr>
        <w:t xml:space="preserve"> para el total de la PA.</w:t>
      </w:r>
    </w:p>
    <w:p w:rsidR="004C095D" w:rsidRPr="000D27B3" w:rsidRDefault="004C095D" w:rsidP="00FF7397">
      <w:pPr>
        <w:pStyle w:val="Cdetexto"/>
      </w:pPr>
      <w:r w:rsidRPr="000D27B3">
        <w:t>Medición de Resultados:</w:t>
      </w:r>
    </w:p>
    <w:p w:rsidR="004C095D" w:rsidRDefault="004C095D" w:rsidP="00FF7397">
      <w:pPr>
        <w:pStyle w:val="Cdetexto"/>
      </w:pPr>
      <w:r w:rsidRPr="00622336">
        <w:t xml:space="preserve">El </w:t>
      </w:r>
      <w:r>
        <w:t>Pp</w:t>
      </w:r>
      <w:r w:rsidRPr="00622336">
        <w:t xml:space="preserve"> documenta sus resultados a nivel de </w:t>
      </w:r>
      <w:r>
        <w:t>f</w:t>
      </w:r>
      <w:r w:rsidRPr="00622336">
        <w:t xml:space="preserve">in y </w:t>
      </w:r>
      <w:r w:rsidR="00F84D60">
        <w:t xml:space="preserve">de </w:t>
      </w:r>
      <w:r>
        <w:t>p</w:t>
      </w:r>
      <w:r w:rsidRPr="00622336">
        <w:t>ropósit</w:t>
      </w:r>
      <w:r w:rsidR="00F84D60">
        <w:t>o mediante los indicadores de su</w:t>
      </w:r>
      <w:r w:rsidRPr="00622336">
        <w:t xml:space="preserve"> </w:t>
      </w:r>
      <w:r>
        <w:t>MIR</w:t>
      </w:r>
      <w:r w:rsidRPr="00622336">
        <w:t xml:space="preserve">. Sin embargo, a nivel de </w:t>
      </w:r>
      <w:r>
        <w:t>f</w:t>
      </w:r>
      <w:r w:rsidRPr="00622336">
        <w:t>in, la última medición disponible para el indicador “Índice de Satisfacción de los jóvenes con respecto a su situación económica, trabajo y estudios” (indicador sectorial) data de 2010, pese a tener periodicidad quinquenal</w:t>
      </w:r>
      <w:r w:rsidR="00F84D60">
        <w:t>,</w:t>
      </w:r>
      <w:r w:rsidRPr="00622336">
        <w:t xml:space="preserve"> por lo que debería existir una medición para 2015.</w:t>
      </w:r>
    </w:p>
    <w:p w:rsidR="00121947" w:rsidRDefault="00121947" w:rsidP="004C095D">
      <w:pPr>
        <w:jc w:val="both"/>
        <w:rPr>
          <w:lang w:val="es-ES"/>
        </w:rPr>
      </w:pPr>
    </w:p>
    <w:p w:rsidR="00FF7397" w:rsidRDefault="00FF7397" w:rsidP="004C095D">
      <w:pPr>
        <w:jc w:val="both"/>
        <w:rPr>
          <w:lang w:val="es-ES"/>
        </w:rPr>
      </w:pPr>
    </w:p>
    <w:p w:rsidR="00121947" w:rsidRDefault="00121947" w:rsidP="004C095D">
      <w:pPr>
        <w:jc w:val="both"/>
        <w:rPr>
          <w:lang w:val="es-ES"/>
        </w:rPr>
      </w:pPr>
    </w:p>
    <w:p w:rsidR="004305FC" w:rsidRDefault="004C095D" w:rsidP="00FF7397">
      <w:pPr>
        <w:pStyle w:val="Cdetextonegrita"/>
      </w:pPr>
      <w:r>
        <w:lastRenderedPageBreak/>
        <w:t>Principales Recomendaciones</w:t>
      </w:r>
    </w:p>
    <w:p w:rsidR="00437103" w:rsidRPr="00D9520B" w:rsidRDefault="004305FC" w:rsidP="00802019">
      <w:pPr>
        <w:pStyle w:val="Cdetexto"/>
        <w:numPr>
          <w:ilvl w:val="0"/>
          <w:numId w:val="16"/>
        </w:numPr>
        <w:ind w:left="284" w:hanging="284"/>
        <w:rPr>
          <w:rFonts w:eastAsia="Calibri"/>
        </w:rPr>
      </w:pPr>
      <w:r w:rsidRPr="00D9520B">
        <w:rPr>
          <w:rFonts w:eastAsia="Calibri"/>
        </w:rPr>
        <w:t>Definir claramente qué se entiende por "acceso desigual al desarrollo social" en la redacción del problema identificado por el Pp</w:t>
      </w:r>
      <w:r w:rsidR="004C095D" w:rsidRPr="00D9520B">
        <w:rPr>
          <w:rFonts w:eastAsia="Calibri"/>
        </w:rPr>
        <w:t>.</w:t>
      </w:r>
    </w:p>
    <w:p w:rsidR="00DB3E7D" w:rsidRPr="00D9520B" w:rsidRDefault="00437103" w:rsidP="00802019">
      <w:pPr>
        <w:pStyle w:val="Cdetexto"/>
        <w:numPr>
          <w:ilvl w:val="0"/>
          <w:numId w:val="16"/>
        </w:numPr>
        <w:ind w:left="284" w:hanging="284"/>
        <w:rPr>
          <w:rFonts w:eastAsia="Calibri"/>
        </w:rPr>
      </w:pPr>
      <w:r w:rsidRPr="00D9520B">
        <w:rPr>
          <w:rFonts w:eastAsia="Calibri"/>
        </w:rPr>
        <w:t xml:space="preserve">Delimitar </w:t>
      </w:r>
      <w:r w:rsidR="00F84D60">
        <w:rPr>
          <w:rFonts w:eastAsia="Calibri"/>
        </w:rPr>
        <w:t xml:space="preserve">a </w:t>
      </w:r>
      <w:r w:rsidRPr="00D9520B">
        <w:rPr>
          <w:rFonts w:eastAsia="Calibri"/>
        </w:rPr>
        <w:t xml:space="preserve">la </w:t>
      </w:r>
      <w:proofErr w:type="spellStart"/>
      <w:r w:rsidRPr="00D9520B">
        <w:rPr>
          <w:rFonts w:eastAsia="Calibri"/>
        </w:rPr>
        <w:t>PP</w:t>
      </w:r>
      <w:r w:rsidR="004B03F7" w:rsidRPr="00D9520B">
        <w:rPr>
          <w:rFonts w:eastAsia="Calibri"/>
        </w:rPr>
        <w:t>o</w:t>
      </w:r>
      <w:proofErr w:type="spellEnd"/>
      <w:r w:rsidRPr="00D9520B">
        <w:rPr>
          <w:rFonts w:eastAsia="Calibri"/>
        </w:rPr>
        <w:t xml:space="preserve"> del Pp partiendo de la conceptualización del problema público del acceso desigual al desarrollo social.</w:t>
      </w:r>
    </w:p>
    <w:p w:rsidR="002E5236" w:rsidRPr="00DB3E7D" w:rsidRDefault="00C70EB2" w:rsidP="00802019">
      <w:pPr>
        <w:pStyle w:val="Cdetexto"/>
        <w:numPr>
          <w:ilvl w:val="0"/>
          <w:numId w:val="16"/>
        </w:numPr>
        <w:ind w:left="284" w:hanging="284"/>
        <w:rPr>
          <w:rFonts w:eastAsia="Calibri"/>
        </w:rPr>
      </w:pPr>
      <w:r w:rsidRPr="00DB3E7D">
        <w:rPr>
          <w:rFonts w:eastAsia="Calibri"/>
        </w:rPr>
        <w:t xml:space="preserve">Reubicar las categorías de apoyo del Pp cuya PO corresponda a instituciones o actores sociales, en el Pp U008 </w:t>
      </w:r>
      <w:r w:rsidR="00DB3E7D" w:rsidRPr="00DB3E7D">
        <w:rPr>
          <w:rFonts w:eastAsia="Calibri"/>
        </w:rPr>
        <w:t xml:space="preserve">Subsidios a Programas para Jóvenes </w:t>
      </w:r>
      <w:r w:rsidRPr="00DB3E7D">
        <w:rPr>
          <w:rFonts w:eastAsia="Calibri"/>
        </w:rPr>
        <w:t>a cargo del IMJUVE.</w:t>
      </w:r>
    </w:p>
    <w:p w:rsidR="009020EE" w:rsidRPr="00D9520B" w:rsidRDefault="002E5236" w:rsidP="00802019">
      <w:pPr>
        <w:pStyle w:val="Cdetexto"/>
        <w:numPr>
          <w:ilvl w:val="0"/>
          <w:numId w:val="16"/>
        </w:numPr>
        <w:ind w:left="284" w:hanging="284"/>
        <w:rPr>
          <w:rFonts w:eastAsia="Calibri"/>
        </w:rPr>
      </w:pPr>
      <w:r w:rsidRPr="00D9520B">
        <w:rPr>
          <w:rFonts w:eastAsia="Calibri"/>
        </w:rPr>
        <w:t>Elaborar un documento que detalle el mecanismo óptimo de atención del problema público identificado y que indique claramente la contribución de cada uno de los componentes o tipos de apoyo que se definan para el logro del propósito del Pp.</w:t>
      </w:r>
    </w:p>
    <w:p w:rsidR="004C095D" w:rsidRPr="00D9520B" w:rsidRDefault="009020EE" w:rsidP="00802019">
      <w:pPr>
        <w:pStyle w:val="Cdetexto"/>
        <w:numPr>
          <w:ilvl w:val="0"/>
          <w:numId w:val="16"/>
        </w:numPr>
        <w:ind w:left="284" w:hanging="284"/>
        <w:rPr>
          <w:rFonts w:eastAsia="Calibri"/>
        </w:rPr>
      </w:pPr>
      <w:r w:rsidRPr="00D9520B">
        <w:rPr>
          <w:rFonts w:eastAsia="Calibri"/>
        </w:rPr>
        <w:t>Verificar que todas las categorías de apoyo del Pp integren y reporten el padrón de sus beneficia</w:t>
      </w:r>
      <w:r w:rsidR="00233229">
        <w:rPr>
          <w:rFonts w:eastAsia="Calibri"/>
        </w:rPr>
        <w:t>rios con base en la normativa</w:t>
      </w:r>
      <w:r w:rsidRPr="00D9520B">
        <w:rPr>
          <w:rFonts w:eastAsia="Calibri"/>
        </w:rPr>
        <w:t xml:space="preserve"> que se emite en la materia.</w:t>
      </w:r>
    </w:p>
    <w:p w:rsidR="002E659F" w:rsidRDefault="004C095D" w:rsidP="00802019">
      <w:pPr>
        <w:pStyle w:val="Cdetexto"/>
        <w:numPr>
          <w:ilvl w:val="0"/>
          <w:numId w:val="16"/>
        </w:numPr>
        <w:ind w:left="284" w:hanging="284"/>
        <w:rPr>
          <w:rFonts w:eastAsia="Calibri"/>
        </w:rPr>
      </w:pPr>
      <w:r w:rsidRPr="00D9520B">
        <w:rPr>
          <w:rFonts w:eastAsia="Calibri"/>
        </w:rPr>
        <w:t xml:space="preserve">Retomar el cumplimiento del ASM correspondiente a la elaboración del </w:t>
      </w:r>
      <w:r w:rsidR="00046ACF">
        <w:rPr>
          <w:rFonts w:eastAsia="Calibri"/>
        </w:rPr>
        <w:t>PE</w:t>
      </w:r>
      <w:r w:rsidRPr="00D9520B">
        <w:rPr>
          <w:rFonts w:eastAsia="Calibri"/>
        </w:rPr>
        <w:t xml:space="preserve"> del Pp.</w:t>
      </w:r>
    </w:p>
    <w:p w:rsidR="00D9520B" w:rsidRPr="00D9520B" w:rsidRDefault="00D9520B" w:rsidP="00802019">
      <w:pPr>
        <w:pStyle w:val="Cdetexto"/>
        <w:numPr>
          <w:ilvl w:val="0"/>
          <w:numId w:val="16"/>
        </w:numPr>
        <w:ind w:left="284" w:hanging="284"/>
        <w:rPr>
          <w:rFonts w:eastAsia="Calibri"/>
        </w:rPr>
      </w:pPr>
      <w:r w:rsidRPr="00D9520B">
        <w:rPr>
          <w:rFonts w:eastAsia="Calibri"/>
        </w:rPr>
        <w:t>Transitar al Pp hacia uno modalidad “S” que le permitirá un mejor control de los recursos financieros y brindará mayor transparencia y certidumbre al mecanismo de entrega de los subsidios.</w:t>
      </w:r>
    </w:p>
    <w:p w:rsidR="00D9520B" w:rsidRDefault="002E659F" w:rsidP="00802019">
      <w:pPr>
        <w:pStyle w:val="Cdetexto"/>
        <w:numPr>
          <w:ilvl w:val="0"/>
          <w:numId w:val="16"/>
        </w:numPr>
        <w:ind w:left="284" w:hanging="284"/>
        <w:rPr>
          <w:rFonts w:eastAsia="Calibri"/>
        </w:rPr>
      </w:pPr>
      <w:r w:rsidRPr="00D9520B">
        <w:rPr>
          <w:rFonts w:eastAsia="Calibri"/>
        </w:rPr>
        <w:t>Presupuestar en un Pp modalidad “P” aquellas actividades contenidas en el PAT, que por su naturaleza son propias del quehacer institucional del IMJUVE.</w:t>
      </w:r>
    </w:p>
    <w:p w:rsidR="004C095D" w:rsidRPr="00015DA9" w:rsidRDefault="004C095D" w:rsidP="008D4B4C">
      <w:pPr>
        <w:pStyle w:val="Cdetexto"/>
      </w:pPr>
    </w:p>
    <w:tbl>
      <w:tblPr>
        <w:tblStyle w:val="Tablaconcuadrcula3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94"/>
        <w:gridCol w:w="2220"/>
        <w:gridCol w:w="1803"/>
        <w:gridCol w:w="4455"/>
      </w:tblGrid>
      <w:tr w:rsidR="004C095D" w:rsidRPr="003928C8" w:rsidTr="00E30850">
        <w:tc>
          <w:tcPr>
            <w:tcW w:w="749" w:type="pct"/>
            <w:vAlign w:val="center"/>
          </w:tcPr>
          <w:p w:rsidR="004C095D" w:rsidRPr="003928C8" w:rsidRDefault="004C095D" w:rsidP="00E30850">
            <w:pPr>
              <w:spacing w:before="20" w:after="0"/>
              <w:ind w:left="170"/>
              <w:rPr>
                <w:b/>
                <w:sz w:val="16"/>
                <w:szCs w:val="16"/>
                <w:lang w:val="es-ES"/>
              </w:rPr>
            </w:pPr>
            <w:r w:rsidRPr="003928C8">
              <w:rPr>
                <w:b/>
                <w:sz w:val="16"/>
                <w:szCs w:val="16"/>
                <w:lang w:val="es-ES"/>
              </w:rPr>
              <w:t>Evaluador Externo:</w:t>
            </w:r>
          </w:p>
        </w:tc>
        <w:tc>
          <w:tcPr>
            <w:tcW w:w="4251" w:type="pct"/>
            <w:gridSpan w:val="3"/>
          </w:tcPr>
          <w:p w:rsidR="004C095D" w:rsidRPr="003928C8" w:rsidRDefault="004C095D" w:rsidP="00E30850">
            <w:pPr>
              <w:spacing w:before="20" w:after="0"/>
              <w:ind w:left="113"/>
              <w:rPr>
                <w:rFonts w:eastAsia="Times New Roman"/>
                <w:sz w:val="16"/>
                <w:szCs w:val="16"/>
                <w:lang w:val="es-MX" w:eastAsia="en-US"/>
              </w:rPr>
            </w:pPr>
            <w:r w:rsidRPr="003928C8">
              <w:rPr>
                <w:sz w:val="16"/>
                <w:szCs w:val="16"/>
                <w:lang w:val="es-ES"/>
              </w:rPr>
              <w:t xml:space="preserve">1. Instancia Evaluadora: </w:t>
            </w:r>
            <w:r w:rsidRPr="00A50495">
              <w:rPr>
                <w:sz w:val="16"/>
                <w:szCs w:val="16"/>
                <w:lang w:val="es-ES"/>
              </w:rPr>
              <w:t xml:space="preserve">Corporación </w:t>
            </w:r>
            <w:proofErr w:type="spellStart"/>
            <w:r w:rsidRPr="00A50495">
              <w:rPr>
                <w:sz w:val="16"/>
                <w:szCs w:val="16"/>
                <w:lang w:val="es-ES"/>
              </w:rPr>
              <w:t>Rimisp</w:t>
            </w:r>
            <w:proofErr w:type="spellEnd"/>
            <w:r w:rsidRPr="00A50495">
              <w:rPr>
                <w:sz w:val="16"/>
                <w:szCs w:val="16"/>
                <w:lang w:val="es-ES"/>
              </w:rPr>
              <w:t>, A.C</w:t>
            </w:r>
            <w:r w:rsidRPr="009669E4">
              <w:rPr>
                <w:sz w:val="16"/>
                <w:szCs w:val="16"/>
                <w:lang w:val="es-ES"/>
              </w:rPr>
              <w:t>.</w:t>
            </w:r>
          </w:p>
          <w:p w:rsidR="004C095D" w:rsidRPr="003928C8" w:rsidRDefault="004C095D" w:rsidP="00E30850">
            <w:pPr>
              <w:spacing w:before="20" w:after="0"/>
              <w:ind w:left="113"/>
              <w:rPr>
                <w:sz w:val="16"/>
                <w:szCs w:val="16"/>
                <w:lang w:val="es-ES"/>
              </w:rPr>
            </w:pPr>
            <w:r w:rsidRPr="003928C8">
              <w:rPr>
                <w:sz w:val="16"/>
                <w:szCs w:val="16"/>
                <w:lang w:val="es-ES"/>
              </w:rPr>
              <w:t xml:space="preserve">2. Coordinador de la Evaluación: </w:t>
            </w:r>
            <w:r w:rsidRPr="00A50495">
              <w:rPr>
                <w:sz w:val="16"/>
                <w:szCs w:val="16"/>
                <w:lang w:val="es-ES"/>
              </w:rPr>
              <w:t xml:space="preserve">Gerardo Franco </w:t>
            </w:r>
            <w:proofErr w:type="spellStart"/>
            <w:r w:rsidRPr="00A50495">
              <w:rPr>
                <w:sz w:val="16"/>
                <w:szCs w:val="16"/>
                <w:lang w:val="es-ES"/>
              </w:rPr>
              <w:t>Parrillat</w:t>
            </w:r>
            <w:proofErr w:type="spellEnd"/>
          </w:p>
          <w:p w:rsidR="004C095D" w:rsidRPr="003928C8" w:rsidRDefault="004C095D" w:rsidP="00E30850">
            <w:pPr>
              <w:spacing w:before="20" w:after="0"/>
              <w:ind w:left="113"/>
              <w:rPr>
                <w:sz w:val="16"/>
                <w:szCs w:val="16"/>
                <w:lang w:val="es-ES"/>
              </w:rPr>
            </w:pPr>
            <w:r w:rsidRPr="003928C8">
              <w:rPr>
                <w:sz w:val="16"/>
                <w:szCs w:val="16"/>
                <w:lang w:val="es-ES"/>
              </w:rPr>
              <w:t xml:space="preserve">3. Forma de contratación: </w:t>
            </w:r>
            <w:r w:rsidRPr="009669E4">
              <w:rPr>
                <w:sz w:val="16"/>
                <w:szCs w:val="16"/>
                <w:lang w:val="es-ES"/>
              </w:rPr>
              <w:t>Invitación a cuando menos tres personas</w:t>
            </w:r>
          </w:p>
        </w:tc>
      </w:tr>
      <w:tr w:rsidR="004C095D" w:rsidRPr="003928C8" w:rsidTr="00E30850">
        <w:tc>
          <w:tcPr>
            <w:tcW w:w="749" w:type="pct"/>
            <w:vAlign w:val="center"/>
          </w:tcPr>
          <w:p w:rsidR="004C095D" w:rsidRPr="003928C8" w:rsidRDefault="004C095D" w:rsidP="00E30850">
            <w:pPr>
              <w:spacing w:before="20" w:after="0"/>
              <w:ind w:left="170"/>
              <w:rPr>
                <w:b/>
                <w:sz w:val="16"/>
                <w:szCs w:val="16"/>
                <w:lang w:val="es-ES"/>
              </w:rPr>
            </w:pPr>
          </w:p>
        </w:tc>
        <w:tc>
          <w:tcPr>
            <w:tcW w:w="4251" w:type="pct"/>
            <w:gridSpan w:val="3"/>
          </w:tcPr>
          <w:p w:rsidR="004C095D" w:rsidRPr="003928C8" w:rsidRDefault="004C095D" w:rsidP="00E30850">
            <w:pPr>
              <w:spacing w:before="20" w:after="0"/>
              <w:ind w:left="113"/>
              <w:rPr>
                <w:sz w:val="16"/>
                <w:szCs w:val="16"/>
                <w:lang w:val="es-ES"/>
              </w:rPr>
            </w:pPr>
          </w:p>
        </w:tc>
      </w:tr>
      <w:tr w:rsidR="004C095D" w:rsidRPr="003928C8" w:rsidTr="00E30850">
        <w:tc>
          <w:tcPr>
            <w:tcW w:w="749" w:type="pct"/>
            <w:vAlign w:val="bottom"/>
          </w:tcPr>
          <w:p w:rsidR="004C095D" w:rsidRPr="003928C8" w:rsidRDefault="004C095D" w:rsidP="00E30850">
            <w:pPr>
              <w:spacing w:before="20" w:after="0"/>
              <w:ind w:left="170"/>
              <w:rPr>
                <w:b/>
                <w:sz w:val="16"/>
                <w:szCs w:val="16"/>
                <w:lang w:val="es-ES"/>
              </w:rPr>
            </w:pPr>
            <w:r w:rsidRPr="003928C8">
              <w:rPr>
                <w:b/>
                <w:sz w:val="16"/>
                <w:szCs w:val="16"/>
                <w:lang w:val="es-ES"/>
              </w:rPr>
              <w:t>Costo:</w:t>
            </w:r>
          </w:p>
        </w:tc>
        <w:tc>
          <w:tcPr>
            <w:tcW w:w="1113" w:type="pct"/>
            <w:vAlign w:val="bottom"/>
          </w:tcPr>
          <w:p w:rsidR="004C095D" w:rsidRPr="003928C8" w:rsidRDefault="004C095D" w:rsidP="00E30850">
            <w:pPr>
              <w:spacing w:before="20" w:after="0"/>
              <w:ind w:left="113"/>
              <w:rPr>
                <w:sz w:val="16"/>
                <w:szCs w:val="16"/>
                <w:lang w:val="es-ES"/>
              </w:rPr>
            </w:pPr>
            <w:r w:rsidRPr="003928C8">
              <w:rPr>
                <w:sz w:val="16"/>
                <w:szCs w:val="16"/>
                <w:lang w:val="es-ES"/>
              </w:rPr>
              <w:t xml:space="preserve">$ </w:t>
            </w:r>
            <w:r w:rsidRPr="00A50495">
              <w:rPr>
                <w:sz w:val="16"/>
                <w:szCs w:val="16"/>
                <w:lang w:val="es-ES"/>
              </w:rPr>
              <w:t>746,000</w:t>
            </w:r>
            <w:r>
              <w:rPr>
                <w:sz w:val="16"/>
                <w:szCs w:val="16"/>
                <w:lang w:val="es-ES"/>
              </w:rPr>
              <w:t xml:space="preserve"> </w:t>
            </w:r>
            <w:r w:rsidRPr="003928C8">
              <w:rPr>
                <w:sz w:val="16"/>
                <w:szCs w:val="16"/>
                <w:lang w:val="es-ES"/>
              </w:rPr>
              <w:t>con IVA incluido</w:t>
            </w:r>
          </w:p>
        </w:tc>
        <w:tc>
          <w:tcPr>
            <w:tcW w:w="904" w:type="pct"/>
            <w:vAlign w:val="bottom"/>
          </w:tcPr>
          <w:p w:rsidR="004C095D" w:rsidRPr="003928C8" w:rsidRDefault="004C095D" w:rsidP="00E30850">
            <w:pPr>
              <w:spacing w:before="20" w:after="0"/>
              <w:ind w:left="170"/>
              <w:rPr>
                <w:b/>
                <w:sz w:val="16"/>
                <w:szCs w:val="16"/>
                <w:lang w:val="es-ES"/>
              </w:rPr>
            </w:pPr>
            <w:r w:rsidRPr="003928C8">
              <w:rPr>
                <w:b/>
                <w:sz w:val="16"/>
                <w:szCs w:val="16"/>
                <w:lang w:val="es-ES"/>
              </w:rPr>
              <w:t>Fuente de Financiamiento:</w:t>
            </w:r>
          </w:p>
        </w:tc>
        <w:tc>
          <w:tcPr>
            <w:tcW w:w="2234" w:type="pct"/>
            <w:vAlign w:val="center"/>
          </w:tcPr>
          <w:p w:rsidR="004C095D" w:rsidRPr="003928C8" w:rsidRDefault="004C095D" w:rsidP="00E30850">
            <w:pPr>
              <w:spacing w:before="20" w:after="0"/>
              <w:ind w:left="113"/>
              <w:rPr>
                <w:color w:val="FF0000"/>
                <w:sz w:val="16"/>
                <w:szCs w:val="16"/>
                <w:lang w:val="es-ES"/>
              </w:rPr>
            </w:pPr>
            <w:r w:rsidRPr="003928C8">
              <w:rPr>
                <w:sz w:val="16"/>
                <w:szCs w:val="16"/>
                <w:lang w:val="es-ES"/>
              </w:rPr>
              <w:t>Recursos Fiscales</w:t>
            </w:r>
          </w:p>
        </w:tc>
      </w:tr>
      <w:tr w:rsidR="004C095D" w:rsidRPr="003928C8" w:rsidTr="00E30850">
        <w:tc>
          <w:tcPr>
            <w:tcW w:w="749" w:type="pct"/>
            <w:tcBorders>
              <w:bottom w:val="single" w:sz="4" w:space="0" w:color="auto"/>
            </w:tcBorders>
            <w:vAlign w:val="bottom"/>
          </w:tcPr>
          <w:p w:rsidR="004C095D" w:rsidRPr="003928C8" w:rsidRDefault="004C095D" w:rsidP="00E30850">
            <w:pPr>
              <w:pStyle w:val="Textocuadroneg1"/>
              <w:rPr>
                <w:sz w:val="16"/>
                <w:szCs w:val="16"/>
              </w:rPr>
            </w:pPr>
            <w:r w:rsidRPr="003928C8">
              <w:rPr>
                <w:sz w:val="16"/>
                <w:szCs w:val="16"/>
              </w:rPr>
              <w:t>Coordinación de la Evaluación:</w:t>
            </w:r>
          </w:p>
        </w:tc>
        <w:tc>
          <w:tcPr>
            <w:tcW w:w="1113" w:type="pct"/>
            <w:tcBorders>
              <w:bottom w:val="single" w:sz="4" w:space="0" w:color="auto"/>
            </w:tcBorders>
            <w:vAlign w:val="center"/>
          </w:tcPr>
          <w:p w:rsidR="004C095D" w:rsidRPr="003928C8" w:rsidRDefault="00462367" w:rsidP="00E30850">
            <w:pPr>
              <w:pStyle w:val="Cdetexto"/>
              <w:spacing w:after="0"/>
              <w:jc w:val="center"/>
              <w:rPr>
                <w:sz w:val="16"/>
                <w:szCs w:val="16"/>
              </w:rPr>
            </w:pPr>
            <w:r>
              <w:rPr>
                <w:sz w:val="16"/>
                <w:szCs w:val="16"/>
              </w:rPr>
              <w:t>N/A</w:t>
            </w:r>
          </w:p>
        </w:tc>
        <w:tc>
          <w:tcPr>
            <w:tcW w:w="904" w:type="pct"/>
            <w:tcBorders>
              <w:bottom w:val="single" w:sz="4" w:space="0" w:color="auto"/>
            </w:tcBorders>
            <w:vAlign w:val="bottom"/>
          </w:tcPr>
          <w:p w:rsidR="004C095D" w:rsidRPr="003928C8" w:rsidRDefault="004C095D" w:rsidP="00E30850">
            <w:pPr>
              <w:pStyle w:val="Textocuadroneg1"/>
              <w:rPr>
                <w:sz w:val="16"/>
                <w:szCs w:val="16"/>
              </w:rPr>
            </w:pPr>
            <w:r w:rsidRPr="003928C8">
              <w:rPr>
                <w:sz w:val="16"/>
                <w:szCs w:val="16"/>
              </w:rPr>
              <w:t>Informe completo:</w:t>
            </w:r>
          </w:p>
        </w:tc>
        <w:tc>
          <w:tcPr>
            <w:tcW w:w="2234" w:type="pct"/>
            <w:tcBorders>
              <w:bottom w:val="single" w:sz="4" w:space="0" w:color="auto"/>
            </w:tcBorders>
            <w:vAlign w:val="bottom"/>
          </w:tcPr>
          <w:p w:rsidR="004C095D" w:rsidRPr="003928C8" w:rsidRDefault="004C095D" w:rsidP="00E30850">
            <w:pPr>
              <w:pStyle w:val="Textocuadro1"/>
              <w:rPr>
                <w:sz w:val="16"/>
                <w:szCs w:val="16"/>
              </w:rPr>
            </w:pPr>
            <w:r w:rsidRPr="003928C8">
              <w:rPr>
                <w:sz w:val="16"/>
                <w:szCs w:val="16"/>
              </w:rPr>
              <w:t>Disponible en:</w:t>
            </w:r>
          </w:p>
          <w:p w:rsidR="004C095D" w:rsidRPr="003928C8" w:rsidRDefault="004C095D" w:rsidP="00E30850">
            <w:pPr>
              <w:pStyle w:val="Textocuadro1"/>
              <w:rPr>
                <w:sz w:val="16"/>
                <w:szCs w:val="16"/>
              </w:rPr>
            </w:pPr>
            <w:r w:rsidRPr="003928C8">
              <w:rPr>
                <w:sz w:val="16"/>
                <w:szCs w:val="16"/>
              </w:rPr>
              <w:t>http://www.transparenciapresupuestaria.gob.mx/</w:t>
            </w:r>
          </w:p>
        </w:tc>
      </w:tr>
    </w:tbl>
    <w:p w:rsidR="003144FE" w:rsidRDefault="003144FE" w:rsidP="004C095D"/>
    <w:p w:rsidR="003144FE" w:rsidRDefault="003144FE">
      <w:pPr>
        <w:spacing w:after="0"/>
      </w:pPr>
      <w:r>
        <w:br w:type="page"/>
      </w:r>
    </w:p>
    <w:p w:rsidR="00C279F4" w:rsidRPr="00802019" w:rsidRDefault="00C279F4" w:rsidP="00802019">
      <w:pPr>
        <w:pStyle w:val="Ttulo2"/>
      </w:pPr>
      <w:bookmarkStart w:id="10" w:name="_Toc473115960"/>
      <w:bookmarkStart w:id="11" w:name="_Toc449548676"/>
      <w:bookmarkStart w:id="12" w:name="_Toc464645867"/>
      <w:bookmarkStart w:id="13" w:name="_Toc464656445"/>
      <w:r w:rsidRPr="00D66150">
        <w:lastRenderedPageBreak/>
        <w:t>ASPECTOS SUSCEPTIBLES DE MEJORA (ASM)</w:t>
      </w:r>
      <w:bookmarkEnd w:id="10"/>
      <w:r w:rsidRPr="00D66150">
        <w:t xml:space="preserve"> </w:t>
      </w:r>
      <w:bookmarkEnd w:id="11"/>
      <w:bookmarkEnd w:id="12"/>
      <w:bookmarkEnd w:id="13"/>
    </w:p>
    <w:p w:rsidR="00C279F4" w:rsidRPr="00D66150" w:rsidRDefault="00C279F4" w:rsidP="00FF7397">
      <w:pPr>
        <w:pStyle w:val="Cdetextonegrita"/>
        <w:rPr>
          <w:rFonts w:eastAsiaTheme="majorEastAsia"/>
          <w:lang w:eastAsia="en-US"/>
        </w:rPr>
      </w:pPr>
      <w:r w:rsidRPr="00D66150">
        <w:rPr>
          <w:rFonts w:eastAsiaTheme="majorEastAsia"/>
          <w:lang w:eastAsia="en-US"/>
        </w:rPr>
        <w:t>Introducción</w:t>
      </w:r>
    </w:p>
    <w:p w:rsidR="00C279F4" w:rsidRPr="00D66150" w:rsidRDefault="00C279F4" w:rsidP="00FF7397">
      <w:pPr>
        <w:pStyle w:val="Cdetexto"/>
      </w:pPr>
      <w:r w:rsidRPr="00D66150">
        <w:t>Los ASM son los compromisos que asumen las dependencias y entidades para introducir mejoras en un Pp, con base en los hallazgos, debilidades, oportunidades y amenazas identificadas en una evaluación externa. Los ASM pueden ser atendidos con base en las recomendaciones y hallazgos señalados por el evaluador externo, l</w:t>
      </w:r>
      <w:r>
        <w:t>o</w:t>
      </w:r>
      <w:r w:rsidRPr="00D66150">
        <w:t>s cuales son analizad</w:t>
      </w:r>
      <w:r>
        <w:t>o</w:t>
      </w:r>
      <w:r w:rsidRPr="00D66150">
        <w:t>s por los ejecutores del gasto.</w:t>
      </w:r>
    </w:p>
    <w:p w:rsidR="00C279F4" w:rsidRPr="00D66150" w:rsidRDefault="00C279F4" w:rsidP="00FF7397">
      <w:pPr>
        <w:pStyle w:val="Cdetexto"/>
      </w:pPr>
      <w:r w:rsidRPr="00D66150">
        <w:t>Con el objetivo de establecer un proceso para dar seguimiento a los ASM y articular los resultados de las evaluaciones externas a los Pp en el marco del Sistema de Evaluación del Desempeño (SED), la SHCP, la SFP</w:t>
      </w:r>
      <w:r>
        <w:t xml:space="preserve"> </w:t>
      </w:r>
      <w:r w:rsidRPr="00D66150">
        <w:t xml:space="preserve">y el CONEVAL emitieron en octubre de </w:t>
      </w:r>
      <w:r w:rsidRPr="002619DA">
        <w:t>2008 la tercera</w:t>
      </w:r>
      <w:r w:rsidRPr="00D66150">
        <w:t xml:space="preserve"> versión del “Mecanismo para el seguimiento a los aspectos susceptibles de mejora derivados de los informes y evaluaciones externas a programas federales” (Mecanismo), el cual se ha actualizado en dos ocasiones, emitiéndose en marzo de 2011 el vigente. </w:t>
      </w:r>
    </w:p>
    <w:p w:rsidR="00C279F4" w:rsidRPr="00F05E3F" w:rsidRDefault="00C279F4" w:rsidP="00FF7397">
      <w:pPr>
        <w:pStyle w:val="Cdetexto"/>
      </w:pPr>
      <w:r>
        <w:t xml:space="preserve">Asimismo, </w:t>
      </w:r>
      <w:r w:rsidRPr="00C279F4">
        <w:t xml:space="preserve">el Decreto del Presupuesto de Egresos de la Federación para el Ejercicio Fiscal 2016 </w:t>
      </w:r>
      <w:r>
        <w:t>(DPEF 2016)</w:t>
      </w:r>
      <w:r w:rsidRPr="003A0B58">
        <w:t xml:space="preserve"> </w:t>
      </w:r>
      <w:r>
        <w:t xml:space="preserve">establece </w:t>
      </w:r>
      <w:r w:rsidRPr="003A0B58">
        <w:t>en su artículo 2</w:t>
      </w:r>
      <w:r>
        <w:t>8</w:t>
      </w:r>
      <w:r w:rsidRPr="003A0B58">
        <w:t>, fracción VI, quinto párrafo, que la SHCP deberá publicar trimestralmente en Internet los avances en el cumplimiento de los Aspectos que sean Susceptibles de Mejora que se deriven de las evaluaciones externas contempladas en los PAE. Por tal motiv</w:t>
      </w:r>
      <w:r>
        <w:t>o, para la publicación del cuarto trimestre 2016</w:t>
      </w:r>
      <w:r w:rsidRPr="003A0B58">
        <w:t>, la SHCP solicitó a las dependencias y entidades con ASM vige</w:t>
      </w:r>
      <w:r>
        <w:t>ntes al tercer trimestre de 2016,</w:t>
      </w:r>
      <w:r w:rsidRPr="003A0B58">
        <w:t xml:space="preserve"> informar</w:t>
      </w:r>
      <w:r w:rsidR="00184813">
        <w:t>a</w:t>
      </w:r>
      <w:r w:rsidRPr="003A0B58">
        <w:t>n sobre aquellos que hayan sido concluidos al 31 de diciembre de 201</w:t>
      </w:r>
      <w:r>
        <w:t>6, incluyendo los ASM que son coordinados por el CONEVAL</w:t>
      </w:r>
      <w:r w:rsidRPr="00D66150">
        <w:t>. Por tal motivo, en este apartado se presentan dichos avances registrados ante las instancias coordinadoras (SHCP y CONEVAL)</w:t>
      </w:r>
      <w:r w:rsidRPr="007660E8">
        <w:rPr>
          <w:rStyle w:val="Refdenotaalpie"/>
        </w:rPr>
        <w:t xml:space="preserve"> </w:t>
      </w:r>
      <w:r>
        <w:rPr>
          <w:rStyle w:val="Refdenotaalpie"/>
        </w:rPr>
        <w:footnoteReference w:id="4"/>
      </w:r>
      <w:r w:rsidRPr="00A94005">
        <w:rPr>
          <w:vertAlign w:val="superscript"/>
        </w:rPr>
        <w:t>_/</w:t>
      </w:r>
      <w:r w:rsidRPr="00D66150">
        <w:t xml:space="preserve">. </w:t>
      </w:r>
    </w:p>
    <w:p w:rsidR="00C279F4" w:rsidRPr="00D66150" w:rsidRDefault="00C279F4" w:rsidP="00FF7397">
      <w:pPr>
        <w:pStyle w:val="Cdetextonegrita"/>
        <w:rPr>
          <w:lang w:eastAsia="es-MX"/>
        </w:rPr>
      </w:pPr>
      <w:r>
        <w:rPr>
          <w:lang w:eastAsia="es-MX"/>
        </w:rPr>
        <w:t>Información sobre los ASM concluidos al cuarto trimestre de 2016</w:t>
      </w:r>
    </w:p>
    <w:p w:rsidR="00C279F4" w:rsidRDefault="00C279F4" w:rsidP="00FF7397">
      <w:pPr>
        <w:pStyle w:val="Cdetexto"/>
        <w:rPr>
          <w:noProof/>
          <w:lang w:eastAsia="es-MX"/>
        </w:rPr>
      </w:pPr>
      <w:r w:rsidRPr="003A0B58">
        <w:t>Los ASM vige</w:t>
      </w:r>
      <w:r>
        <w:t xml:space="preserve">ntes al </w:t>
      </w:r>
      <w:r w:rsidR="00E93321">
        <w:t xml:space="preserve">inicio del cuarto </w:t>
      </w:r>
      <w:r>
        <w:t>trimestre de 2016</w:t>
      </w:r>
      <w:r w:rsidRPr="003A0B58">
        <w:t xml:space="preserve"> fueron </w:t>
      </w:r>
      <w:r w:rsidRPr="0067004C">
        <w:t>569, de conformidad</w:t>
      </w:r>
      <w:r w:rsidRPr="003A0B58">
        <w:t xml:space="preserve"> con lo registrado por las dependencias y entidades en el Sistema de Seguimiento a Aspectos Susceptibles de Mejora (SSAS), correspondiente a la información reportada </w:t>
      </w:r>
      <w:r>
        <w:t xml:space="preserve">a la SHCP </w:t>
      </w:r>
      <w:r w:rsidRPr="003A0B58">
        <w:t>y</w:t>
      </w:r>
      <w:r>
        <w:t xml:space="preserve"> al CONEVAL</w:t>
      </w:r>
      <w:r w:rsidRPr="003A0B58">
        <w:t>. A continuación se presenta su distribución por Ramo:</w:t>
      </w:r>
      <w:r w:rsidRPr="003A0B58">
        <w:rPr>
          <w:noProof/>
          <w:lang w:eastAsia="es-MX"/>
        </w:rPr>
        <w:t xml:space="preserve"> </w:t>
      </w:r>
    </w:p>
    <w:p w:rsidR="00C279F4" w:rsidRPr="00D66150" w:rsidRDefault="00C279F4" w:rsidP="00C279F4">
      <w:pPr>
        <w:autoSpaceDE w:val="0"/>
        <w:autoSpaceDN w:val="0"/>
        <w:adjustRightInd w:val="0"/>
        <w:spacing w:after="0"/>
        <w:rPr>
          <w:rFonts w:cs="Soberana Sans"/>
          <w:color w:val="000000"/>
          <w:szCs w:val="22"/>
          <w:lang w:val="es-MX" w:eastAsia="es-MX"/>
        </w:rPr>
      </w:pPr>
    </w:p>
    <w:tbl>
      <w:tblPr>
        <w:tblW w:w="9972" w:type="dxa"/>
        <w:tblCellMar>
          <w:left w:w="70" w:type="dxa"/>
          <w:right w:w="70" w:type="dxa"/>
        </w:tblCellMar>
        <w:tblLook w:val="04A0" w:firstRow="1" w:lastRow="0" w:firstColumn="1" w:lastColumn="0" w:noHBand="0" w:noVBand="1"/>
      </w:tblPr>
      <w:tblGrid>
        <w:gridCol w:w="3234"/>
        <w:gridCol w:w="871"/>
        <w:gridCol w:w="1375"/>
        <w:gridCol w:w="1370"/>
        <w:gridCol w:w="1445"/>
        <w:gridCol w:w="492"/>
        <w:gridCol w:w="1185"/>
      </w:tblGrid>
      <w:tr w:rsidR="00C279F4" w:rsidRPr="00D54FDE" w:rsidTr="00C279F4">
        <w:trPr>
          <w:trHeight w:val="300"/>
          <w:tblHeader/>
        </w:trPr>
        <w:tc>
          <w:tcPr>
            <w:tcW w:w="9972" w:type="dxa"/>
            <w:gridSpan w:val="7"/>
            <w:tcBorders>
              <w:top w:val="nil"/>
              <w:left w:val="nil"/>
              <w:bottom w:val="nil"/>
              <w:right w:val="nil"/>
            </w:tcBorders>
            <w:shd w:val="clear" w:color="auto" w:fill="D6E3BC" w:themeFill="accent3" w:themeFillTint="66"/>
            <w:noWrap/>
            <w:vAlign w:val="center"/>
            <w:hideMark/>
          </w:tcPr>
          <w:p w:rsidR="00C279F4" w:rsidRPr="00D54FDE" w:rsidRDefault="00C279F4" w:rsidP="00FF7397">
            <w:pPr>
              <w:pStyle w:val="CABEZA"/>
            </w:pPr>
            <w:r>
              <w:t xml:space="preserve">Tabla 3. </w:t>
            </w:r>
            <w:r w:rsidRPr="00D54FDE">
              <w:t xml:space="preserve">Tipo de ASM </w:t>
            </w:r>
            <w:r w:rsidR="008F377F">
              <w:t>vigentes</w:t>
            </w:r>
            <w:r w:rsidR="008F377F" w:rsidRPr="00D54FDE">
              <w:t xml:space="preserve"> </w:t>
            </w:r>
            <w:r w:rsidRPr="00D54FDE">
              <w:t>por Ramo</w:t>
            </w:r>
            <w:r w:rsidR="00E93321">
              <w:t xml:space="preserve"> al inicio del cuarto trimestre de 2016</w:t>
            </w:r>
            <w:r w:rsidR="008F377F">
              <w:t>.</w:t>
            </w:r>
          </w:p>
        </w:tc>
      </w:tr>
      <w:tr w:rsidR="00C279F4" w:rsidRPr="00D54FDE" w:rsidTr="00C279F4">
        <w:trPr>
          <w:trHeight w:val="315"/>
          <w:tblHeader/>
        </w:trPr>
        <w:tc>
          <w:tcPr>
            <w:tcW w:w="3236" w:type="dxa"/>
            <w:tcBorders>
              <w:top w:val="nil"/>
              <w:left w:val="nil"/>
              <w:bottom w:val="single" w:sz="12" w:space="0" w:color="auto"/>
              <w:right w:val="nil"/>
            </w:tcBorders>
            <w:shd w:val="clear" w:color="000000" w:fill="FFFFFF"/>
            <w:noWrap/>
            <w:vAlign w:val="center"/>
            <w:hideMark/>
          </w:tcPr>
          <w:p w:rsidR="00C279F4" w:rsidRPr="00D54FDE" w:rsidRDefault="00C279F4" w:rsidP="00FF7397">
            <w:pPr>
              <w:pStyle w:val="SUBCAB7"/>
              <w:rPr>
                <w:lang w:eastAsia="es-MX"/>
              </w:rPr>
            </w:pPr>
            <w:r w:rsidRPr="00D54FDE">
              <w:rPr>
                <w:lang w:eastAsia="es-MX"/>
              </w:rPr>
              <w:t>Ramo de gasto</w:t>
            </w:r>
          </w:p>
        </w:tc>
        <w:tc>
          <w:tcPr>
            <w:tcW w:w="871" w:type="dxa"/>
            <w:tcBorders>
              <w:top w:val="nil"/>
              <w:left w:val="nil"/>
              <w:bottom w:val="single" w:sz="12" w:space="0" w:color="auto"/>
              <w:right w:val="nil"/>
            </w:tcBorders>
            <w:shd w:val="clear" w:color="000000" w:fill="FFFFFF"/>
            <w:noWrap/>
            <w:vAlign w:val="center"/>
            <w:hideMark/>
          </w:tcPr>
          <w:p w:rsidR="00C279F4" w:rsidRPr="00D54FDE" w:rsidRDefault="00C279F4" w:rsidP="00FF7397">
            <w:pPr>
              <w:pStyle w:val="SUBCAB7"/>
              <w:rPr>
                <w:lang w:eastAsia="es-MX"/>
              </w:rPr>
            </w:pPr>
            <w:r w:rsidRPr="00D54FDE">
              <w:rPr>
                <w:lang w:eastAsia="es-MX"/>
              </w:rPr>
              <w:t>Específico</w:t>
            </w:r>
          </w:p>
        </w:tc>
        <w:tc>
          <w:tcPr>
            <w:tcW w:w="1375" w:type="dxa"/>
            <w:tcBorders>
              <w:top w:val="nil"/>
              <w:left w:val="nil"/>
              <w:bottom w:val="single" w:sz="12" w:space="0" w:color="auto"/>
              <w:right w:val="nil"/>
            </w:tcBorders>
            <w:shd w:val="clear" w:color="000000" w:fill="FFFFFF"/>
            <w:noWrap/>
            <w:vAlign w:val="center"/>
            <w:hideMark/>
          </w:tcPr>
          <w:p w:rsidR="00C279F4" w:rsidRPr="00D54FDE" w:rsidRDefault="00C279F4" w:rsidP="00FF7397">
            <w:pPr>
              <w:pStyle w:val="SUBCAB7"/>
              <w:rPr>
                <w:lang w:eastAsia="es-MX"/>
              </w:rPr>
            </w:pPr>
            <w:r w:rsidRPr="00D54FDE">
              <w:rPr>
                <w:lang w:eastAsia="es-MX"/>
              </w:rPr>
              <w:t>Institucional</w:t>
            </w:r>
          </w:p>
        </w:tc>
        <w:tc>
          <w:tcPr>
            <w:tcW w:w="1370" w:type="dxa"/>
            <w:tcBorders>
              <w:top w:val="nil"/>
              <w:left w:val="nil"/>
              <w:bottom w:val="single" w:sz="12" w:space="0" w:color="auto"/>
              <w:right w:val="nil"/>
            </w:tcBorders>
            <w:shd w:val="clear" w:color="000000" w:fill="FFFFFF"/>
            <w:noWrap/>
            <w:vAlign w:val="center"/>
            <w:hideMark/>
          </w:tcPr>
          <w:p w:rsidR="00C279F4" w:rsidRPr="00D54FDE" w:rsidRDefault="00C279F4" w:rsidP="00FF7397">
            <w:pPr>
              <w:pStyle w:val="SUBCAB7"/>
              <w:rPr>
                <w:lang w:eastAsia="es-MX"/>
              </w:rPr>
            </w:pPr>
            <w:r w:rsidRPr="00D54FDE">
              <w:rPr>
                <w:lang w:eastAsia="es-MX"/>
              </w:rPr>
              <w:t>Interinstitucional</w:t>
            </w:r>
          </w:p>
        </w:tc>
        <w:tc>
          <w:tcPr>
            <w:tcW w:w="1443" w:type="dxa"/>
            <w:tcBorders>
              <w:top w:val="nil"/>
              <w:left w:val="nil"/>
              <w:bottom w:val="single" w:sz="12" w:space="0" w:color="auto"/>
              <w:right w:val="nil"/>
            </w:tcBorders>
            <w:shd w:val="clear" w:color="000000" w:fill="FFFFFF"/>
            <w:noWrap/>
            <w:vAlign w:val="center"/>
            <w:hideMark/>
          </w:tcPr>
          <w:p w:rsidR="00C279F4" w:rsidRPr="00D54FDE" w:rsidRDefault="00C279F4" w:rsidP="00FF7397">
            <w:pPr>
              <w:pStyle w:val="SUBCAB7"/>
              <w:rPr>
                <w:lang w:eastAsia="es-MX"/>
              </w:rPr>
            </w:pPr>
            <w:r w:rsidRPr="00D54FDE">
              <w:rPr>
                <w:lang w:eastAsia="es-MX"/>
              </w:rPr>
              <w:t>Intergubernamental</w:t>
            </w:r>
          </w:p>
        </w:tc>
        <w:tc>
          <w:tcPr>
            <w:tcW w:w="492" w:type="dxa"/>
            <w:tcBorders>
              <w:top w:val="nil"/>
              <w:left w:val="nil"/>
              <w:bottom w:val="single" w:sz="12" w:space="0" w:color="auto"/>
              <w:right w:val="nil"/>
            </w:tcBorders>
            <w:shd w:val="clear" w:color="000000" w:fill="FFFFFF"/>
            <w:noWrap/>
            <w:vAlign w:val="center"/>
            <w:hideMark/>
          </w:tcPr>
          <w:p w:rsidR="00C279F4" w:rsidRPr="00D54FDE" w:rsidRDefault="00C279F4" w:rsidP="00FF7397">
            <w:pPr>
              <w:pStyle w:val="SUBCAB7"/>
              <w:rPr>
                <w:lang w:eastAsia="es-MX"/>
              </w:rPr>
            </w:pPr>
            <w:r w:rsidRPr="00D54FDE">
              <w:rPr>
                <w:lang w:eastAsia="es-MX"/>
              </w:rPr>
              <w:t>Total</w:t>
            </w:r>
          </w:p>
        </w:tc>
        <w:tc>
          <w:tcPr>
            <w:tcW w:w="1185" w:type="dxa"/>
            <w:tcBorders>
              <w:top w:val="nil"/>
              <w:left w:val="nil"/>
              <w:bottom w:val="single" w:sz="12" w:space="0" w:color="auto"/>
              <w:right w:val="nil"/>
            </w:tcBorders>
            <w:shd w:val="clear" w:color="000000" w:fill="FFFFFF"/>
            <w:noWrap/>
            <w:vAlign w:val="center"/>
            <w:hideMark/>
          </w:tcPr>
          <w:p w:rsidR="00C279F4" w:rsidRPr="00D54FDE" w:rsidRDefault="00C279F4" w:rsidP="00FF7397">
            <w:pPr>
              <w:pStyle w:val="SUBCAB7"/>
              <w:rPr>
                <w:lang w:eastAsia="es-MX"/>
              </w:rPr>
            </w:pPr>
            <w:r w:rsidRPr="00D54FDE">
              <w:rPr>
                <w:lang w:eastAsia="es-MX"/>
              </w:rPr>
              <w:t>Porcentaje del Total</w:t>
            </w:r>
            <w:r>
              <w:rPr>
                <w:lang w:eastAsia="es-MX"/>
              </w:rPr>
              <w:t xml:space="preserve"> (%)</w:t>
            </w:r>
          </w:p>
        </w:tc>
      </w:tr>
      <w:tr w:rsidR="00C279F4" w:rsidRPr="00D54FDE" w:rsidTr="00C279F4">
        <w:trPr>
          <w:trHeight w:val="315"/>
        </w:trPr>
        <w:tc>
          <w:tcPr>
            <w:tcW w:w="3236" w:type="dxa"/>
            <w:tcBorders>
              <w:top w:val="nil"/>
              <w:left w:val="nil"/>
              <w:bottom w:val="nil"/>
              <w:right w:val="nil"/>
            </w:tcBorders>
            <w:shd w:val="clear" w:color="000000" w:fill="FFFFFF"/>
            <w:noWrap/>
            <w:vAlign w:val="center"/>
            <w:hideMark/>
          </w:tcPr>
          <w:p w:rsidR="00C279F4" w:rsidRPr="00D54FDE" w:rsidRDefault="00C279F4" w:rsidP="00FF7397">
            <w:pPr>
              <w:pStyle w:val="Textocuadro"/>
            </w:pPr>
            <w:r w:rsidRPr="00D54FDE">
              <w:t>04 Gobernación</w:t>
            </w:r>
          </w:p>
        </w:tc>
        <w:tc>
          <w:tcPr>
            <w:tcW w:w="871" w:type="dxa"/>
            <w:tcBorders>
              <w:top w:val="nil"/>
              <w:left w:val="nil"/>
              <w:bottom w:val="nil"/>
              <w:right w:val="nil"/>
            </w:tcBorders>
            <w:shd w:val="clear" w:color="000000" w:fill="FFFFFF"/>
            <w:noWrap/>
            <w:vAlign w:val="center"/>
            <w:hideMark/>
          </w:tcPr>
          <w:p w:rsidR="00C279F4" w:rsidRPr="00D54FDE" w:rsidRDefault="00C279F4" w:rsidP="00FF7397">
            <w:pPr>
              <w:pStyle w:val="Textocuadrocentrado"/>
            </w:pPr>
            <w:r w:rsidRPr="00D54FDE">
              <w:t>7</w:t>
            </w:r>
          </w:p>
        </w:tc>
        <w:tc>
          <w:tcPr>
            <w:tcW w:w="1375" w:type="dxa"/>
            <w:tcBorders>
              <w:top w:val="nil"/>
              <w:left w:val="nil"/>
              <w:bottom w:val="nil"/>
              <w:right w:val="nil"/>
            </w:tcBorders>
            <w:shd w:val="clear" w:color="000000" w:fill="FFFFFF"/>
            <w:noWrap/>
            <w:vAlign w:val="center"/>
            <w:hideMark/>
          </w:tcPr>
          <w:p w:rsidR="00C279F4" w:rsidRPr="00D54FDE" w:rsidRDefault="00C279F4" w:rsidP="00FF7397">
            <w:pPr>
              <w:pStyle w:val="Textocuadrocentrado"/>
            </w:pPr>
          </w:p>
        </w:tc>
        <w:tc>
          <w:tcPr>
            <w:tcW w:w="1370" w:type="dxa"/>
            <w:tcBorders>
              <w:top w:val="nil"/>
              <w:left w:val="nil"/>
              <w:bottom w:val="nil"/>
              <w:right w:val="nil"/>
            </w:tcBorders>
            <w:shd w:val="clear" w:color="000000" w:fill="FFFFFF"/>
            <w:noWrap/>
            <w:vAlign w:val="center"/>
            <w:hideMark/>
          </w:tcPr>
          <w:p w:rsidR="00C279F4" w:rsidRPr="00D54FDE" w:rsidRDefault="00C279F4" w:rsidP="00FF7397">
            <w:pPr>
              <w:pStyle w:val="Textocuadrocentrado"/>
            </w:pPr>
          </w:p>
        </w:tc>
        <w:tc>
          <w:tcPr>
            <w:tcW w:w="1443" w:type="dxa"/>
            <w:tcBorders>
              <w:top w:val="nil"/>
              <w:left w:val="nil"/>
              <w:bottom w:val="nil"/>
              <w:right w:val="nil"/>
            </w:tcBorders>
            <w:shd w:val="clear" w:color="000000" w:fill="FFFFFF"/>
            <w:noWrap/>
            <w:vAlign w:val="center"/>
            <w:hideMark/>
          </w:tcPr>
          <w:p w:rsidR="00C279F4" w:rsidRPr="00D54FDE" w:rsidRDefault="00C279F4" w:rsidP="00FF7397">
            <w:pPr>
              <w:pStyle w:val="Textocuadrocentrado"/>
            </w:pPr>
          </w:p>
        </w:tc>
        <w:tc>
          <w:tcPr>
            <w:tcW w:w="492" w:type="dxa"/>
            <w:tcBorders>
              <w:top w:val="nil"/>
              <w:left w:val="nil"/>
              <w:bottom w:val="nil"/>
              <w:right w:val="nil"/>
            </w:tcBorders>
            <w:shd w:val="clear" w:color="000000" w:fill="FFFFFF"/>
            <w:noWrap/>
            <w:vAlign w:val="center"/>
            <w:hideMark/>
          </w:tcPr>
          <w:p w:rsidR="00C279F4" w:rsidRPr="00D54FDE" w:rsidRDefault="00C279F4" w:rsidP="00FF7397">
            <w:pPr>
              <w:pStyle w:val="Textocuadrocentrado"/>
            </w:pPr>
            <w:r w:rsidRPr="00D54FDE">
              <w:t>7</w:t>
            </w:r>
          </w:p>
        </w:tc>
        <w:tc>
          <w:tcPr>
            <w:tcW w:w="1185" w:type="dxa"/>
            <w:tcBorders>
              <w:top w:val="nil"/>
              <w:left w:val="nil"/>
              <w:bottom w:val="nil"/>
              <w:right w:val="nil"/>
            </w:tcBorders>
            <w:shd w:val="clear" w:color="000000" w:fill="FFFFFF"/>
            <w:noWrap/>
            <w:vAlign w:val="center"/>
            <w:hideMark/>
          </w:tcPr>
          <w:p w:rsidR="00C279F4" w:rsidRPr="00D54FDE" w:rsidRDefault="00C279F4" w:rsidP="00FF7397">
            <w:pPr>
              <w:pStyle w:val="Textocuadrocentrado"/>
              <w:rPr>
                <w:color w:val="000000"/>
              </w:rPr>
            </w:pPr>
            <w:r w:rsidRPr="00D54FDE">
              <w:rPr>
                <w:color w:val="000000"/>
              </w:rPr>
              <w:t>1.2</w:t>
            </w:r>
          </w:p>
        </w:tc>
      </w:tr>
      <w:tr w:rsidR="00C279F4" w:rsidRPr="00D54FDE" w:rsidTr="00C279F4">
        <w:trPr>
          <w:trHeight w:val="300"/>
        </w:trPr>
        <w:tc>
          <w:tcPr>
            <w:tcW w:w="3236" w:type="dxa"/>
            <w:tcBorders>
              <w:top w:val="nil"/>
              <w:left w:val="nil"/>
              <w:bottom w:val="nil"/>
              <w:right w:val="nil"/>
            </w:tcBorders>
            <w:shd w:val="clear" w:color="000000" w:fill="FFFFFF"/>
            <w:noWrap/>
            <w:vAlign w:val="center"/>
            <w:hideMark/>
          </w:tcPr>
          <w:p w:rsidR="00C279F4" w:rsidRPr="00D54FDE" w:rsidRDefault="00C279F4" w:rsidP="00FF7397">
            <w:pPr>
              <w:pStyle w:val="Textocuadro"/>
              <w:rPr>
                <w:color w:val="000000"/>
              </w:rPr>
            </w:pPr>
            <w:r w:rsidRPr="00D54FDE">
              <w:rPr>
                <w:color w:val="000000"/>
              </w:rPr>
              <w:t>05 Relaciones Exteriores</w:t>
            </w:r>
          </w:p>
        </w:tc>
        <w:tc>
          <w:tcPr>
            <w:tcW w:w="871" w:type="dxa"/>
            <w:tcBorders>
              <w:top w:val="nil"/>
              <w:left w:val="nil"/>
              <w:bottom w:val="nil"/>
              <w:right w:val="nil"/>
            </w:tcBorders>
            <w:shd w:val="clear" w:color="000000" w:fill="FFFFFF"/>
            <w:noWrap/>
            <w:vAlign w:val="center"/>
            <w:hideMark/>
          </w:tcPr>
          <w:p w:rsidR="00C279F4" w:rsidRPr="00D54FDE" w:rsidRDefault="00C279F4" w:rsidP="00FF7397">
            <w:pPr>
              <w:pStyle w:val="Textocuadrocentrado"/>
              <w:rPr>
                <w:color w:val="000000"/>
              </w:rPr>
            </w:pPr>
            <w:r w:rsidRPr="00D54FDE">
              <w:rPr>
                <w:color w:val="000000"/>
              </w:rPr>
              <w:t>7</w:t>
            </w:r>
          </w:p>
        </w:tc>
        <w:tc>
          <w:tcPr>
            <w:tcW w:w="1375" w:type="dxa"/>
            <w:tcBorders>
              <w:top w:val="nil"/>
              <w:left w:val="nil"/>
              <w:bottom w:val="nil"/>
              <w:right w:val="nil"/>
            </w:tcBorders>
            <w:shd w:val="clear" w:color="000000" w:fill="FFFFFF"/>
            <w:noWrap/>
            <w:vAlign w:val="center"/>
            <w:hideMark/>
          </w:tcPr>
          <w:p w:rsidR="00C279F4" w:rsidRPr="00D54FDE" w:rsidRDefault="00C279F4" w:rsidP="00FF7397">
            <w:pPr>
              <w:pStyle w:val="Textocuadrocentrado"/>
              <w:rPr>
                <w:color w:val="000000"/>
              </w:rPr>
            </w:pPr>
          </w:p>
        </w:tc>
        <w:tc>
          <w:tcPr>
            <w:tcW w:w="1370" w:type="dxa"/>
            <w:tcBorders>
              <w:top w:val="nil"/>
              <w:left w:val="nil"/>
              <w:bottom w:val="nil"/>
              <w:right w:val="nil"/>
            </w:tcBorders>
            <w:shd w:val="clear" w:color="000000" w:fill="FFFFFF"/>
            <w:noWrap/>
            <w:vAlign w:val="center"/>
            <w:hideMark/>
          </w:tcPr>
          <w:p w:rsidR="00C279F4" w:rsidRPr="00D54FDE" w:rsidRDefault="00C279F4" w:rsidP="00FF7397">
            <w:pPr>
              <w:pStyle w:val="Textocuadrocentrado"/>
              <w:rPr>
                <w:color w:val="000000"/>
              </w:rPr>
            </w:pPr>
          </w:p>
        </w:tc>
        <w:tc>
          <w:tcPr>
            <w:tcW w:w="1443" w:type="dxa"/>
            <w:tcBorders>
              <w:top w:val="nil"/>
              <w:left w:val="nil"/>
              <w:bottom w:val="nil"/>
              <w:right w:val="nil"/>
            </w:tcBorders>
            <w:shd w:val="clear" w:color="000000" w:fill="FFFFFF"/>
            <w:noWrap/>
            <w:vAlign w:val="center"/>
            <w:hideMark/>
          </w:tcPr>
          <w:p w:rsidR="00C279F4" w:rsidRPr="00D54FDE" w:rsidRDefault="00C279F4" w:rsidP="00FF7397">
            <w:pPr>
              <w:pStyle w:val="Textocuadrocentrado"/>
              <w:rPr>
                <w:color w:val="000000"/>
              </w:rPr>
            </w:pPr>
          </w:p>
        </w:tc>
        <w:tc>
          <w:tcPr>
            <w:tcW w:w="492" w:type="dxa"/>
            <w:tcBorders>
              <w:top w:val="nil"/>
              <w:left w:val="nil"/>
              <w:bottom w:val="nil"/>
              <w:right w:val="nil"/>
            </w:tcBorders>
            <w:shd w:val="clear" w:color="000000" w:fill="FFFFFF"/>
            <w:noWrap/>
            <w:vAlign w:val="center"/>
            <w:hideMark/>
          </w:tcPr>
          <w:p w:rsidR="00C279F4" w:rsidRPr="00D54FDE" w:rsidRDefault="00C279F4" w:rsidP="00FF7397">
            <w:pPr>
              <w:pStyle w:val="Textocuadrocentrado"/>
            </w:pPr>
            <w:r w:rsidRPr="00D54FDE">
              <w:t>7</w:t>
            </w:r>
          </w:p>
        </w:tc>
        <w:tc>
          <w:tcPr>
            <w:tcW w:w="1185" w:type="dxa"/>
            <w:tcBorders>
              <w:top w:val="nil"/>
              <w:left w:val="nil"/>
              <w:bottom w:val="nil"/>
              <w:right w:val="nil"/>
            </w:tcBorders>
            <w:shd w:val="clear" w:color="000000" w:fill="FFFFFF"/>
            <w:noWrap/>
            <w:vAlign w:val="center"/>
            <w:hideMark/>
          </w:tcPr>
          <w:p w:rsidR="00C279F4" w:rsidRPr="00D54FDE" w:rsidRDefault="00C279F4" w:rsidP="00FF7397">
            <w:pPr>
              <w:pStyle w:val="Textocuadrocentrado"/>
              <w:rPr>
                <w:color w:val="000000"/>
              </w:rPr>
            </w:pPr>
            <w:r w:rsidRPr="00D54FDE">
              <w:rPr>
                <w:color w:val="000000"/>
              </w:rPr>
              <w:t>1.2</w:t>
            </w:r>
          </w:p>
        </w:tc>
      </w:tr>
      <w:tr w:rsidR="00C279F4" w:rsidRPr="00D54FDE" w:rsidTr="00C279F4">
        <w:trPr>
          <w:trHeight w:val="300"/>
        </w:trPr>
        <w:tc>
          <w:tcPr>
            <w:tcW w:w="3236" w:type="dxa"/>
            <w:tcBorders>
              <w:top w:val="nil"/>
              <w:left w:val="nil"/>
              <w:bottom w:val="nil"/>
              <w:right w:val="nil"/>
            </w:tcBorders>
            <w:shd w:val="clear" w:color="000000" w:fill="FFFFFF"/>
            <w:noWrap/>
            <w:vAlign w:val="center"/>
            <w:hideMark/>
          </w:tcPr>
          <w:p w:rsidR="00C279F4" w:rsidRPr="00D54FDE" w:rsidRDefault="00C279F4" w:rsidP="00FF7397">
            <w:pPr>
              <w:pStyle w:val="Textocuadro"/>
            </w:pPr>
            <w:r w:rsidRPr="00D54FDE">
              <w:t>06 Hacienda y Crédito Público</w:t>
            </w:r>
          </w:p>
        </w:tc>
        <w:tc>
          <w:tcPr>
            <w:tcW w:w="871" w:type="dxa"/>
            <w:tcBorders>
              <w:top w:val="nil"/>
              <w:left w:val="nil"/>
              <w:bottom w:val="nil"/>
              <w:right w:val="nil"/>
            </w:tcBorders>
            <w:shd w:val="clear" w:color="000000" w:fill="FFFFFF"/>
            <w:noWrap/>
            <w:vAlign w:val="center"/>
            <w:hideMark/>
          </w:tcPr>
          <w:p w:rsidR="00C279F4" w:rsidRPr="00D54FDE" w:rsidRDefault="00C279F4" w:rsidP="00FF7397">
            <w:pPr>
              <w:pStyle w:val="Textocuadrocentrado"/>
            </w:pPr>
            <w:r w:rsidRPr="00D54FDE">
              <w:t>3</w:t>
            </w:r>
          </w:p>
        </w:tc>
        <w:tc>
          <w:tcPr>
            <w:tcW w:w="1375" w:type="dxa"/>
            <w:tcBorders>
              <w:top w:val="nil"/>
              <w:left w:val="nil"/>
              <w:bottom w:val="nil"/>
              <w:right w:val="nil"/>
            </w:tcBorders>
            <w:shd w:val="clear" w:color="000000" w:fill="FFFFFF"/>
            <w:noWrap/>
            <w:vAlign w:val="center"/>
            <w:hideMark/>
          </w:tcPr>
          <w:p w:rsidR="00C279F4" w:rsidRPr="00D54FDE" w:rsidRDefault="00C279F4" w:rsidP="00FF7397">
            <w:pPr>
              <w:pStyle w:val="Textocuadrocentrado"/>
            </w:pPr>
            <w:r w:rsidRPr="00D54FDE">
              <w:t>8</w:t>
            </w:r>
          </w:p>
        </w:tc>
        <w:tc>
          <w:tcPr>
            <w:tcW w:w="1370" w:type="dxa"/>
            <w:tcBorders>
              <w:top w:val="nil"/>
              <w:left w:val="nil"/>
              <w:bottom w:val="nil"/>
              <w:right w:val="nil"/>
            </w:tcBorders>
            <w:shd w:val="clear" w:color="000000" w:fill="FFFFFF"/>
            <w:noWrap/>
            <w:vAlign w:val="center"/>
            <w:hideMark/>
          </w:tcPr>
          <w:p w:rsidR="00C279F4" w:rsidRPr="00D54FDE" w:rsidRDefault="00C279F4" w:rsidP="00FF7397">
            <w:pPr>
              <w:pStyle w:val="Textocuadrocentrado"/>
            </w:pPr>
          </w:p>
        </w:tc>
        <w:tc>
          <w:tcPr>
            <w:tcW w:w="1443" w:type="dxa"/>
            <w:tcBorders>
              <w:top w:val="nil"/>
              <w:left w:val="nil"/>
              <w:bottom w:val="nil"/>
              <w:right w:val="nil"/>
            </w:tcBorders>
            <w:shd w:val="clear" w:color="000000" w:fill="FFFFFF"/>
            <w:noWrap/>
            <w:vAlign w:val="center"/>
            <w:hideMark/>
          </w:tcPr>
          <w:p w:rsidR="00C279F4" w:rsidRPr="00D54FDE" w:rsidRDefault="00C279F4" w:rsidP="00FF7397">
            <w:pPr>
              <w:pStyle w:val="Textocuadrocentrado"/>
            </w:pPr>
          </w:p>
        </w:tc>
        <w:tc>
          <w:tcPr>
            <w:tcW w:w="492" w:type="dxa"/>
            <w:tcBorders>
              <w:top w:val="nil"/>
              <w:left w:val="nil"/>
              <w:bottom w:val="nil"/>
              <w:right w:val="nil"/>
            </w:tcBorders>
            <w:shd w:val="clear" w:color="000000" w:fill="FFFFFF"/>
            <w:noWrap/>
            <w:vAlign w:val="center"/>
            <w:hideMark/>
          </w:tcPr>
          <w:p w:rsidR="00C279F4" w:rsidRPr="00D54FDE" w:rsidRDefault="00C279F4" w:rsidP="00FF7397">
            <w:pPr>
              <w:pStyle w:val="Textocuadrocentrado"/>
            </w:pPr>
            <w:r w:rsidRPr="00D54FDE">
              <w:t>11</w:t>
            </w:r>
          </w:p>
        </w:tc>
        <w:tc>
          <w:tcPr>
            <w:tcW w:w="1185" w:type="dxa"/>
            <w:tcBorders>
              <w:top w:val="nil"/>
              <w:left w:val="nil"/>
              <w:bottom w:val="nil"/>
              <w:right w:val="nil"/>
            </w:tcBorders>
            <w:shd w:val="clear" w:color="000000" w:fill="FFFFFF"/>
            <w:noWrap/>
            <w:vAlign w:val="center"/>
            <w:hideMark/>
          </w:tcPr>
          <w:p w:rsidR="00C279F4" w:rsidRPr="00D54FDE" w:rsidRDefault="00C279F4" w:rsidP="00FF7397">
            <w:pPr>
              <w:pStyle w:val="Textocuadrocentrado"/>
              <w:rPr>
                <w:color w:val="000000"/>
              </w:rPr>
            </w:pPr>
            <w:r w:rsidRPr="00D54FDE">
              <w:rPr>
                <w:color w:val="000000"/>
              </w:rPr>
              <w:t>1.9</w:t>
            </w:r>
          </w:p>
        </w:tc>
      </w:tr>
      <w:tr w:rsidR="00C279F4" w:rsidRPr="00D54FDE" w:rsidTr="00C279F4">
        <w:trPr>
          <w:trHeight w:val="300"/>
        </w:trPr>
        <w:tc>
          <w:tcPr>
            <w:tcW w:w="3236" w:type="dxa"/>
            <w:tcBorders>
              <w:top w:val="nil"/>
              <w:left w:val="nil"/>
              <w:bottom w:val="nil"/>
              <w:right w:val="nil"/>
            </w:tcBorders>
            <w:shd w:val="clear" w:color="000000" w:fill="FFFFFF"/>
            <w:noWrap/>
            <w:vAlign w:val="center"/>
            <w:hideMark/>
          </w:tcPr>
          <w:p w:rsidR="00C279F4" w:rsidRPr="00D54FDE" w:rsidRDefault="00C279F4" w:rsidP="00FF7397">
            <w:pPr>
              <w:pStyle w:val="Textocuadro"/>
            </w:pPr>
            <w:r w:rsidRPr="00D54FDE">
              <w:t>08 Agricultura, Ganadería, Desarrollo Rural, Pesca y Alimentación</w:t>
            </w:r>
          </w:p>
        </w:tc>
        <w:tc>
          <w:tcPr>
            <w:tcW w:w="871" w:type="dxa"/>
            <w:tcBorders>
              <w:top w:val="nil"/>
              <w:left w:val="nil"/>
              <w:bottom w:val="nil"/>
              <w:right w:val="nil"/>
            </w:tcBorders>
            <w:shd w:val="clear" w:color="000000" w:fill="FFFFFF"/>
            <w:noWrap/>
            <w:vAlign w:val="center"/>
            <w:hideMark/>
          </w:tcPr>
          <w:p w:rsidR="00C279F4" w:rsidRPr="00D54FDE" w:rsidRDefault="00C279F4" w:rsidP="00FF7397">
            <w:pPr>
              <w:pStyle w:val="Textocuadrocentrado"/>
            </w:pPr>
            <w:r w:rsidRPr="00D54FDE">
              <w:t>8</w:t>
            </w:r>
          </w:p>
        </w:tc>
        <w:tc>
          <w:tcPr>
            <w:tcW w:w="1375" w:type="dxa"/>
            <w:tcBorders>
              <w:top w:val="nil"/>
              <w:left w:val="nil"/>
              <w:bottom w:val="nil"/>
              <w:right w:val="nil"/>
            </w:tcBorders>
            <w:shd w:val="clear" w:color="000000" w:fill="FFFFFF"/>
            <w:noWrap/>
            <w:vAlign w:val="center"/>
            <w:hideMark/>
          </w:tcPr>
          <w:p w:rsidR="00C279F4" w:rsidRPr="00D54FDE" w:rsidRDefault="00C279F4" w:rsidP="00FF7397">
            <w:pPr>
              <w:pStyle w:val="Textocuadrocentrado"/>
            </w:pPr>
            <w:r w:rsidRPr="00D54FDE">
              <w:t>1</w:t>
            </w:r>
          </w:p>
        </w:tc>
        <w:tc>
          <w:tcPr>
            <w:tcW w:w="1370" w:type="dxa"/>
            <w:tcBorders>
              <w:top w:val="nil"/>
              <w:left w:val="nil"/>
              <w:bottom w:val="nil"/>
              <w:right w:val="nil"/>
            </w:tcBorders>
            <w:shd w:val="clear" w:color="000000" w:fill="FFFFFF"/>
            <w:noWrap/>
            <w:vAlign w:val="center"/>
            <w:hideMark/>
          </w:tcPr>
          <w:p w:rsidR="00C279F4" w:rsidRPr="00D54FDE" w:rsidRDefault="00C279F4" w:rsidP="00FF7397">
            <w:pPr>
              <w:pStyle w:val="Textocuadrocentrado"/>
            </w:pPr>
          </w:p>
        </w:tc>
        <w:tc>
          <w:tcPr>
            <w:tcW w:w="1443" w:type="dxa"/>
            <w:tcBorders>
              <w:top w:val="nil"/>
              <w:left w:val="nil"/>
              <w:bottom w:val="nil"/>
              <w:right w:val="nil"/>
            </w:tcBorders>
            <w:shd w:val="clear" w:color="000000" w:fill="FFFFFF"/>
            <w:noWrap/>
            <w:vAlign w:val="center"/>
            <w:hideMark/>
          </w:tcPr>
          <w:p w:rsidR="00C279F4" w:rsidRPr="00D54FDE" w:rsidRDefault="00C279F4" w:rsidP="00FF7397">
            <w:pPr>
              <w:pStyle w:val="Textocuadrocentrado"/>
            </w:pPr>
          </w:p>
        </w:tc>
        <w:tc>
          <w:tcPr>
            <w:tcW w:w="492" w:type="dxa"/>
            <w:tcBorders>
              <w:top w:val="nil"/>
              <w:left w:val="nil"/>
              <w:bottom w:val="nil"/>
              <w:right w:val="nil"/>
            </w:tcBorders>
            <w:shd w:val="clear" w:color="000000" w:fill="FFFFFF"/>
            <w:noWrap/>
            <w:vAlign w:val="center"/>
            <w:hideMark/>
          </w:tcPr>
          <w:p w:rsidR="00C279F4" w:rsidRPr="00D54FDE" w:rsidRDefault="00C279F4" w:rsidP="00FF7397">
            <w:pPr>
              <w:pStyle w:val="Textocuadrocentrado"/>
            </w:pPr>
            <w:r w:rsidRPr="00D54FDE">
              <w:t>9</w:t>
            </w:r>
          </w:p>
        </w:tc>
        <w:tc>
          <w:tcPr>
            <w:tcW w:w="1185" w:type="dxa"/>
            <w:tcBorders>
              <w:top w:val="nil"/>
              <w:left w:val="nil"/>
              <w:bottom w:val="nil"/>
              <w:right w:val="nil"/>
            </w:tcBorders>
            <w:shd w:val="clear" w:color="000000" w:fill="FFFFFF"/>
            <w:noWrap/>
            <w:vAlign w:val="center"/>
            <w:hideMark/>
          </w:tcPr>
          <w:p w:rsidR="00C279F4" w:rsidRPr="00D54FDE" w:rsidRDefault="00C279F4" w:rsidP="00FF7397">
            <w:pPr>
              <w:pStyle w:val="Textocuadrocentrado"/>
              <w:rPr>
                <w:color w:val="000000"/>
              </w:rPr>
            </w:pPr>
            <w:r w:rsidRPr="00D54FDE">
              <w:rPr>
                <w:color w:val="000000"/>
              </w:rPr>
              <w:t>1.6</w:t>
            </w:r>
          </w:p>
        </w:tc>
      </w:tr>
      <w:tr w:rsidR="00C279F4" w:rsidRPr="00D54FDE" w:rsidTr="00C279F4">
        <w:trPr>
          <w:trHeight w:val="300"/>
        </w:trPr>
        <w:tc>
          <w:tcPr>
            <w:tcW w:w="3236" w:type="dxa"/>
            <w:tcBorders>
              <w:top w:val="nil"/>
              <w:left w:val="nil"/>
              <w:bottom w:val="nil"/>
              <w:right w:val="nil"/>
            </w:tcBorders>
            <w:shd w:val="clear" w:color="000000" w:fill="FFFFFF"/>
            <w:noWrap/>
            <w:vAlign w:val="center"/>
            <w:hideMark/>
          </w:tcPr>
          <w:p w:rsidR="00C279F4" w:rsidRPr="00D54FDE" w:rsidRDefault="00C279F4" w:rsidP="00FF7397">
            <w:pPr>
              <w:pStyle w:val="Textocuadro"/>
            </w:pPr>
            <w:r w:rsidRPr="00D54FDE">
              <w:t>09 Comunicaciones y Transportes</w:t>
            </w:r>
          </w:p>
        </w:tc>
        <w:tc>
          <w:tcPr>
            <w:tcW w:w="871" w:type="dxa"/>
            <w:tcBorders>
              <w:top w:val="nil"/>
              <w:left w:val="nil"/>
              <w:bottom w:val="nil"/>
              <w:right w:val="nil"/>
            </w:tcBorders>
            <w:shd w:val="clear" w:color="000000" w:fill="FFFFFF"/>
            <w:noWrap/>
            <w:vAlign w:val="center"/>
            <w:hideMark/>
          </w:tcPr>
          <w:p w:rsidR="00C279F4" w:rsidRPr="00D54FDE" w:rsidRDefault="00C279F4" w:rsidP="00FF7397">
            <w:pPr>
              <w:pStyle w:val="Textocuadrocentrado"/>
            </w:pPr>
            <w:r w:rsidRPr="00D54FDE">
              <w:t>26</w:t>
            </w:r>
          </w:p>
        </w:tc>
        <w:tc>
          <w:tcPr>
            <w:tcW w:w="1375" w:type="dxa"/>
            <w:tcBorders>
              <w:top w:val="nil"/>
              <w:left w:val="nil"/>
              <w:bottom w:val="nil"/>
              <w:right w:val="nil"/>
            </w:tcBorders>
            <w:shd w:val="clear" w:color="000000" w:fill="FFFFFF"/>
            <w:noWrap/>
            <w:vAlign w:val="center"/>
            <w:hideMark/>
          </w:tcPr>
          <w:p w:rsidR="00C279F4" w:rsidRPr="00D54FDE" w:rsidRDefault="00C279F4" w:rsidP="00FF7397">
            <w:pPr>
              <w:pStyle w:val="Textocuadrocentrado"/>
            </w:pPr>
          </w:p>
        </w:tc>
        <w:tc>
          <w:tcPr>
            <w:tcW w:w="1370" w:type="dxa"/>
            <w:tcBorders>
              <w:top w:val="nil"/>
              <w:left w:val="nil"/>
              <w:bottom w:val="nil"/>
              <w:right w:val="nil"/>
            </w:tcBorders>
            <w:shd w:val="clear" w:color="000000" w:fill="FFFFFF"/>
            <w:noWrap/>
            <w:vAlign w:val="center"/>
            <w:hideMark/>
          </w:tcPr>
          <w:p w:rsidR="00C279F4" w:rsidRPr="00D54FDE" w:rsidRDefault="00C279F4" w:rsidP="00FF7397">
            <w:pPr>
              <w:pStyle w:val="Textocuadrocentrado"/>
            </w:pPr>
          </w:p>
        </w:tc>
        <w:tc>
          <w:tcPr>
            <w:tcW w:w="1443" w:type="dxa"/>
            <w:tcBorders>
              <w:top w:val="nil"/>
              <w:left w:val="nil"/>
              <w:bottom w:val="nil"/>
              <w:right w:val="nil"/>
            </w:tcBorders>
            <w:shd w:val="clear" w:color="000000" w:fill="FFFFFF"/>
            <w:noWrap/>
            <w:vAlign w:val="center"/>
            <w:hideMark/>
          </w:tcPr>
          <w:p w:rsidR="00C279F4" w:rsidRPr="00D54FDE" w:rsidRDefault="00C279F4" w:rsidP="00FF7397">
            <w:pPr>
              <w:pStyle w:val="Textocuadrocentrado"/>
            </w:pPr>
          </w:p>
        </w:tc>
        <w:tc>
          <w:tcPr>
            <w:tcW w:w="492" w:type="dxa"/>
            <w:tcBorders>
              <w:top w:val="nil"/>
              <w:left w:val="nil"/>
              <w:bottom w:val="nil"/>
              <w:right w:val="nil"/>
            </w:tcBorders>
            <w:shd w:val="clear" w:color="000000" w:fill="FFFFFF"/>
            <w:noWrap/>
            <w:vAlign w:val="center"/>
            <w:hideMark/>
          </w:tcPr>
          <w:p w:rsidR="00C279F4" w:rsidRPr="00D54FDE" w:rsidRDefault="00C279F4" w:rsidP="00FF7397">
            <w:pPr>
              <w:pStyle w:val="Textocuadrocentrado"/>
            </w:pPr>
            <w:r w:rsidRPr="00D54FDE">
              <w:t>26</w:t>
            </w:r>
          </w:p>
        </w:tc>
        <w:tc>
          <w:tcPr>
            <w:tcW w:w="1185" w:type="dxa"/>
            <w:tcBorders>
              <w:top w:val="nil"/>
              <w:left w:val="nil"/>
              <w:bottom w:val="nil"/>
              <w:right w:val="nil"/>
            </w:tcBorders>
            <w:shd w:val="clear" w:color="000000" w:fill="FFFFFF"/>
            <w:noWrap/>
            <w:vAlign w:val="center"/>
            <w:hideMark/>
          </w:tcPr>
          <w:p w:rsidR="00C279F4" w:rsidRPr="00D54FDE" w:rsidRDefault="00C279F4" w:rsidP="00FF7397">
            <w:pPr>
              <w:pStyle w:val="Textocuadrocentrado"/>
              <w:rPr>
                <w:color w:val="000000"/>
              </w:rPr>
            </w:pPr>
            <w:r w:rsidRPr="00D54FDE">
              <w:rPr>
                <w:color w:val="000000"/>
              </w:rPr>
              <w:t>4.6</w:t>
            </w:r>
          </w:p>
        </w:tc>
      </w:tr>
      <w:tr w:rsidR="00C279F4" w:rsidRPr="00D54FDE" w:rsidTr="00C279F4">
        <w:trPr>
          <w:trHeight w:val="300"/>
        </w:trPr>
        <w:tc>
          <w:tcPr>
            <w:tcW w:w="3236" w:type="dxa"/>
            <w:tcBorders>
              <w:top w:val="nil"/>
              <w:left w:val="nil"/>
              <w:bottom w:val="nil"/>
              <w:right w:val="nil"/>
            </w:tcBorders>
            <w:shd w:val="clear" w:color="000000" w:fill="FFFFFF"/>
            <w:noWrap/>
            <w:vAlign w:val="center"/>
            <w:hideMark/>
          </w:tcPr>
          <w:p w:rsidR="00C279F4" w:rsidRPr="00D54FDE" w:rsidRDefault="00C279F4" w:rsidP="00FF7397">
            <w:pPr>
              <w:pStyle w:val="Textocuadro"/>
            </w:pPr>
            <w:r w:rsidRPr="00D54FDE">
              <w:t>10 Economía</w:t>
            </w:r>
          </w:p>
        </w:tc>
        <w:tc>
          <w:tcPr>
            <w:tcW w:w="871" w:type="dxa"/>
            <w:tcBorders>
              <w:top w:val="nil"/>
              <w:left w:val="nil"/>
              <w:bottom w:val="nil"/>
              <w:right w:val="nil"/>
            </w:tcBorders>
            <w:shd w:val="clear" w:color="000000" w:fill="FFFFFF"/>
            <w:noWrap/>
            <w:vAlign w:val="center"/>
            <w:hideMark/>
          </w:tcPr>
          <w:p w:rsidR="00C279F4" w:rsidRPr="00D54FDE" w:rsidRDefault="00C279F4" w:rsidP="00FF7397">
            <w:pPr>
              <w:pStyle w:val="Textocuadrocentrado"/>
            </w:pPr>
            <w:r w:rsidRPr="00D54FDE">
              <w:t>22</w:t>
            </w:r>
          </w:p>
        </w:tc>
        <w:tc>
          <w:tcPr>
            <w:tcW w:w="1375" w:type="dxa"/>
            <w:tcBorders>
              <w:top w:val="nil"/>
              <w:left w:val="nil"/>
              <w:bottom w:val="nil"/>
              <w:right w:val="nil"/>
            </w:tcBorders>
            <w:shd w:val="clear" w:color="000000" w:fill="FFFFFF"/>
            <w:noWrap/>
            <w:vAlign w:val="center"/>
            <w:hideMark/>
          </w:tcPr>
          <w:p w:rsidR="00C279F4" w:rsidRPr="00D54FDE" w:rsidRDefault="00C279F4" w:rsidP="00FF7397">
            <w:pPr>
              <w:pStyle w:val="Textocuadrocentrado"/>
            </w:pPr>
            <w:r w:rsidRPr="00D54FDE">
              <w:t>13</w:t>
            </w:r>
          </w:p>
        </w:tc>
        <w:tc>
          <w:tcPr>
            <w:tcW w:w="1370" w:type="dxa"/>
            <w:tcBorders>
              <w:top w:val="nil"/>
              <w:left w:val="nil"/>
              <w:bottom w:val="nil"/>
              <w:right w:val="nil"/>
            </w:tcBorders>
            <w:shd w:val="clear" w:color="000000" w:fill="FFFFFF"/>
            <w:noWrap/>
            <w:vAlign w:val="center"/>
            <w:hideMark/>
          </w:tcPr>
          <w:p w:rsidR="00C279F4" w:rsidRPr="00D54FDE" w:rsidRDefault="00C279F4" w:rsidP="00FF7397">
            <w:pPr>
              <w:pStyle w:val="Textocuadrocentrado"/>
            </w:pPr>
          </w:p>
        </w:tc>
        <w:tc>
          <w:tcPr>
            <w:tcW w:w="1443" w:type="dxa"/>
            <w:tcBorders>
              <w:top w:val="nil"/>
              <w:left w:val="nil"/>
              <w:bottom w:val="nil"/>
              <w:right w:val="nil"/>
            </w:tcBorders>
            <w:shd w:val="clear" w:color="000000" w:fill="FFFFFF"/>
            <w:noWrap/>
            <w:vAlign w:val="center"/>
            <w:hideMark/>
          </w:tcPr>
          <w:p w:rsidR="00C279F4" w:rsidRPr="00D54FDE" w:rsidRDefault="00C279F4" w:rsidP="00FF7397">
            <w:pPr>
              <w:pStyle w:val="Textocuadrocentrado"/>
            </w:pPr>
          </w:p>
        </w:tc>
        <w:tc>
          <w:tcPr>
            <w:tcW w:w="492" w:type="dxa"/>
            <w:tcBorders>
              <w:top w:val="nil"/>
              <w:left w:val="nil"/>
              <w:bottom w:val="nil"/>
              <w:right w:val="nil"/>
            </w:tcBorders>
            <w:shd w:val="clear" w:color="000000" w:fill="FFFFFF"/>
            <w:noWrap/>
            <w:vAlign w:val="center"/>
            <w:hideMark/>
          </w:tcPr>
          <w:p w:rsidR="00C279F4" w:rsidRPr="00D54FDE" w:rsidRDefault="00C279F4" w:rsidP="00FF7397">
            <w:pPr>
              <w:pStyle w:val="Textocuadrocentrado"/>
            </w:pPr>
            <w:r w:rsidRPr="00D54FDE">
              <w:t>35</w:t>
            </w:r>
          </w:p>
        </w:tc>
        <w:tc>
          <w:tcPr>
            <w:tcW w:w="1185" w:type="dxa"/>
            <w:tcBorders>
              <w:top w:val="nil"/>
              <w:left w:val="nil"/>
              <w:bottom w:val="nil"/>
              <w:right w:val="nil"/>
            </w:tcBorders>
            <w:shd w:val="clear" w:color="000000" w:fill="FFFFFF"/>
            <w:noWrap/>
            <w:vAlign w:val="center"/>
            <w:hideMark/>
          </w:tcPr>
          <w:p w:rsidR="00C279F4" w:rsidRPr="00D54FDE" w:rsidRDefault="00C279F4" w:rsidP="00FF7397">
            <w:pPr>
              <w:pStyle w:val="Textocuadrocentrado"/>
              <w:rPr>
                <w:color w:val="000000"/>
              </w:rPr>
            </w:pPr>
            <w:r w:rsidRPr="00D54FDE">
              <w:rPr>
                <w:color w:val="000000"/>
              </w:rPr>
              <w:t>6.2</w:t>
            </w:r>
          </w:p>
        </w:tc>
      </w:tr>
      <w:tr w:rsidR="00C279F4" w:rsidRPr="00D54FDE" w:rsidTr="00C279F4">
        <w:trPr>
          <w:trHeight w:val="300"/>
        </w:trPr>
        <w:tc>
          <w:tcPr>
            <w:tcW w:w="3236" w:type="dxa"/>
            <w:tcBorders>
              <w:top w:val="nil"/>
              <w:left w:val="nil"/>
              <w:bottom w:val="nil"/>
              <w:right w:val="nil"/>
            </w:tcBorders>
            <w:shd w:val="clear" w:color="000000" w:fill="FFFFFF"/>
            <w:noWrap/>
            <w:vAlign w:val="center"/>
            <w:hideMark/>
          </w:tcPr>
          <w:p w:rsidR="00C279F4" w:rsidRPr="00D54FDE" w:rsidRDefault="00C279F4" w:rsidP="00FF7397">
            <w:pPr>
              <w:pStyle w:val="Textocuadro"/>
            </w:pPr>
            <w:r w:rsidRPr="00D54FDE">
              <w:t>11 Educación</w:t>
            </w:r>
          </w:p>
        </w:tc>
        <w:tc>
          <w:tcPr>
            <w:tcW w:w="871" w:type="dxa"/>
            <w:tcBorders>
              <w:top w:val="nil"/>
              <w:left w:val="nil"/>
              <w:bottom w:val="nil"/>
              <w:right w:val="nil"/>
            </w:tcBorders>
            <w:shd w:val="clear" w:color="000000" w:fill="FFFFFF"/>
            <w:noWrap/>
            <w:vAlign w:val="center"/>
            <w:hideMark/>
          </w:tcPr>
          <w:p w:rsidR="00C279F4" w:rsidRPr="00D54FDE" w:rsidRDefault="00C279F4" w:rsidP="00FF7397">
            <w:pPr>
              <w:pStyle w:val="Textocuadrocentrado"/>
            </w:pPr>
            <w:r w:rsidRPr="00D54FDE">
              <w:t>105</w:t>
            </w:r>
          </w:p>
        </w:tc>
        <w:tc>
          <w:tcPr>
            <w:tcW w:w="1375" w:type="dxa"/>
            <w:tcBorders>
              <w:top w:val="nil"/>
              <w:left w:val="nil"/>
              <w:bottom w:val="nil"/>
              <w:right w:val="nil"/>
            </w:tcBorders>
            <w:shd w:val="clear" w:color="000000" w:fill="FFFFFF"/>
            <w:noWrap/>
            <w:vAlign w:val="center"/>
            <w:hideMark/>
          </w:tcPr>
          <w:p w:rsidR="00C279F4" w:rsidRPr="00D54FDE" w:rsidRDefault="00C279F4" w:rsidP="00FF7397">
            <w:pPr>
              <w:pStyle w:val="Textocuadrocentrado"/>
            </w:pPr>
            <w:r w:rsidRPr="00D54FDE">
              <w:t>13</w:t>
            </w:r>
          </w:p>
        </w:tc>
        <w:tc>
          <w:tcPr>
            <w:tcW w:w="1370" w:type="dxa"/>
            <w:tcBorders>
              <w:top w:val="nil"/>
              <w:left w:val="nil"/>
              <w:bottom w:val="nil"/>
              <w:right w:val="nil"/>
            </w:tcBorders>
            <w:shd w:val="clear" w:color="000000" w:fill="FFFFFF"/>
            <w:noWrap/>
            <w:vAlign w:val="center"/>
            <w:hideMark/>
          </w:tcPr>
          <w:p w:rsidR="00C279F4" w:rsidRPr="00D54FDE" w:rsidRDefault="00C279F4" w:rsidP="00FF7397">
            <w:pPr>
              <w:pStyle w:val="Textocuadrocentrado"/>
            </w:pPr>
          </w:p>
        </w:tc>
        <w:tc>
          <w:tcPr>
            <w:tcW w:w="1443" w:type="dxa"/>
            <w:tcBorders>
              <w:top w:val="nil"/>
              <w:left w:val="nil"/>
              <w:bottom w:val="nil"/>
              <w:right w:val="nil"/>
            </w:tcBorders>
            <w:shd w:val="clear" w:color="000000" w:fill="FFFFFF"/>
            <w:noWrap/>
            <w:vAlign w:val="center"/>
            <w:hideMark/>
          </w:tcPr>
          <w:p w:rsidR="00C279F4" w:rsidRPr="00D54FDE" w:rsidRDefault="00C279F4" w:rsidP="00FF7397">
            <w:pPr>
              <w:pStyle w:val="Textocuadrocentrado"/>
            </w:pPr>
          </w:p>
        </w:tc>
        <w:tc>
          <w:tcPr>
            <w:tcW w:w="492" w:type="dxa"/>
            <w:tcBorders>
              <w:top w:val="nil"/>
              <w:left w:val="nil"/>
              <w:bottom w:val="nil"/>
              <w:right w:val="nil"/>
            </w:tcBorders>
            <w:shd w:val="clear" w:color="000000" w:fill="FFFFFF"/>
            <w:noWrap/>
            <w:vAlign w:val="center"/>
            <w:hideMark/>
          </w:tcPr>
          <w:p w:rsidR="00C279F4" w:rsidRPr="00D54FDE" w:rsidRDefault="00C279F4" w:rsidP="00FF7397">
            <w:pPr>
              <w:pStyle w:val="Textocuadrocentrado"/>
            </w:pPr>
            <w:r w:rsidRPr="00D54FDE">
              <w:t>118</w:t>
            </w:r>
          </w:p>
        </w:tc>
        <w:tc>
          <w:tcPr>
            <w:tcW w:w="1185" w:type="dxa"/>
            <w:tcBorders>
              <w:top w:val="nil"/>
              <w:left w:val="nil"/>
              <w:bottom w:val="nil"/>
              <w:right w:val="nil"/>
            </w:tcBorders>
            <w:shd w:val="clear" w:color="000000" w:fill="FFFFFF"/>
            <w:noWrap/>
            <w:vAlign w:val="center"/>
            <w:hideMark/>
          </w:tcPr>
          <w:p w:rsidR="00C279F4" w:rsidRPr="00D54FDE" w:rsidRDefault="00C279F4" w:rsidP="00FF7397">
            <w:pPr>
              <w:pStyle w:val="Textocuadrocentrado"/>
              <w:rPr>
                <w:color w:val="000000"/>
              </w:rPr>
            </w:pPr>
            <w:r w:rsidRPr="00D54FDE">
              <w:rPr>
                <w:color w:val="000000"/>
              </w:rPr>
              <w:t>20.7</w:t>
            </w:r>
          </w:p>
        </w:tc>
      </w:tr>
      <w:tr w:rsidR="00C279F4" w:rsidRPr="00D54FDE" w:rsidTr="00C279F4">
        <w:trPr>
          <w:trHeight w:val="300"/>
        </w:trPr>
        <w:tc>
          <w:tcPr>
            <w:tcW w:w="3236" w:type="dxa"/>
            <w:tcBorders>
              <w:top w:val="nil"/>
              <w:left w:val="nil"/>
              <w:bottom w:val="nil"/>
              <w:right w:val="nil"/>
            </w:tcBorders>
            <w:shd w:val="clear" w:color="000000" w:fill="FFFFFF"/>
            <w:noWrap/>
            <w:vAlign w:val="center"/>
            <w:hideMark/>
          </w:tcPr>
          <w:p w:rsidR="00C279F4" w:rsidRPr="00D54FDE" w:rsidRDefault="00C279F4" w:rsidP="00FF7397">
            <w:pPr>
              <w:pStyle w:val="Textocuadro"/>
            </w:pPr>
            <w:r w:rsidRPr="00D54FDE">
              <w:lastRenderedPageBreak/>
              <w:t>12 Salud</w:t>
            </w:r>
          </w:p>
        </w:tc>
        <w:tc>
          <w:tcPr>
            <w:tcW w:w="871" w:type="dxa"/>
            <w:tcBorders>
              <w:top w:val="nil"/>
              <w:left w:val="nil"/>
              <w:bottom w:val="nil"/>
              <w:right w:val="nil"/>
            </w:tcBorders>
            <w:shd w:val="clear" w:color="000000" w:fill="FFFFFF"/>
            <w:noWrap/>
            <w:vAlign w:val="center"/>
            <w:hideMark/>
          </w:tcPr>
          <w:p w:rsidR="00C279F4" w:rsidRPr="00D54FDE" w:rsidRDefault="00C279F4" w:rsidP="00FF7397">
            <w:pPr>
              <w:pStyle w:val="Textocuadrocentrado"/>
            </w:pPr>
            <w:r w:rsidRPr="00D54FDE">
              <w:t>15</w:t>
            </w:r>
          </w:p>
        </w:tc>
        <w:tc>
          <w:tcPr>
            <w:tcW w:w="1375" w:type="dxa"/>
            <w:tcBorders>
              <w:top w:val="nil"/>
              <w:left w:val="nil"/>
              <w:bottom w:val="nil"/>
              <w:right w:val="nil"/>
            </w:tcBorders>
            <w:shd w:val="clear" w:color="000000" w:fill="FFFFFF"/>
            <w:noWrap/>
            <w:vAlign w:val="center"/>
            <w:hideMark/>
          </w:tcPr>
          <w:p w:rsidR="00C279F4" w:rsidRPr="00D54FDE" w:rsidRDefault="00C279F4" w:rsidP="00FF7397">
            <w:pPr>
              <w:pStyle w:val="Textocuadrocentrado"/>
            </w:pPr>
            <w:r w:rsidRPr="00D54FDE">
              <w:t>1</w:t>
            </w:r>
          </w:p>
        </w:tc>
        <w:tc>
          <w:tcPr>
            <w:tcW w:w="1370" w:type="dxa"/>
            <w:tcBorders>
              <w:top w:val="nil"/>
              <w:left w:val="nil"/>
              <w:bottom w:val="nil"/>
              <w:right w:val="nil"/>
            </w:tcBorders>
            <w:shd w:val="clear" w:color="000000" w:fill="FFFFFF"/>
            <w:noWrap/>
            <w:vAlign w:val="center"/>
            <w:hideMark/>
          </w:tcPr>
          <w:p w:rsidR="00C279F4" w:rsidRPr="00D54FDE" w:rsidRDefault="00C279F4" w:rsidP="00FF7397">
            <w:pPr>
              <w:pStyle w:val="Textocuadrocentrado"/>
            </w:pPr>
          </w:p>
        </w:tc>
        <w:tc>
          <w:tcPr>
            <w:tcW w:w="1443" w:type="dxa"/>
            <w:tcBorders>
              <w:top w:val="nil"/>
              <w:left w:val="nil"/>
              <w:bottom w:val="nil"/>
              <w:right w:val="nil"/>
            </w:tcBorders>
            <w:shd w:val="clear" w:color="000000" w:fill="FFFFFF"/>
            <w:noWrap/>
            <w:vAlign w:val="center"/>
            <w:hideMark/>
          </w:tcPr>
          <w:p w:rsidR="00C279F4" w:rsidRPr="00D54FDE" w:rsidRDefault="00C279F4" w:rsidP="00FF7397">
            <w:pPr>
              <w:pStyle w:val="Textocuadrocentrado"/>
            </w:pPr>
          </w:p>
        </w:tc>
        <w:tc>
          <w:tcPr>
            <w:tcW w:w="492" w:type="dxa"/>
            <w:tcBorders>
              <w:top w:val="nil"/>
              <w:left w:val="nil"/>
              <w:bottom w:val="nil"/>
              <w:right w:val="nil"/>
            </w:tcBorders>
            <w:shd w:val="clear" w:color="000000" w:fill="FFFFFF"/>
            <w:noWrap/>
            <w:vAlign w:val="center"/>
            <w:hideMark/>
          </w:tcPr>
          <w:p w:rsidR="00C279F4" w:rsidRPr="00D54FDE" w:rsidRDefault="00C279F4" w:rsidP="00FF7397">
            <w:pPr>
              <w:pStyle w:val="Textocuadrocentrado"/>
            </w:pPr>
            <w:r w:rsidRPr="00D54FDE">
              <w:t>16</w:t>
            </w:r>
          </w:p>
        </w:tc>
        <w:tc>
          <w:tcPr>
            <w:tcW w:w="1185" w:type="dxa"/>
            <w:tcBorders>
              <w:top w:val="nil"/>
              <w:left w:val="nil"/>
              <w:bottom w:val="nil"/>
              <w:right w:val="nil"/>
            </w:tcBorders>
            <w:shd w:val="clear" w:color="000000" w:fill="FFFFFF"/>
            <w:noWrap/>
            <w:vAlign w:val="center"/>
            <w:hideMark/>
          </w:tcPr>
          <w:p w:rsidR="00C279F4" w:rsidRPr="00D54FDE" w:rsidRDefault="00C279F4" w:rsidP="00FF7397">
            <w:pPr>
              <w:pStyle w:val="Textocuadrocentrado"/>
              <w:rPr>
                <w:color w:val="000000"/>
              </w:rPr>
            </w:pPr>
            <w:r w:rsidRPr="00D54FDE">
              <w:rPr>
                <w:color w:val="000000"/>
              </w:rPr>
              <w:t>2.8</w:t>
            </w:r>
          </w:p>
        </w:tc>
      </w:tr>
      <w:tr w:rsidR="00C279F4" w:rsidRPr="00D54FDE" w:rsidTr="00C279F4">
        <w:trPr>
          <w:trHeight w:val="300"/>
        </w:trPr>
        <w:tc>
          <w:tcPr>
            <w:tcW w:w="3236" w:type="dxa"/>
            <w:tcBorders>
              <w:top w:val="nil"/>
              <w:left w:val="nil"/>
              <w:bottom w:val="nil"/>
              <w:right w:val="nil"/>
            </w:tcBorders>
            <w:shd w:val="clear" w:color="000000" w:fill="FFFFFF"/>
            <w:noWrap/>
            <w:vAlign w:val="center"/>
            <w:hideMark/>
          </w:tcPr>
          <w:p w:rsidR="00C279F4" w:rsidRPr="00D54FDE" w:rsidRDefault="00C279F4" w:rsidP="00FF7397">
            <w:pPr>
              <w:pStyle w:val="Textocuadro"/>
            </w:pPr>
            <w:r w:rsidRPr="00D54FDE">
              <w:t>14 Trabajo y Previsión Social</w:t>
            </w:r>
          </w:p>
        </w:tc>
        <w:tc>
          <w:tcPr>
            <w:tcW w:w="871" w:type="dxa"/>
            <w:tcBorders>
              <w:top w:val="nil"/>
              <w:left w:val="nil"/>
              <w:bottom w:val="nil"/>
              <w:right w:val="nil"/>
            </w:tcBorders>
            <w:shd w:val="clear" w:color="000000" w:fill="FFFFFF"/>
            <w:noWrap/>
            <w:vAlign w:val="center"/>
            <w:hideMark/>
          </w:tcPr>
          <w:p w:rsidR="00C279F4" w:rsidRPr="00D54FDE" w:rsidRDefault="00C279F4" w:rsidP="00FF7397">
            <w:pPr>
              <w:pStyle w:val="Textocuadrocentrado"/>
            </w:pPr>
            <w:r w:rsidRPr="00D54FDE">
              <w:t>2</w:t>
            </w:r>
          </w:p>
        </w:tc>
        <w:tc>
          <w:tcPr>
            <w:tcW w:w="1375" w:type="dxa"/>
            <w:tcBorders>
              <w:top w:val="nil"/>
              <w:left w:val="nil"/>
              <w:bottom w:val="nil"/>
              <w:right w:val="nil"/>
            </w:tcBorders>
            <w:shd w:val="clear" w:color="000000" w:fill="FFFFFF"/>
            <w:noWrap/>
            <w:vAlign w:val="center"/>
            <w:hideMark/>
          </w:tcPr>
          <w:p w:rsidR="00C279F4" w:rsidRPr="00D54FDE" w:rsidRDefault="00C279F4" w:rsidP="00FF7397">
            <w:pPr>
              <w:pStyle w:val="Textocuadrocentrado"/>
            </w:pPr>
            <w:r w:rsidRPr="00D54FDE">
              <w:t>1</w:t>
            </w:r>
          </w:p>
        </w:tc>
        <w:tc>
          <w:tcPr>
            <w:tcW w:w="1370" w:type="dxa"/>
            <w:tcBorders>
              <w:top w:val="nil"/>
              <w:left w:val="nil"/>
              <w:bottom w:val="nil"/>
              <w:right w:val="nil"/>
            </w:tcBorders>
            <w:shd w:val="clear" w:color="000000" w:fill="FFFFFF"/>
            <w:noWrap/>
            <w:vAlign w:val="center"/>
            <w:hideMark/>
          </w:tcPr>
          <w:p w:rsidR="00C279F4" w:rsidRPr="00D54FDE" w:rsidRDefault="00C279F4" w:rsidP="00FF7397">
            <w:pPr>
              <w:pStyle w:val="Textocuadrocentrado"/>
            </w:pPr>
          </w:p>
        </w:tc>
        <w:tc>
          <w:tcPr>
            <w:tcW w:w="1443" w:type="dxa"/>
            <w:tcBorders>
              <w:top w:val="nil"/>
              <w:left w:val="nil"/>
              <w:bottom w:val="nil"/>
              <w:right w:val="nil"/>
            </w:tcBorders>
            <w:shd w:val="clear" w:color="000000" w:fill="FFFFFF"/>
            <w:noWrap/>
            <w:vAlign w:val="center"/>
            <w:hideMark/>
          </w:tcPr>
          <w:p w:rsidR="00C279F4" w:rsidRPr="00D54FDE" w:rsidRDefault="00C279F4" w:rsidP="00FF7397">
            <w:pPr>
              <w:pStyle w:val="Textocuadrocentrado"/>
            </w:pPr>
          </w:p>
        </w:tc>
        <w:tc>
          <w:tcPr>
            <w:tcW w:w="492" w:type="dxa"/>
            <w:tcBorders>
              <w:top w:val="nil"/>
              <w:left w:val="nil"/>
              <w:bottom w:val="nil"/>
              <w:right w:val="nil"/>
            </w:tcBorders>
            <w:shd w:val="clear" w:color="000000" w:fill="FFFFFF"/>
            <w:noWrap/>
            <w:vAlign w:val="center"/>
            <w:hideMark/>
          </w:tcPr>
          <w:p w:rsidR="00C279F4" w:rsidRPr="00D54FDE" w:rsidRDefault="00C279F4" w:rsidP="00FF7397">
            <w:pPr>
              <w:pStyle w:val="Textocuadrocentrado"/>
            </w:pPr>
            <w:r w:rsidRPr="00D54FDE">
              <w:t>3</w:t>
            </w:r>
          </w:p>
        </w:tc>
        <w:tc>
          <w:tcPr>
            <w:tcW w:w="1185" w:type="dxa"/>
            <w:tcBorders>
              <w:top w:val="nil"/>
              <w:left w:val="nil"/>
              <w:bottom w:val="nil"/>
              <w:right w:val="nil"/>
            </w:tcBorders>
            <w:shd w:val="clear" w:color="000000" w:fill="FFFFFF"/>
            <w:noWrap/>
            <w:vAlign w:val="center"/>
            <w:hideMark/>
          </w:tcPr>
          <w:p w:rsidR="00C279F4" w:rsidRPr="00D54FDE" w:rsidRDefault="00C279F4" w:rsidP="00FF7397">
            <w:pPr>
              <w:pStyle w:val="Textocuadrocentrado"/>
              <w:rPr>
                <w:color w:val="000000"/>
              </w:rPr>
            </w:pPr>
            <w:r w:rsidRPr="00D54FDE">
              <w:rPr>
                <w:color w:val="000000"/>
              </w:rPr>
              <w:t>0.5</w:t>
            </w:r>
          </w:p>
        </w:tc>
      </w:tr>
      <w:tr w:rsidR="00C279F4" w:rsidRPr="00D54FDE" w:rsidTr="00C279F4">
        <w:trPr>
          <w:trHeight w:val="300"/>
        </w:trPr>
        <w:tc>
          <w:tcPr>
            <w:tcW w:w="3236" w:type="dxa"/>
            <w:tcBorders>
              <w:top w:val="nil"/>
              <w:left w:val="nil"/>
              <w:bottom w:val="nil"/>
              <w:right w:val="nil"/>
            </w:tcBorders>
            <w:shd w:val="clear" w:color="000000" w:fill="FFFFFF"/>
            <w:noWrap/>
            <w:vAlign w:val="center"/>
            <w:hideMark/>
          </w:tcPr>
          <w:p w:rsidR="00C279F4" w:rsidRPr="00D54FDE" w:rsidRDefault="00C279F4" w:rsidP="00FF7397">
            <w:pPr>
              <w:pStyle w:val="Textocuadro"/>
            </w:pPr>
            <w:r w:rsidRPr="00D54FDE">
              <w:t>15 Desarrollo Agrario, Territorial y Urbano</w:t>
            </w:r>
          </w:p>
        </w:tc>
        <w:tc>
          <w:tcPr>
            <w:tcW w:w="871" w:type="dxa"/>
            <w:tcBorders>
              <w:top w:val="nil"/>
              <w:left w:val="nil"/>
              <w:bottom w:val="nil"/>
              <w:right w:val="nil"/>
            </w:tcBorders>
            <w:shd w:val="clear" w:color="000000" w:fill="FFFFFF"/>
            <w:noWrap/>
            <w:vAlign w:val="center"/>
            <w:hideMark/>
          </w:tcPr>
          <w:p w:rsidR="00C279F4" w:rsidRPr="00D54FDE" w:rsidRDefault="00C279F4" w:rsidP="00FF7397">
            <w:pPr>
              <w:pStyle w:val="Textocuadrocentrado"/>
            </w:pPr>
            <w:r w:rsidRPr="00D54FDE">
              <w:t>4</w:t>
            </w:r>
          </w:p>
        </w:tc>
        <w:tc>
          <w:tcPr>
            <w:tcW w:w="1375" w:type="dxa"/>
            <w:tcBorders>
              <w:top w:val="nil"/>
              <w:left w:val="nil"/>
              <w:bottom w:val="nil"/>
              <w:right w:val="nil"/>
            </w:tcBorders>
            <w:shd w:val="clear" w:color="000000" w:fill="FFFFFF"/>
            <w:noWrap/>
            <w:vAlign w:val="center"/>
            <w:hideMark/>
          </w:tcPr>
          <w:p w:rsidR="00C279F4" w:rsidRPr="00D54FDE" w:rsidRDefault="00C279F4" w:rsidP="00FF7397">
            <w:pPr>
              <w:pStyle w:val="Textocuadrocentrado"/>
            </w:pPr>
            <w:r w:rsidRPr="00D54FDE">
              <w:t>1</w:t>
            </w:r>
          </w:p>
        </w:tc>
        <w:tc>
          <w:tcPr>
            <w:tcW w:w="1370" w:type="dxa"/>
            <w:tcBorders>
              <w:top w:val="nil"/>
              <w:left w:val="nil"/>
              <w:bottom w:val="nil"/>
              <w:right w:val="nil"/>
            </w:tcBorders>
            <w:shd w:val="clear" w:color="000000" w:fill="FFFFFF"/>
            <w:noWrap/>
            <w:vAlign w:val="center"/>
            <w:hideMark/>
          </w:tcPr>
          <w:p w:rsidR="00C279F4" w:rsidRPr="00D54FDE" w:rsidRDefault="00C279F4" w:rsidP="00FF7397">
            <w:pPr>
              <w:pStyle w:val="Textocuadrocentrado"/>
            </w:pPr>
          </w:p>
        </w:tc>
        <w:tc>
          <w:tcPr>
            <w:tcW w:w="1443" w:type="dxa"/>
            <w:tcBorders>
              <w:top w:val="nil"/>
              <w:left w:val="nil"/>
              <w:bottom w:val="nil"/>
              <w:right w:val="nil"/>
            </w:tcBorders>
            <w:shd w:val="clear" w:color="000000" w:fill="FFFFFF"/>
            <w:noWrap/>
            <w:vAlign w:val="center"/>
            <w:hideMark/>
          </w:tcPr>
          <w:p w:rsidR="00C279F4" w:rsidRPr="00D54FDE" w:rsidRDefault="00C279F4" w:rsidP="00FF7397">
            <w:pPr>
              <w:pStyle w:val="Textocuadrocentrado"/>
            </w:pPr>
          </w:p>
        </w:tc>
        <w:tc>
          <w:tcPr>
            <w:tcW w:w="492" w:type="dxa"/>
            <w:tcBorders>
              <w:top w:val="nil"/>
              <w:left w:val="nil"/>
              <w:bottom w:val="nil"/>
              <w:right w:val="nil"/>
            </w:tcBorders>
            <w:shd w:val="clear" w:color="000000" w:fill="FFFFFF"/>
            <w:noWrap/>
            <w:vAlign w:val="center"/>
            <w:hideMark/>
          </w:tcPr>
          <w:p w:rsidR="00C279F4" w:rsidRPr="00D54FDE" w:rsidRDefault="00C279F4" w:rsidP="00FF7397">
            <w:pPr>
              <w:pStyle w:val="Textocuadrocentrado"/>
            </w:pPr>
            <w:r w:rsidRPr="00D54FDE">
              <w:t>5</w:t>
            </w:r>
          </w:p>
        </w:tc>
        <w:tc>
          <w:tcPr>
            <w:tcW w:w="1185" w:type="dxa"/>
            <w:tcBorders>
              <w:top w:val="nil"/>
              <w:left w:val="nil"/>
              <w:bottom w:val="nil"/>
              <w:right w:val="nil"/>
            </w:tcBorders>
            <w:shd w:val="clear" w:color="000000" w:fill="FFFFFF"/>
            <w:noWrap/>
            <w:vAlign w:val="center"/>
            <w:hideMark/>
          </w:tcPr>
          <w:p w:rsidR="00C279F4" w:rsidRPr="00D54FDE" w:rsidRDefault="00C279F4" w:rsidP="00FF7397">
            <w:pPr>
              <w:pStyle w:val="Textocuadrocentrado"/>
              <w:rPr>
                <w:color w:val="000000"/>
              </w:rPr>
            </w:pPr>
            <w:r w:rsidRPr="00D54FDE">
              <w:rPr>
                <w:color w:val="000000"/>
              </w:rPr>
              <w:t>0.9</w:t>
            </w:r>
          </w:p>
        </w:tc>
      </w:tr>
      <w:tr w:rsidR="00C279F4" w:rsidRPr="00D54FDE" w:rsidTr="00C279F4">
        <w:trPr>
          <w:trHeight w:val="300"/>
        </w:trPr>
        <w:tc>
          <w:tcPr>
            <w:tcW w:w="3236" w:type="dxa"/>
            <w:tcBorders>
              <w:top w:val="nil"/>
              <w:left w:val="nil"/>
              <w:bottom w:val="nil"/>
              <w:right w:val="nil"/>
            </w:tcBorders>
            <w:shd w:val="clear" w:color="000000" w:fill="FFFFFF"/>
            <w:noWrap/>
            <w:vAlign w:val="center"/>
            <w:hideMark/>
          </w:tcPr>
          <w:p w:rsidR="00C279F4" w:rsidRPr="00D54FDE" w:rsidRDefault="00C279F4" w:rsidP="00FF7397">
            <w:pPr>
              <w:pStyle w:val="Textocuadro"/>
            </w:pPr>
            <w:r w:rsidRPr="00D54FDE">
              <w:t>16 Medio Ambiente y Recursos Naturales</w:t>
            </w:r>
          </w:p>
        </w:tc>
        <w:tc>
          <w:tcPr>
            <w:tcW w:w="871" w:type="dxa"/>
            <w:tcBorders>
              <w:top w:val="nil"/>
              <w:left w:val="nil"/>
              <w:bottom w:val="nil"/>
              <w:right w:val="nil"/>
            </w:tcBorders>
            <w:shd w:val="clear" w:color="000000" w:fill="FFFFFF"/>
            <w:noWrap/>
            <w:vAlign w:val="center"/>
            <w:hideMark/>
          </w:tcPr>
          <w:p w:rsidR="00C279F4" w:rsidRPr="00D54FDE" w:rsidRDefault="00C279F4" w:rsidP="00FF7397">
            <w:pPr>
              <w:pStyle w:val="Textocuadrocentrado"/>
            </w:pPr>
            <w:r w:rsidRPr="00D54FDE">
              <w:t>33</w:t>
            </w:r>
          </w:p>
        </w:tc>
        <w:tc>
          <w:tcPr>
            <w:tcW w:w="1375" w:type="dxa"/>
            <w:tcBorders>
              <w:top w:val="nil"/>
              <w:left w:val="nil"/>
              <w:bottom w:val="nil"/>
              <w:right w:val="nil"/>
            </w:tcBorders>
            <w:shd w:val="clear" w:color="000000" w:fill="FFFFFF"/>
            <w:noWrap/>
            <w:vAlign w:val="center"/>
            <w:hideMark/>
          </w:tcPr>
          <w:p w:rsidR="00C279F4" w:rsidRPr="00D54FDE" w:rsidRDefault="00C279F4" w:rsidP="00FF7397">
            <w:pPr>
              <w:pStyle w:val="Textocuadrocentrado"/>
            </w:pPr>
            <w:r w:rsidRPr="00D54FDE">
              <w:t>12</w:t>
            </w:r>
          </w:p>
        </w:tc>
        <w:tc>
          <w:tcPr>
            <w:tcW w:w="1370" w:type="dxa"/>
            <w:tcBorders>
              <w:top w:val="nil"/>
              <w:left w:val="nil"/>
              <w:bottom w:val="nil"/>
              <w:right w:val="nil"/>
            </w:tcBorders>
            <w:shd w:val="clear" w:color="000000" w:fill="FFFFFF"/>
            <w:noWrap/>
            <w:vAlign w:val="center"/>
            <w:hideMark/>
          </w:tcPr>
          <w:p w:rsidR="00C279F4" w:rsidRPr="00D54FDE" w:rsidRDefault="00C279F4" w:rsidP="00FF7397">
            <w:pPr>
              <w:pStyle w:val="Textocuadrocentrado"/>
            </w:pPr>
            <w:r w:rsidRPr="00D54FDE">
              <w:t>3</w:t>
            </w:r>
          </w:p>
        </w:tc>
        <w:tc>
          <w:tcPr>
            <w:tcW w:w="1443" w:type="dxa"/>
            <w:tcBorders>
              <w:top w:val="nil"/>
              <w:left w:val="nil"/>
              <w:bottom w:val="nil"/>
              <w:right w:val="nil"/>
            </w:tcBorders>
            <w:shd w:val="clear" w:color="000000" w:fill="FFFFFF"/>
            <w:noWrap/>
            <w:vAlign w:val="center"/>
            <w:hideMark/>
          </w:tcPr>
          <w:p w:rsidR="00C279F4" w:rsidRPr="00D54FDE" w:rsidRDefault="00C279F4" w:rsidP="00FF7397">
            <w:pPr>
              <w:pStyle w:val="Textocuadrocentrado"/>
            </w:pPr>
            <w:r w:rsidRPr="00D54FDE">
              <w:t>2</w:t>
            </w:r>
          </w:p>
        </w:tc>
        <w:tc>
          <w:tcPr>
            <w:tcW w:w="492" w:type="dxa"/>
            <w:tcBorders>
              <w:top w:val="nil"/>
              <w:left w:val="nil"/>
              <w:bottom w:val="nil"/>
              <w:right w:val="nil"/>
            </w:tcBorders>
            <w:shd w:val="clear" w:color="000000" w:fill="FFFFFF"/>
            <w:noWrap/>
            <w:vAlign w:val="center"/>
            <w:hideMark/>
          </w:tcPr>
          <w:p w:rsidR="00C279F4" w:rsidRPr="00D54FDE" w:rsidRDefault="00C279F4" w:rsidP="00FF7397">
            <w:pPr>
              <w:pStyle w:val="Textocuadrocentrado"/>
            </w:pPr>
            <w:r w:rsidRPr="00D54FDE">
              <w:t>50</w:t>
            </w:r>
          </w:p>
        </w:tc>
        <w:tc>
          <w:tcPr>
            <w:tcW w:w="1185" w:type="dxa"/>
            <w:tcBorders>
              <w:top w:val="nil"/>
              <w:left w:val="nil"/>
              <w:bottom w:val="nil"/>
              <w:right w:val="nil"/>
            </w:tcBorders>
            <w:shd w:val="clear" w:color="000000" w:fill="FFFFFF"/>
            <w:noWrap/>
            <w:vAlign w:val="center"/>
            <w:hideMark/>
          </w:tcPr>
          <w:p w:rsidR="00C279F4" w:rsidRPr="00D54FDE" w:rsidRDefault="00C279F4" w:rsidP="00FF7397">
            <w:pPr>
              <w:pStyle w:val="Textocuadrocentrado"/>
              <w:rPr>
                <w:color w:val="000000"/>
              </w:rPr>
            </w:pPr>
            <w:r w:rsidRPr="00D54FDE">
              <w:rPr>
                <w:color w:val="000000"/>
              </w:rPr>
              <w:t>8.8</w:t>
            </w:r>
          </w:p>
        </w:tc>
      </w:tr>
      <w:tr w:rsidR="00C279F4" w:rsidRPr="00D54FDE" w:rsidTr="00C279F4">
        <w:trPr>
          <w:trHeight w:val="300"/>
        </w:trPr>
        <w:tc>
          <w:tcPr>
            <w:tcW w:w="3236" w:type="dxa"/>
            <w:tcBorders>
              <w:top w:val="nil"/>
              <w:left w:val="nil"/>
              <w:bottom w:val="nil"/>
              <w:right w:val="nil"/>
            </w:tcBorders>
            <w:shd w:val="clear" w:color="000000" w:fill="FFFFFF"/>
            <w:noWrap/>
            <w:vAlign w:val="center"/>
            <w:hideMark/>
          </w:tcPr>
          <w:p w:rsidR="00C279F4" w:rsidRPr="00D54FDE" w:rsidRDefault="00C279F4" w:rsidP="00FF7397">
            <w:pPr>
              <w:pStyle w:val="Textocuadro"/>
            </w:pPr>
            <w:r w:rsidRPr="00D54FDE">
              <w:t>17 Procuraduría General de la República</w:t>
            </w:r>
          </w:p>
        </w:tc>
        <w:tc>
          <w:tcPr>
            <w:tcW w:w="871" w:type="dxa"/>
            <w:tcBorders>
              <w:top w:val="nil"/>
              <w:left w:val="nil"/>
              <w:bottom w:val="nil"/>
              <w:right w:val="nil"/>
            </w:tcBorders>
            <w:shd w:val="clear" w:color="000000" w:fill="FFFFFF"/>
            <w:noWrap/>
            <w:vAlign w:val="center"/>
            <w:hideMark/>
          </w:tcPr>
          <w:p w:rsidR="00C279F4" w:rsidRPr="00D54FDE" w:rsidRDefault="00C279F4" w:rsidP="00FF7397">
            <w:pPr>
              <w:pStyle w:val="Textocuadrocentrado"/>
            </w:pPr>
          </w:p>
        </w:tc>
        <w:tc>
          <w:tcPr>
            <w:tcW w:w="1375" w:type="dxa"/>
            <w:tcBorders>
              <w:top w:val="nil"/>
              <w:left w:val="nil"/>
              <w:bottom w:val="nil"/>
              <w:right w:val="nil"/>
            </w:tcBorders>
            <w:shd w:val="clear" w:color="000000" w:fill="FFFFFF"/>
            <w:noWrap/>
            <w:vAlign w:val="center"/>
            <w:hideMark/>
          </w:tcPr>
          <w:p w:rsidR="00C279F4" w:rsidRPr="00D54FDE" w:rsidRDefault="00C279F4" w:rsidP="00FF7397">
            <w:pPr>
              <w:pStyle w:val="Textocuadrocentrado"/>
            </w:pPr>
          </w:p>
        </w:tc>
        <w:tc>
          <w:tcPr>
            <w:tcW w:w="1370" w:type="dxa"/>
            <w:tcBorders>
              <w:top w:val="nil"/>
              <w:left w:val="nil"/>
              <w:bottom w:val="nil"/>
              <w:right w:val="nil"/>
            </w:tcBorders>
            <w:shd w:val="clear" w:color="000000" w:fill="FFFFFF"/>
            <w:noWrap/>
            <w:vAlign w:val="center"/>
            <w:hideMark/>
          </w:tcPr>
          <w:p w:rsidR="00C279F4" w:rsidRPr="00D54FDE" w:rsidRDefault="00C279F4" w:rsidP="00FF7397">
            <w:pPr>
              <w:pStyle w:val="Textocuadrocentrado"/>
            </w:pPr>
          </w:p>
        </w:tc>
        <w:tc>
          <w:tcPr>
            <w:tcW w:w="1443" w:type="dxa"/>
            <w:tcBorders>
              <w:top w:val="nil"/>
              <w:left w:val="nil"/>
              <w:bottom w:val="nil"/>
              <w:right w:val="nil"/>
            </w:tcBorders>
            <w:shd w:val="clear" w:color="000000" w:fill="FFFFFF"/>
            <w:noWrap/>
            <w:vAlign w:val="center"/>
            <w:hideMark/>
          </w:tcPr>
          <w:p w:rsidR="00C279F4" w:rsidRPr="00D54FDE" w:rsidRDefault="00C279F4" w:rsidP="00FF7397">
            <w:pPr>
              <w:pStyle w:val="Textocuadrocentrado"/>
            </w:pPr>
            <w:r w:rsidRPr="00D54FDE">
              <w:t>1</w:t>
            </w:r>
          </w:p>
        </w:tc>
        <w:tc>
          <w:tcPr>
            <w:tcW w:w="492" w:type="dxa"/>
            <w:tcBorders>
              <w:top w:val="nil"/>
              <w:left w:val="nil"/>
              <w:bottom w:val="nil"/>
              <w:right w:val="nil"/>
            </w:tcBorders>
            <w:shd w:val="clear" w:color="000000" w:fill="FFFFFF"/>
            <w:noWrap/>
            <w:vAlign w:val="center"/>
            <w:hideMark/>
          </w:tcPr>
          <w:p w:rsidR="00C279F4" w:rsidRPr="00D54FDE" w:rsidRDefault="00C279F4" w:rsidP="00FF7397">
            <w:pPr>
              <w:pStyle w:val="Textocuadrocentrado"/>
            </w:pPr>
            <w:r w:rsidRPr="00D54FDE">
              <w:t>1</w:t>
            </w:r>
          </w:p>
        </w:tc>
        <w:tc>
          <w:tcPr>
            <w:tcW w:w="1185" w:type="dxa"/>
            <w:tcBorders>
              <w:top w:val="nil"/>
              <w:left w:val="nil"/>
              <w:bottom w:val="nil"/>
              <w:right w:val="nil"/>
            </w:tcBorders>
            <w:shd w:val="clear" w:color="000000" w:fill="FFFFFF"/>
            <w:noWrap/>
            <w:vAlign w:val="center"/>
            <w:hideMark/>
          </w:tcPr>
          <w:p w:rsidR="00C279F4" w:rsidRPr="00D54FDE" w:rsidRDefault="00C279F4" w:rsidP="00FF7397">
            <w:pPr>
              <w:pStyle w:val="Textocuadrocentrado"/>
              <w:rPr>
                <w:color w:val="000000"/>
              </w:rPr>
            </w:pPr>
            <w:r w:rsidRPr="00D54FDE">
              <w:rPr>
                <w:color w:val="000000"/>
              </w:rPr>
              <w:t>0.2</w:t>
            </w:r>
          </w:p>
        </w:tc>
      </w:tr>
      <w:tr w:rsidR="00C279F4" w:rsidRPr="00D54FDE" w:rsidTr="00C279F4">
        <w:trPr>
          <w:trHeight w:val="300"/>
        </w:trPr>
        <w:tc>
          <w:tcPr>
            <w:tcW w:w="3236" w:type="dxa"/>
            <w:tcBorders>
              <w:top w:val="nil"/>
              <w:left w:val="nil"/>
              <w:bottom w:val="nil"/>
              <w:right w:val="nil"/>
            </w:tcBorders>
            <w:shd w:val="clear" w:color="000000" w:fill="FFFFFF"/>
            <w:noWrap/>
            <w:vAlign w:val="center"/>
            <w:hideMark/>
          </w:tcPr>
          <w:p w:rsidR="00C279F4" w:rsidRPr="00D54FDE" w:rsidRDefault="00C279F4" w:rsidP="00FF7397">
            <w:pPr>
              <w:pStyle w:val="Textocuadro"/>
            </w:pPr>
            <w:r w:rsidRPr="00D54FDE">
              <w:t xml:space="preserve">19 Aportaciones a Seguridad Social </w:t>
            </w:r>
          </w:p>
        </w:tc>
        <w:tc>
          <w:tcPr>
            <w:tcW w:w="871" w:type="dxa"/>
            <w:tcBorders>
              <w:top w:val="nil"/>
              <w:left w:val="nil"/>
              <w:bottom w:val="nil"/>
              <w:right w:val="nil"/>
            </w:tcBorders>
            <w:shd w:val="clear" w:color="000000" w:fill="FFFFFF"/>
            <w:noWrap/>
            <w:vAlign w:val="center"/>
            <w:hideMark/>
          </w:tcPr>
          <w:p w:rsidR="00C279F4" w:rsidRPr="00D54FDE" w:rsidRDefault="00C279F4" w:rsidP="00FF7397">
            <w:pPr>
              <w:pStyle w:val="Textocuadrocentrado"/>
            </w:pPr>
            <w:r w:rsidRPr="00D54FDE">
              <w:t>3</w:t>
            </w:r>
          </w:p>
        </w:tc>
        <w:tc>
          <w:tcPr>
            <w:tcW w:w="1375" w:type="dxa"/>
            <w:tcBorders>
              <w:top w:val="nil"/>
              <w:left w:val="nil"/>
              <w:bottom w:val="nil"/>
              <w:right w:val="nil"/>
            </w:tcBorders>
            <w:shd w:val="clear" w:color="000000" w:fill="FFFFFF"/>
            <w:noWrap/>
            <w:vAlign w:val="center"/>
            <w:hideMark/>
          </w:tcPr>
          <w:p w:rsidR="00C279F4" w:rsidRPr="00D54FDE" w:rsidRDefault="00C279F4" w:rsidP="00FF7397">
            <w:pPr>
              <w:pStyle w:val="Textocuadrocentrado"/>
            </w:pPr>
          </w:p>
        </w:tc>
        <w:tc>
          <w:tcPr>
            <w:tcW w:w="1370" w:type="dxa"/>
            <w:tcBorders>
              <w:top w:val="nil"/>
              <w:left w:val="nil"/>
              <w:bottom w:val="nil"/>
              <w:right w:val="nil"/>
            </w:tcBorders>
            <w:shd w:val="clear" w:color="000000" w:fill="FFFFFF"/>
            <w:noWrap/>
            <w:vAlign w:val="center"/>
            <w:hideMark/>
          </w:tcPr>
          <w:p w:rsidR="00C279F4" w:rsidRPr="00D54FDE" w:rsidRDefault="00C279F4" w:rsidP="00FF7397">
            <w:pPr>
              <w:pStyle w:val="Textocuadrocentrado"/>
            </w:pPr>
          </w:p>
        </w:tc>
        <w:tc>
          <w:tcPr>
            <w:tcW w:w="1443" w:type="dxa"/>
            <w:tcBorders>
              <w:top w:val="nil"/>
              <w:left w:val="nil"/>
              <w:bottom w:val="nil"/>
              <w:right w:val="nil"/>
            </w:tcBorders>
            <w:shd w:val="clear" w:color="000000" w:fill="FFFFFF"/>
            <w:noWrap/>
            <w:vAlign w:val="center"/>
            <w:hideMark/>
          </w:tcPr>
          <w:p w:rsidR="00C279F4" w:rsidRPr="00D54FDE" w:rsidRDefault="00C279F4" w:rsidP="00FF7397">
            <w:pPr>
              <w:pStyle w:val="Textocuadrocentrado"/>
            </w:pPr>
          </w:p>
        </w:tc>
        <w:tc>
          <w:tcPr>
            <w:tcW w:w="492" w:type="dxa"/>
            <w:tcBorders>
              <w:top w:val="nil"/>
              <w:left w:val="nil"/>
              <w:bottom w:val="nil"/>
              <w:right w:val="nil"/>
            </w:tcBorders>
            <w:shd w:val="clear" w:color="000000" w:fill="FFFFFF"/>
            <w:noWrap/>
            <w:vAlign w:val="center"/>
            <w:hideMark/>
          </w:tcPr>
          <w:p w:rsidR="00C279F4" w:rsidRPr="00D54FDE" w:rsidRDefault="00C279F4" w:rsidP="00FF7397">
            <w:pPr>
              <w:pStyle w:val="Textocuadrocentrado"/>
            </w:pPr>
            <w:r w:rsidRPr="00D54FDE">
              <w:t>3</w:t>
            </w:r>
          </w:p>
        </w:tc>
        <w:tc>
          <w:tcPr>
            <w:tcW w:w="1185" w:type="dxa"/>
            <w:tcBorders>
              <w:top w:val="nil"/>
              <w:left w:val="nil"/>
              <w:bottom w:val="nil"/>
              <w:right w:val="nil"/>
            </w:tcBorders>
            <w:shd w:val="clear" w:color="000000" w:fill="FFFFFF"/>
            <w:noWrap/>
            <w:vAlign w:val="center"/>
            <w:hideMark/>
          </w:tcPr>
          <w:p w:rsidR="00C279F4" w:rsidRPr="00D54FDE" w:rsidRDefault="00C279F4" w:rsidP="00FF7397">
            <w:pPr>
              <w:pStyle w:val="Textocuadrocentrado"/>
              <w:rPr>
                <w:color w:val="000000"/>
              </w:rPr>
            </w:pPr>
            <w:r w:rsidRPr="00D54FDE">
              <w:rPr>
                <w:color w:val="000000"/>
              </w:rPr>
              <w:t>0.5</w:t>
            </w:r>
          </w:p>
        </w:tc>
      </w:tr>
      <w:tr w:rsidR="00C279F4" w:rsidRPr="00D54FDE" w:rsidTr="00C279F4">
        <w:trPr>
          <w:trHeight w:val="300"/>
        </w:trPr>
        <w:tc>
          <w:tcPr>
            <w:tcW w:w="3236" w:type="dxa"/>
            <w:tcBorders>
              <w:top w:val="nil"/>
              <w:left w:val="nil"/>
              <w:bottom w:val="nil"/>
              <w:right w:val="nil"/>
            </w:tcBorders>
            <w:shd w:val="clear" w:color="000000" w:fill="FFFFFF"/>
            <w:noWrap/>
            <w:vAlign w:val="center"/>
            <w:hideMark/>
          </w:tcPr>
          <w:p w:rsidR="00C279F4" w:rsidRPr="00D54FDE" w:rsidRDefault="00C279F4" w:rsidP="00FF7397">
            <w:pPr>
              <w:pStyle w:val="Textocuadro"/>
            </w:pPr>
            <w:r w:rsidRPr="00D54FDE">
              <w:t>20 Desarrollo Social</w:t>
            </w:r>
          </w:p>
        </w:tc>
        <w:tc>
          <w:tcPr>
            <w:tcW w:w="871" w:type="dxa"/>
            <w:tcBorders>
              <w:top w:val="nil"/>
              <w:left w:val="nil"/>
              <w:bottom w:val="nil"/>
              <w:right w:val="nil"/>
            </w:tcBorders>
            <w:shd w:val="clear" w:color="000000" w:fill="FFFFFF"/>
            <w:noWrap/>
            <w:vAlign w:val="center"/>
            <w:hideMark/>
          </w:tcPr>
          <w:p w:rsidR="00C279F4" w:rsidRPr="00D54FDE" w:rsidRDefault="00C279F4" w:rsidP="00FF7397">
            <w:pPr>
              <w:pStyle w:val="Textocuadrocentrado"/>
            </w:pPr>
            <w:r w:rsidRPr="00D54FDE">
              <w:t>69</w:t>
            </w:r>
          </w:p>
        </w:tc>
        <w:tc>
          <w:tcPr>
            <w:tcW w:w="1375" w:type="dxa"/>
            <w:tcBorders>
              <w:top w:val="nil"/>
              <w:left w:val="nil"/>
              <w:bottom w:val="nil"/>
              <w:right w:val="nil"/>
            </w:tcBorders>
            <w:shd w:val="clear" w:color="000000" w:fill="FFFFFF"/>
            <w:noWrap/>
            <w:vAlign w:val="center"/>
            <w:hideMark/>
          </w:tcPr>
          <w:p w:rsidR="00C279F4" w:rsidRPr="00D54FDE" w:rsidRDefault="00C279F4" w:rsidP="00FF7397">
            <w:pPr>
              <w:pStyle w:val="Textocuadrocentrado"/>
            </w:pPr>
            <w:r w:rsidRPr="00D54FDE">
              <w:t>86</w:t>
            </w:r>
          </w:p>
        </w:tc>
        <w:tc>
          <w:tcPr>
            <w:tcW w:w="1370" w:type="dxa"/>
            <w:tcBorders>
              <w:top w:val="nil"/>
              <w:left w:val="nil"/>
              <w:bottom w:val="nil"/>
              <w:right w:val="nil"/>
            </w:tcBorders>
            <w:shd w:val="clear" w:color="000000" w:fill="FFFFFF"/>
            <w:noWrap/>
            <w:vAlign w:val="center"/>
            <w:hideMark/>
          </w:tcPr>
          <w:p w:rsidR="00C279F4" w:rsidRPr="00D54FDE" w:rsidRDefault="00C279F4" w:rsidP="00FF7397">
            <w:pPr>
              <w:pStyle w:val="Textocuadrocentrado"/>
            </w:pPr>
          </w:p>
        </w:tc>
        <w:tc>
          <w:tcPr>
            <w:tcW w:w="1443" w:type="dxa"/>
            <w:tcBorders>
              <w:top w:val="nil"/>
              <w:left w:val="nil"/>
              <w:bottom w:val="nil"/>
              <w:right w:val="nil"/>
            </w:tcBorders>
            <w:shd w:val="clear" w:color="000000" w:fill="FFFFFF"/>
            <w:noWrap/>
            <w:vAlign w:val="center"/>
            <w:hideMark/>
          </w:tcPr>
          <w:p w:rsidR="00C279F4" w:rsidRPr="00D54FDE" w:rsidRDefault="00C279F4" w:rsidP="00FF7397">
            <w:pPr>
              <w:pStyle w:val="Textocuadrocentrado"/>
            </w:pPr>
          </w:p>
        </w:tc>
        <w:tc>
          <w:tcPr>
            <w:tcW w:w="492" w:type="dxa"/>
            <w:tcBorders>
              <w:top w:val="nil"/>
              <w:left w:val="nil"/>
              <w:bottom w:val="nil"/>
              <w:right w:val="nil"/>
            </w:tcBorders>
            <w:shd w:val="clear" w:color="000000" w:fill="FFFFFF"/>
            <w:noWrap/>
            <w:vAlign w:val="center"/>
            <w:hideMark/>
          </w:tcPr>
          <w:p w:rsidR="00C279F4" w:rsidRPr="00D54FDE" w:rsidRDefault="00C279F4" w:rsidP="00FF7397">
            <w:pPr>
              <w:pStyle w:val="Textocuadrocentrado"/>
            </w:pPr>
            <w:r w:rsidRPr="00D54FDE">
              <w:t>155</w:t>
            </w:r>
          </w:p>
        </w:tc>
        <w:tc>
          <w:tcPr>
            <w:tcW w:w="1185" w:type="dxa"/>
            <w:tcBorders>
              <w:top w:val="nil"/>
              <w:left w:val="nil"/>
              <w:bottom w:val="nil"/>
              <w:right w:val="nil"/>
            </w:tcBorders>
            <w:shd w:val="clear" w:color="000000" w:fill="FFFFFF"/>
            <w:noWrap/>
            <w:vAlign w:val="center"/>
            <w:hideMark/>
          </w:tcPr>
          <w:p w:rsidR="00C279F4" w:rsidRPr="00D54FDE" w:rsidRDefault="00C279F4" w:rsidP="00FF7397">
            <w:pPr>
              <w:pStyle w:val="Textocuadrocentrado"/>
              <w:rPr>
                <w:color w:val="000000"/>
              </w:rPr>
            </w:pPr>
            <w:r w:rsidRPr="00D54FDE">
              <w:rPr>
                <w:color w:val="000000"/>
              </w:rPr>
              <w:t>27.2</w:t>
            </w:r>
          </w:p>
        </w:tc>
      </w:tr>
      <w:tr w:rsidR="00C279F4" w:rsidRPr="00D54FDE" w:rsidTr="00C279F4">
        <w:trPr>
          <w:trHeight w:val="300"/>
        </w:trPr>
        <w:tc>
          <w:tcPr>
            <w:tcW w:w="3236" w:type="dxa"/>
            <w:tcBorders>
              <w:top w:val="nil"/>
              <w:left w:val="nil"/>
              <w:bottom w:val="nil"/>
              <w:right w:val="nil"/>
            </w:tcBorders>
            <w:shd w:val="clear" w:color="000000" w:fill="FFFFFF"/>
            <w:noWrap/>
            <w:vAlign w:val="center"/>
            <w:hideMark/>
          </w:tcPr>
          <w:p w:rsidR="00C279F4" w:rsidRPr="00D54FDE" w:rsidRDefault="00C279F4" w:rsidP="00FF7397">
            <w:pPr>
              <w:pStyle w:val="Textocuadro"/>
            </w:pPr>
            <w:r w:rsidRPr="00D54FDE">
              <w:t>21 Turismo</w:t>
            </w:r>
          </w:p>
        </w:tc>
        <w:tc>
          <w:tcPr>
            <w:tcW w:w="871" w:type="dxa"/>
            <w:tcBorders>
              <w:top w:val="nil"/>
              <w:left w:val="nil"/>
              <w:bottom w:val="nil"/>
              <w:right w:val="nil"/>
            </w:tcBorders>
            <w:shd w:val="clear" w:color="000000" w:fill="FFFFFF"/>
            <w:noWrap/>
            <w:vAlign w:val="center"/>
            <w:hideMark/>
          </w:tcPr>
          <w:p w:rsidR="00C279F4" w:rsidRPr="00D54FDE" w:rsidRDefault="00C279F4" w:rsidP="00FF7397">
            <w:pPr>
              <w:pStyle w:val="Textocuadrocentrado"/>
            </w:pPr>
            <w:r w:rsidRPr="00D54FDE">
              <w:t>6</w:t>
            </w:r>
          </w:p>
        </w:tc>
        <w:tc>
          <w:tcPr>
            <w:tcW w:w="1375" w:type="dxa"/>
            <w:tcBorders>
              <w:top w:val="nil"/>
              <w:left w:val="nil"/>
              <w:bottom w:val="nil"/>
              <w:right w:val="nil"/>
            </w:tcBorders>
            <w:shd w:val="clear" w:color="000000" w:fill="FFFFFF"/>
            <w:noWrap/>
            <w:vAlign w:val="center"/>
            <w:hideMark/>
          </w:tcPr>
          <w:p w:rsidR="00C279F4" w:rsidRPr="00D54FDE" w:rsidRDefault="00C279F4" w:rsidP="00FF7397">
            <w:pPr>
              <w:pStyle w:val="Textocuadrocentrado"/>
            </w:pPr>
          </w:p>
        </w:tc>
        <w:tc>
          <w:tcPr>
            <w:tcW w:w="1370" w:type="dxa"/>
            <w:tcBorders>
              <w:top w:val="nil"/>
              <w:left w:val="nil"/>
              <w:bottom w:val="nil"/>
              <w:right w:val="nil"/>
            </w:tcBorders>
            <w:shd w:val="clear" w:color="000000" w:fill="FFFFFF"/>
            <w:noWrap/>
            <w:vAlign w:val="center"/>
            <w:hideMark/>
          </w:tcPr>
          <w:p w:rsidR="00C279F4" w:rsidRPr="00D54FDE" w:rsidRDefault="00C279F4" w:rsidP="00FF7397">
            <w:pPr>
              <w:pStyle w:val="Textocuadrocentrado"/>
            </w:pPr>
          </w:p>
        </w:tc>
        <w:tc>
          <w:tcPr>
            <w:tcW w:w="1443" w:type="dxa"/>
            <w:tcBorders>
              <w:top w:val="nil"/>
              <w:left w:val="nil"/>
              <w:bottom w:val="nil"/>
              <w:right w:val="nil"/>
            </w:tcBorders>
            <w:shd w:val="clear" w:color="000000" w:fill="FFFFFF"/>
            <w:noWrap/>
            <w:vAlign w:val="center"/>
            <w:hideMark/>
          </w:tcPr>
          <w:p w:rsidR="00C279F4" w:rsidRPr="00D54FDE" w:rsidRDefault="00C279F4" w:rsidP="00FF7397">
            <w:pPr>
              <w:pStyle w:val="Textocuadrocentrado"/>
            </w:pPr>
          </w:p>
        </w:tc>
        <w:tc>
          <w:tcPr>
            <w:tcW w:w="492" w:type="dxa"/>
            <w:tcBorders>
              <w:top w:val="nil"/>
              <w:left w:val="nil"/>
              <w:bottom w:val="nil"/>
              <w:right w:val="nil"/>
            </w:tcBorders>
            <w:shd w:val="clear" w:color="000000" w:fill="FFFFFF"/>
            <w:noWrap/>
            <w:vAlign w:val="center"/>
            <w:hideMark/>
          </w:tcPr>
          <w:p w:rsidR="00C279F4" w:rsidRPr="00D54FDE" w:rsidRDefault="00C279F4" w:rsidP="00FF7397">
            <w:pPr>
              <w:pStyle w:val="Textocuadrocentrado"/>
            </w:pPr>
            <w:r w:rsidRPr="00D54FDE">
              <w:t>6</w:t>
            </w:r>
          </w:p>
        </w:tc>
        <w:tc>
          <w:tcPr>
            <w:tcW w:w="1185" w:type="dxa"/>
            <w:tcBorders>
              <w:top w:val="nil"/>
              <w:left w:val="nil"/>
              <w:bottom w:val="nil"/>
              <w:right w:val="nil"/>
            </w:tcBorders>
            <w:shd w:val="clear" w:color="000000" w:fill="FFFFFF"/>
            <w:noWrap/>
            <w:vAlign w:val="center"/>
            <w:hideMark/>
          </w:tcPr>
          <w:p w:rsidR="00C279F4" w:rsidRPr="00D54FDE" w:rsidRDefault="00C279F4" w:rsidP="00FF7397">
            <w:pPr>
              <w:pStyle w:val="Textocuadrocentrado"/>
              <w:rPr>
                <w:color w:val="000000"/>
              </w:rPr>
            </w:pPr>
            <w:r w:rsidRPr="00D54FDE">
              <w:rPr>
                <w:color w:val="000000"/>
              </w:rPr>
              <w:t>1.1</w:t>
            </w:r>
          </w:p>
        </w:tc>
      </w:tr>
      <w:tr w:rsidR="00C279F4" w:rsidRPr="00D54FDE" w:rsidTr="00C279F4">
        <w:trPr>
          <w:trHeight w:val="300"/>
        </w:trPr>
        <w:tc>
          <w:tcPr>
            <w:tcW w:w="3236" w:type="dxa"/>
            <w:tcBorders>
              <w:top w:val="nil"/>
              <w:left w:val="nil"/>
              <w:bottom w:val="nil"/>
              <w:right w:val="nil"/>
            </w:tcBorders>
            <w:shd w:val="clear" w:color="000000" w:fill="FFFFFF"/>
            <w:noWrap/>
            <w:vAlign w:val="center"/>
            <w:hideMark/>
          </w:tcPr>
          <w:p w:rsidR="00C279F4" w:rsidRPr="00D54FDE" w:rsidRDefault="00C279F4" w:rsidP="00FF7397">
            <w:pPr>
              <w:pStyle w:val="Textocuadro"/>
              <w:rPr>
                <w:color w:val="000000"/>
              </w:rPr>
            </w:pPr>
            <w:r w:rsidRPr="00D54FDE">
              <w:rPr>
                <w:color w:val="000000"/>
              </w:rPr>
              <w:t>27 Función Pública</w:t>
            </w:r>
          </w:p>
        </w:tc>
        <w:tc>
          <w:tcPr>
            <w:tcW w:w="871" w:type="dxa"/>
            <w:tcBorders>
              <w:top w:val="nil"/>
              <w:left w:val="nil"/>
              <w:bottom w:val="nil"/>
              <w:right w:val="nil"/>
            </w:tcBorders>
            <w:shd w:val="clear" w:color="000000" w:fill="FFFFFF"/>
            <w:noWrap/>
            <w:vAlign w:val="center"/>
            <w:hideMark/>
          </w:tcPr>
          <w:p w:rsidR="00C279F4" w:rsidRPr="00D54FDE" w:rsidRDefault="00C279F4" w:rsidP="00FF7397">
            <w:pPr>
              <w:pStyle w:val="Textocuadrocentrado"/>
              <w:rPr>
                <w:color w:val="000000"/>
              </w:rPr>
            </w:pPr>
            <w:r w:rsidRPr="00D54FDE">
              <w:rPr>
                <w:color w:val="000000"/>
              </w:rPr>
              <w:t>7</w:t>
            </w:r>
          </w:p>
        </w:tc>
        <w:tc>
          <w:tcPr>
            <w:tcW w:w="1375" w:type="dxa"/>
            <w:tcBorders>
              <w:top w:val="nil"/>
              <w:left w:val="nil"/>
              <w:bottom w:val="nil"/>
              <w:right w:val="nil"/>
            </w:tcBorders>
            <w:shd w:val="clear" w:color="000000" w:fill="FFFFFF"/>
            <w:noWrap/>
            <w:vAlign w:val="center"/>
            <w:hideMark/>
          </w:tcPr>
          <w:p w:rsidR="00C279F4" w:rsidRPr="00D54FDE" w:rsidRDefault="00C279F4" w:rsidP="00FF7397">
            <w:pPr>
              <w:pStyle w:val="Textocuadrocentrado"/>
              <w:rPr>
                <w:color w:val="000000"/>
              </w:rPr>
            </w:pPr>
          </w:p>
        </w:tc>
        <w:tc>
          <w:tcPr>
            <w:tcW w:w="1370" w:type="dxa"/>
            <w:tcBorders>
              <w:top w:val="nil"/>
              <w:left w:val="nil"/>
              <w:bottom w:val="nil"/>
              <w:right w:val="nil"/>
            </w:tcBorders>
            <w:shd w:val="clear" w:color="000000" w:fill="FFFFFF"/>
            <w:noWrap/>
            <w:vAlign w:val="center"/>
            <w:hideMark/>
          </w:tcPr>
          <w:p w:rsidR="00C279F4" w:rsidRPr="00D54FDE" w:rsidRDefault="00C279F4" w:rsidP="00FF7397">
            <w:pPr>
              <w:pStyle w:val="Textocuadrocentrado"/>
              <w:rPr>
                <w:color w:val="000000"/>
              </w:rPr>
            </w:pPr>
          </w:p>
        </w:tc>
        <w:tc>
          <w:tcPr>
            <w:tcW w:w="1443" w:type="dxa"/>
            <w:tcBorders>
              <w:top w:val="nil"/>
              <w:left w:val="nil"/>
              <w:bottom w:val="nil"/>
              <w:right w:val="nil"/>
            </w:tcBorders>
            <w:shd w:val="clear" w:color="000000" w:fill="FFFFFF"/>
            <w:noWrap/>
            <w:vAlign w:val="center"/>
            <w:hideMark/>
          </w:tcPr>
          <w:p w:rsidR="00C279F4" w:rsidRPr="00D54FDE" w:rsidRDefault="00C279F4" w:rsidP="00FF7397">
            <w:pPr>
              <w:pStyle w:val="Textocuadrocentrado"/>
              <w:rPr>
                <w:color w:val="000000"/>
              </w:rPr>
            </w:pPr>
          </w:p>
        </w:tc>
        <w:tc>
          <w:tcPr>
            <w:tcW w:w="492" w:type="dxa"/>
            <w:tcBorders>
              <w:top w:val="nil"/>
              <w:left w:val="nil"/>
              <w:bottom w:val="nil"/>
              <w:right w:val="nil"/>
            </w:tcBorders>
            <w:shd w:val="clear" w:color="000000" w:fill="FFFFFF"/>
            <w:noWrap/>
            <w:vAlign w:val="center"/>
            <w:hideMark/>
          </w:tcPr>
          <w:p w:rsidR="00C279F4" w:rsidRPr="00D54FDE" w:rsidRDefault="00C279F4" w:rsidP="00FF7397">
            <w:pPr>
              <w:pStyle w:val="Textocuadrocentrado"/>
            </w:pPr>
            <w:r w:rsidRPr="00D54FDE">
              <w:t>7</w:t>
            </w:r>
          </w:p>
        </w:tc>
        <w:tc>
          <w:tcPr>
            <w:tcW w:w="1185" w:type="dxa"/>
            <w:tcBorders>
              <w:top w:val="nil"/>
              <w:left w:val="nil"/>
              <w:bottom w:val="nil"/>
              <w:right w:val="nil"/>
            </w:tcBorders>
            <w:shd w:val="clear" w:color="000000" w:fill="FFFFFF"/>
            <w:noWrap/>
            <w:vAlign w:val="center"/>
            <w:hideMark/>
          </w:tcPr>
          <w:p w:rsidR="00C279F4" w:rsidRPr="00D54FDE" w:rsidRDefault="00C279F4" w:rsidP="00FF7397">
            <w:pPr>
              <w:pStyle w:val="Textocuadrocentrado"/>
              <w:rPr>
                <w:color w:val="000000"/>
              </w:rPr>
            </w:pPr>
            <w:r w:rsidRPr="00D54FDE">
              <w:rPr>
                <w:color w:val="000000"/>
              </w:rPr>
              <w:t>1.2</w:t>
            </w:r>
          </w:p>
        </w:tc>
      </w:tr>
      <w:tr w:rsidR="00C279F4" w:rsidRPr="00D54FDE" w:rsidTr="00C279F4">
        <w:trPr>
          <w:trHeight w:val="300"/>
        </w:trPr>
        <w:tc>
          <w:tcPr>
            <w:tcW w:w="3236" w:type="dxa"/>
            <w:tcBorders>
              <w:top w:val="nil"/>
              <w:left w:val="nil"/>
              <w:bottom w:val="nil"/>
              <w:right w:val="nil"/>
            </w:tcBorders>
            <w:shd w:val="clear" w:color="000000" w:fill="FFFFFF"/>
            <w:noWrap/>
            <w:vAlign w:val="center"/>
            <w:hideMark/>
          </w:tcPr>
          <w:p w:rsidR="00C279F4" w:rsidRPr="00D54FDE" w:rsidRDefault="00C279F4" w:rsidP="00FF7397">
            <w:pPr>
              <w:pStyle w:val="Textocuadro"/>
            </w:pPr>
            <w:r w:rsidRPr="00D54FDE">
              <w:t>31 Tribunales Agrarios</w:t>
            </w:r>
          </w:p>
        </w:tc>
        <w:tc>
          <w:tcPr>
            <w:tcW w:w="871" w:type="dxa"/>
            <w:tcBorders>
              <w:top w:val="nil"/>
              <w:left w:val="nil"/>
              <w:bottom w:val="nil"/>
              <w:right w:val="nil"/>
            </w:tcBorders>
            <w:shd w:val="clear" w:color="000000" w:fill="FFFFFF"/>
            <w:noWrap/>
            <w:vAlign w:val="center"/>
            <w:hideMark/>
          </w:tcPr>
          <w:p w:rsidR="00C279F4" w:rsidRPr="00D54FDE" w:rsidRDefault="00C279F4" w:rsidP="00FF7397">
            <w:pPr>
              <w:pStyle w:val="Textocuadrocentrado"/>
            </w:pPr>
            <w:r w:rsidRPr="00D54FDE">
              <w:t>2</w:t>
            </w:r>
          </w:p>
        </w:tc>
        <w:tc>
          <w:tcPr>
            <w:tcW w:w="1375" w:type="dxa"/>
            <w:tcBorders>
              <w:top w:val="nil"/>
              <w:left w:val="nil"/>
              <w:bottom w:val="nil"/>
              <w:right w:val="nil"/>
            </w:tcBorders>
            <w:shd w:val="clear" w:color="000000" w:fill="FFFFFF"/>
            <w:noWrap/>
            <w:vAlign w:val="center"/>
            <w:hideMark/>
          </w:tcPr>
          <w:p w:rsidR="00C279F4" w:rsidRPr="00D54FDE" w:rsidRDefault="00C279F4" w:rsidP="00FF7397">
            <w:pPr>
              <w:pStyle w:val="Textocuadrocentrado"/>
            </w:pPr>
          </w:p>
        </w:tc>
        <w:tc>
          <w:tcPr>
            <w:tcW w:w="1370" w:type="dxa"/>
            <w:tcBorders>
              <w:top w:val="nil"/>
              <w:left w:val="nil"/>
              <w:bottom w:val="nil"/>
              <w:right w:val="nil"/>
            </w:tcBorders>
            <w:shd w:val="clear" w:color="000000" w:fill="FFFFFF"/>
            <w:noWrap/>
            <w:vAlign w:val="center"/>
            <w:hideMark/>
          </w:tcPr>
          <w:p w:rsidR="00C279F4" w:rsidRPr="00D54FDE" w:rsidRDefault="00C279F4" w:rsidP="00FF7397">
            <w:pPr>
              <w:pStyle w:val="Textocuadrocentrado"/>
            </w:pPr>
          </w:p>
        </w:tc>
        <w:tc>
          <w:tcPr>
            <w:tcW w:w="1443" w:type="dxa"/>
            <w:tcBorders>
              <w:top w:val="nil"/>
              <w:left w:val="nil"/>
              <w:bottom w:val="nil"/>
              <w:right w:val="nil"/>
            </w:tcBorders>
            <w:shd w:val="clear" w:color="000000" w:fill="FFFFFF"/>
            <w:noWrap/>
            <w:vAlign w:val="center"/>
            <w:hideMark/>
          </w:tcPr>
          <w:p w:rsidR="00C279F4" w:rsidRPr="00D54FDE" w:rsidRDefault="00C279F4" w:rsidP="00FF7397">
            <w:pPr>
              <w:pStyle w:val="Textocuadrocentrado"/>
            </w:pPr>
          </w:p>
        </w:tc>
        <w:tc>
          <w:tcPr>
            <w:tcW w:w="492" w:type="dxa"/>
            <w:tcBorders>
              <w:top w:val="nil"/>
              <w:left w:val="nil"/>
              <w:bottom w:val="nil"/>
              <w:right w:val="nil"/>
            </w:tcBorders>
            <w:shd w:val="clear" w:color="000000" w:fill="FFFFFF"/>
            <w:noWrap/>
            <w:vAlign w:val="center"/>
            <w:hideMark/>
          </w:tcPr>
          <w:p w:rsidR="00C279F4" w:rsidRPr="00D54FDE" w:rsidRDefault="00C279F4" w:rsidP="00FF7397">
            <w:pPr>
              <w:pStyle w:val="Textocuadrocentrado"/>
            </w:pPr>
            <w:r w:rsidRPr="00D54FDE">
              <w:t>2</w:t>
            </w:r>
          </w:p>
        </w:tc>
        <w:tc>
          <w:tcPr>
            <w:tcW w:w="1185" w:type="dxa"/>
            <w:tcBorders>
              <w:top w:val="nil"/>
              <w:left w:val="nil"/>
              <w:bottom w:val="nil"/>
              <w:right w:val="nil"/>
            </w:tcBorders>
            <w:shd w:val="clear" w:color="000000" w:fill="FFFFFF"/>
            <w:noWrap/>
            <w:vAlign w:val="center"/>
            <w:hideMark/>
          </w:tcPr>
          <w:p w:rsidR="00C279F4" w:rsidRPr="00D54FDE" w:rsidRDefault="00C279F4" w:rsidP="00FF7397">
            <w:pPr>
              <w:pStyle w:val="Textocuadrocentrado"/>
              <w:rPr>
                <w:color w:val="000000"/>
              </w:rPr>
            </w:pPr>
            <w:r w:rsidRPr="00D54FDE">
              <w:rPr>
                <w:color w:val="000000"/>
              </w:rPr>
              <w:t>0.4</w:t>
            </w:r>
          </w:p>
        </w:tc>
      </w:tr>
      <w:tr w:rsidR="00C279F4" w:rsidRPr="00D54FDE" w:rsidTr="00C279F4">
        <w:trPr>
          <w:trHeight w:val="300"/>
        </w:trPr>
        <w:tc>
          <w:tcPr>
            <w:tcW w:w="3236" w:type="dxa"/>
            <w:tcBorders>
              <w:top w:val="nil"/>
              <w:left w:val="nil"/>
              <w:bottom w:val="nil"/>
              <w:right w:val="nil"/>
            </w:tcBorders>
            <w:shd w:val="clear" w:color="000000" w:fill="FFFFFF"/>
            <w:noWrap/>
            <w:vAlign w:val="center"/>
            <w:hideMark/>
          </w:tcPr>
          <w:p w:rsidR="00C279F4" w:rsidRPr="00D54FDE" w:rsidRDefault="00C279F4" w:rsidP="00FF7397">
            <w:pPr>
              <w:pStyle w:val="Textocuadro"/>
            </w:pPr>
            <w:r w:rsidRPr="00D54FDE">
              <w:t xml:space="preserve">38 Consejo Nacional de Ciencia y Tecnología </w:t>
            </w:r>
          </w:p>
        </w:tc>
        <w:tc>
          <w:tcPr>
            <w:tcW w:w="871" w:type="dxa"/>
            <w:tcBorders>
              <w:top w:val="nil"/>
              <w:left w:val="nil"/>
              <w:bottom w:val="nil"/>
              <w:right w:val="nil"/>
            </w:tcBorders>
            <w:shd w:val="clear" w:color="000000" w:fill="FFFFFF"/>
            <w:noWrap/>
            <w:vAlign w:val="center"/>
            <w:hideMark/>
          </w:tcPr>
          <w:p w:rsidR="00C279F4" w:rsidRPr="00D54FDE" w:rsidRDefault="00C279F4" w:rsidP="00FF7397">
            <w:pPr>
              <w:pStyle w:val="Textocuadrocentrado"/>
            </w:pPr>
            <w:r w:rsidRPr="00D54FDE">
              <w:t>13</w:t>
            </w:r>
          </w:p>
        </w:tc>
        <w:tc>
          <w:tcPr>
            <w:tcW w:w="1375" w:type="dxa"/>
            <w:tcBorders>
              <w:top w:val="nil"/>
              <w:left w:val="nil"/>
              <w:bottom w:val="nil"/>
              <w:right w:val="nil"/>
            </w:tcBorders>
            <w:shd w:val="clear" w:color="000000" w:fill="FFFFFF"/>
            <w:noWrap/>
            <w:vAlign w:val="center"/>
            <w:hideMark/>
          </w:tcPr>
          <w:p w:rsidR="00C279F4" w:rsidRPr="00D54FDE" w:rsidRDefault="00C279F4" w:rsidP="00FF7397">
            <w:pPr>
              <w:pStyle w:val="Textocuadrocentrado"/>
            </w:pPr>
            <w:r w:rsidRPr="00D54FDE">
              <w:t>6</w:t>
            </w:r>
          </w:p>
        </w:tc>
        <w:tc>
          <w:tcPr>
            <w:tcW w:w="1370" w:type="dxa"/>
            <w:tcBorders>
              <w:top w:val="nil"/>
              <w:left w:val="nil"/>
              <w:bottom w:val="nil"/>
              <w:right w:val="nil"/>
            </w:tcBorders>
            <w:shd w:val="clear" w:color="000000" w:fill="FFFFFF"/>
            <w:noWrap/>
            <w:vAlign w:val="center"/>
            <w:hideMark/>
          </w:tcPr>
          <w:p w:rsidR="00C279F4" w:rsidRPr="00D54FDE" w:rsidRDefault="00C279F4" w:rsidP="00FF7397">
            <w:pPr>
              <w:pStyle w:val="Textocuadrocentrado"/>
            </w:pPr>
          </w:p>
        </w:tc>
        <w:tc>
          <w:tcPr>
            <w:tcW w:w="1443" w:type="dxa"/>
            <w:tcBorders>
              <w:top w:val="nil"/>
              <w:left w:val="nil"/>
              <w:bottom w:val="nil"/>
              <w:right w:val="nil"/>
            </w:tcBorders>
            <w:shd w:val="clear" w:color="000000" w:fill="FFFFFF"/>
            <w:noWrap/>
            <w:vAlign w:val="center"/>
            <w:hideMark/>
          </w:tcPr>
          <w:p w:rsidR="00C279F4" w:rsidRPr="00D54FDE" w:rsidRDefault="00C279F4" w:rsidP="00FF7397">
            <w:pPr>
              <w:pStyle w:val="Textocuadrocentrado"/>
            </w:pPr>
          </w:p>
        </w:tc>
        <w:tc>
          <w:tcPr>
            <w:tcW w:w="492" w:type="dxa"/>
            <w:tcBorders>
              <w:top w:val="nil"/>
              <w:left w:val="nil"/>
              <w:bottom w:val="nil"/>
              <w:right w:val="nil"/>
            </w:tcBorders>
            <w:shd w:val="clear" w:color="000000" w:fill="FFFFFF"/>
            <w:noWrap/>
            <w:vAlign w:val="center"/>
            <w:hideMark/>
          </w:tcPr>
          <w:p w:rsidR="00C279F4" w:rsidRPr="00D54FDE" w:rsidRDefault="00C279F4" w:rsidP="00FF7397">
            <w:pPr>
              <w:pStyle w:val="Textocuadrocentrado"/>
            </w:pPr>
            <w:r w:rsidRPr="00D54FDE">
              <w:t>19</w:t>
            </w:r>
          </w:p>
        </w:tc>
        <w:tc>
          <w:tcPr>
            <w:tcW w:w="1185" w:type="dxa"/>
            <w:tcBorders>
              <w:top w:val="nil"/>
              <w:left w:val="nil"/>
              <w:bottom w:val="nil"/>
              <w:right w:val="nil"/>
            </w:tcBorders>
            <w:shd w:val="clear" w:color="000000" w:fill="FFFFFF"/>
            <w:noWrap/>
            <w:vAlign w:val="center"/>
            <w:hideMark/>
          </w:tcPr>
          <w:p w:rsidR="00C279F4" w:rsidRPr="00D54FDE" w:rsidRDefault="00C279F4" w:rsidP="00FF7397">
            <w:pPr>
              <w:pStyle w:val="Textocuadrocentrado"/>
              <w:rPr>
                <w:color w:val="000000"/>
              </w:rPr>
            </w:pPr>
            <w:r w:rsidRPr="00D54FDE">
              <w:rPr>
                <w:color w:val="000000"/>
              </w:rPr>
              <w:t>3.3</w:t>
            </w:r>
          </w:p>
        </w:tc>
      </w:tr>
      <w:tr w:rsidR="00C279F4" w:rsidRPr="00D54FDE" w:rsidTr="00C279F4">
        <w:trPr>
          <w:trHeight w:val="300"/>
        </w:trPr>
        <w:tc>
          <w:tcPr>
            <w:tcW w:w="3236" w:type="dxa"/>
            <w:tcBorders>
              <w:top w:val="nil"/>
              <w:left w:val="nil"/>
              <w:bottom w:val="nil"/>
              <w:right w:val="nil"/>
            </w:tcBorders>
            <w:shd w:val="clear" w:color="000000" w:fill="FFFFFF"/>
            <w:noWrap/>
            <w:vAlign w:val="center"/>
            <w:hideMark/>
          </w:tcPr>
          <w:p w:rsidR="00C279F4" w:rsidRPr="00D54FDE" w:rsidRDefault="00C279F4" w:rsidP="00FF7397">
            <w:pPr>
              <w:pStyle w:val="Textocuadro"/>
            </w:pPr>
            <w:r w:rsidRPr="00D54FDE">
              <w:t xml:space="preserve">47 Entidades no Sectorizadas </w:t>
            </w:r>
          </w:p>
        </w:tc>
        <w:tc>
          <w:tcPr>
            <w:tcW w:w="871" w:type="dxa"/>
            <w:tcBorders>
              <w:top w:val="nil"/>
              <w:left w:val="nil"/>
              <w:bottom w:val="nil"/>
              <w:right w:val="nil"/>
            </w:tcBorders>
            <w:shd w:val="clear" w:color="000000" w:fill="FFFFFF"/>
            <w:noWrap/>
            <w:vAlign w:val="center"/>
            <w:hideMark/>
          </w:tcPr>
          <w:p w:rsidR="00C279F4" w:rsidRPr="00D54FDE" w:rsidRDefault="00C279F4" w:rsidP="00FF7397">
            <w:pPr>
              <w:pStyle w:val="Textocuadrocentrado"/>
            </w:pPr>
            <w:r w:rsidRPr="00D54FDE">
              <w:t>38</w:t>
            </w:r>
          </w:p>
        </w:tc>
        <w:tc>
          <w:tcPr>
            <w:tcW w:w="1375" w:type="dxa"/>
            <w:tcBorders>
              <w:top w:val="nil"/>
              <w:left w:val="nil"/>
              <w:bottom w:val="nil"/>
              <w:right w:val="nil"/>
            </w:tcBorders>
            <w:shd w:val="clear" w:color="000000" w:fill="FFFFFF"/>
            <w:noWrap/>
            <w:vAlign w:val="center"/>
            <w:hideMark/>
          </w:tcPr>
          <w:p w:rsidR="00C279F4" w:rsidRPr="00D54FDE" w:rsidRDefault="00C279F4" w:rsidP="00FF7397">
            <w:pPr>
              <w:pStyle w:val="Textocuadrocentrado"/>
            </w:pPr>
            <w:r w:rsidRPr="00D54FDE">
              <w:t>1</w:t>
            </w:r>
          </w:p>
        </w:tc>
        <w:tc>
          <w:tcPr>
            <w:tcW w:w="1370" w:type="dxa"/>
            <w:tcBorders>
              <w:top w:val="nil"/>
              <w:left w:val="nil"/>
              <w:bottom w:val="nil"/>
              <w:right w:val="nil"/>
            </w:tcBorders>
            <w:shd w:val="clear" w:color="000000" w:fill="FFFFFF"/>
            <w:noWrap/>
            <w:vAlign w:val="center"/>
            <w:hideMark/>
          </w:tcPr>
          <w:p w:rsidR="00C279F4" w:rsidRPr="00D54FDE" w:rsidRDefault="00C279F4" w:rsidP="00FF7397">
            <w:pPr>
              <w:pStyle w:val="Textocuadrocentrado"/>
            </w:pPr>
            <w:r w:rsidRPr="00D54FDE">
              <w:t>1</w:t>
            </w:r>
          </w:p>
        </w:tc>
        <w:tc>
          <w:tcPr>
            <w:tcW w:w="1443" w:type="dxa"/>
            <w:tcBorders>
              <w:top w:val="nil"/>
              <w:left w:val="nil"/>
              <w:bottom w:val="nil"/>
              <w:right w:val="nil"/>
            </w:tcBorders>
            <w:shd w:val="clear" w:color="000000" w:fill="FFFFFF"/>
            <w:noWrap/>
            <w:vAlign w:val="center"/>
            <w:hideMark/>
          </w:tcPr>
          <w:p w:rsidR="00C279F4" w:rsidRPr="00D54FDE" w:rsidRDefault="00C279F4" w:rsidP="00FF7397">
            <w:pPr>
              <w:pStyle w:val="Textocuadrocentrado"/>
            </w:pPr>
          </w:p>
        </w:tc>
        <w:tc>
          <w:tcPr>
            <w:tcW w:w="492" w:type="dxa"/>
            <w:tcBorders>
              <w:top w:val="nil"/>
              <w:left w:val="nil"/>
              <w:bottom w:val="nil"/>
              <w:right w:val="nil"/>
            </w:tcBorders>
            <w:shd w:val="clear" w:color="000000" w:fill="FFFFFF"/>
            <w:noWrap/>
            <w:vAlign w:val="center"/>
            <w:hideMark/>
          </w:tcPr>
          <w:p w:rsidR="00C279F4" w:rsidRPr="00D54FDE" w:rsidRDefault="00C279F4" w:rsidP="00FF7397">
            <w:pPr>
              <w:pStyle w:val="Textocuadrocentrado"/>
            </w:pPr>
            <w:r w:rsidRPr="00D54FDE">
              <w:t>40</w:t>
            </w:r>
          </w:p>
        </w:tc>
        <w:tc>
          <w:tcPr>
            <w:tcW w:w="1185" w:type="dxa"/>
            <w:tcBorders>
              <w:top w:val="nil"/>
              <w:left w:val="nil"/>
              <w:bottom w:val="nil"/>
              <w:right w:val="nil"/>
            </w:tcBorders>
            <w:shd w:val="clear" w:color="000000" w:fill="FFFFFF"/>
            <w:noWrap/>
            <w:vAlign w:val="center"/>
            <w:hideMark/>
          </w:tcPr>
          <w:p w:rsidR="00C279F4" w:rsidRPr="00D54FDE" w:rsidRDefault="00C279F4" w:rsidP="00FF7397">
            <w:pPr>
              <w:pStyle w:val="Textocuadrocentrado"/>
              <w:rPr>
                <w:color w:val="000000"/>
              </w:rPr>
            </w:pPr>
            <w:r w:rsidRPr="00D54FDE">
              <w:rPr>
                <w:color w:val="000000"/>
              </w:rPr>
              <w:t>7.0</w:t>
            </w:r>
          </w:p>
        </w:tc>
      </w:tr>
      <w:tr w:rsidR="00C279F4" w:rsidRPr="00D54FDE" w:rsidTr="00C279F4">
        <w:trPr>
          <w:trHeight w:val="300"/>
        </w:trPr>
        <w:tc>
          <w:tcPr>
            <w:tcW w:w="3236" w:type="dxa"/>
            <w:tcBorders>
              <w:top w:val="nil"/>
              <w:left w:val="nil"/>
              <w:bottom w:val="nil"/>
              <w:right w:val="nil"/>
            </w:tcBorders>
            <w:shd w:val="clear" w:color="000000" w:fill="FFFFFF"/>
            <w:noWrap/>
            <w:vAlign w:val="center"/>
            <w:hideMark/>
          </w:tcPr>
          <w:p w:rsidR="00C279F4" w:rsidRPr="00D54FDE" w:rsidRDefault="00C279F4" w:rsidP="00FF7397">
            <w:pPr>
              <w:pStyle w:val="Textocuadro"/>
              <w:rPr>
                <w:color w:val="000000"/>
              </w:rPr>
            </w:pPr>
            <w:r w:rsidRPr="00D54FDE">
              <w:rPr>
                <w:color w:val="000000"/>
              </w:rPr>
              <w:t>50 Instituto Mexicano del Seguro Social</w:t>
            </w:r>
          </w:p>
        </w:tc>
        <w:tc>
          <w:tcPr>
            <w:tcW w:w="871" w:type="dxa"/>
            <w:tcBorders>
              <w:top w:val="nil"/>
              <w:left w:val="nil"/>
              <w:bottom w:val="nil"/>
              <w:right w:val="nil"/>
            </w:tcBorders>
            <w:shd w:val="clear" w:color="000000" w:fill="FFFFFF"/>
            <w:noWrap/>
            <w:vAlign w:val="center"/>
            <w:hideMark/>
          </w:tcPr>
          <w:p w:rsidR="00C279F4" w:rsidRPr="00D54FDE" w:rsidRDefault="00C279F4" w:rsidP="00FF7397">
            <w:pPr>
              <w:pStyle w:val="Textocuadrocentrado"/>
              <w:rPr>
                <w:color w:val="000000"/>
              </w:rPr>
            </w:pPr>
            <w:r w:rsidRPr="00D54FDE">
              <w:rPr>
                <w:color w:val="000000"/>
              </w:rPr>
              <w:t>2</w:t>
            </w:r>
          </w:p>
        </w:tc>
        <w:tc>
          <w:tcPr>
            <w:tcW w:w="1375" w:type="dxa"/>
            <w:tcBorders>
              <w:top w:val="nil"/>
              <w:left w:val="nil"/>
              <w:bottom w:val="nil"/>
              <w:right w:val="nil"/>
            </w:tcBorders>
            <w:shd w:val="clear" w:color="000000" w:fill="FFFFFF"/>
            <w:noWrap/>
            <w:vAlign w:val="center"/>
            <w:hideMark/>
          </w:tcPr>
          <w:p w:rsidR="00C279F4" w:rsidRPr="00D54FDE" w:rsidRDefault="00C279F4" w:rsidP="00FF7397">
            <w:pPr>
              <w:pStyle w:val="Textocuadrocentrado"/>
              <w:rPr>
                <w:color w:val="000000"/>
              </w:rPr>
            </w:pPr>
            <w:r w:rsidRPr="00D54FDE">
              <w:rPr>
                <w:color w:val="000000"/>
              </w:rPr>
              <w:t>2</w:t>
            </w:r>
          </w:p>
        </w:tc>
        <w:tc>
          <w:tcPr>
            <w:tcW w:w="1370" w:type="dxa"/>
            <w:tcBorders>
              <w:top w:val="nil"/>
              <w:left w:val="nil"/>
              <w:bottom w:val="nil"/>
              <w:right w:val="nil"/>
            </w:tcBorders>
            <w:shd w:val="clear" w:color="000000" w:fill="FFFFFF"/>
            <w:noWrap/>
            <w:vAlign w:val="center"/>
            <w:hideMark/>
          </w:tcPr>
          <w:p w:rsidR="00C279F4" w:rsidRPr="00D54FDE" w:rsidRDefault="00C279F4" w:rsidP="00FF7397">
            <w:pPr>
              <w:pStyle w:val="Textocuadrocentrado"/>
              <w:rPr>
                <w:color w:val="000000"/>
              </w:rPr>
            </w:pPr>
          </w:p>
        </w:tc>
        <w:tc>
          <w:tcPr>
            <w:tcW w:w="1443" w:type="dxa"/>
            <w:tcBorders>
              <w:top w:val="nil"/>
              <w:left w:val="nil"/>
              <w:bottom w:val="nil"/>
              <w:right w:val="nil"/>
            </w:tcBorders>
            <w:shd w:val="clear" w:color="000000" w:fill="FFFFFF"/>
            <w:noWrap/>
            <w:vAlign w:val="center"/>
            <w:hideMark/>
          </w:tcPr>
          <w:p w:rsidR="00C279F4" w:rsidRPr="00D54FDE" w:rsidRDefault="00C279F4" w:rsidP="00FF7397">
            <w:pPr>
              <w:pStyle w:val="Textocuadrocentrado"/>
              <w:rPr>
                <w:color w:val="000000"/>
              </w:rPr>
            </w:pPr>
          </w:p>
        </w:tc>
        <w:tc>
          <w:tcPr>
            <w:tcW w:w="492" w:type="dxa"/>
            <w:tcBorders>
              <w:top w:val="nil"/>
              <w:left w:val="nil"/>
              <w:bottom w:val="nil"/>
              <w:right w:val="nil"/>
            </w:tcBorders>
            <w:shd w:val="clear" w:color="000000" w:fill="FFFFFF"/>
            <w:noWrap/>
            <w:vAlign w:val="center"/>
            <w:hideMark/>
          </w:tcPr>
          <w:p w:rsidR="00C279F4" w:rsidRPr="00D54FDE" w:rsidRDefault="00C279F4" w:rsidP="00FF7397">
            <w:pPr>
              <w:pStyle w:val="Textocuadrocentrado"/>
            </w:pPr>
            <w:r w:rsidRPr="00D54FDE">
              <w:t>4</w:t>
            </w:r>
          </w:p>
        </w:tc>
        <w:tc>
          <w:tcPr>
            <w:tcW w:w="1185" w:type="dxa"/>
            <w:tcBorders>
              <w:top w:val="nil"/>
              <w:left w:val="nil"/>
              <w:bottom w:val="nil"/>
              <w:right w:val="nil"/>
            </w:tcBorders>
            <w:shd w:val="clear" w:color="000000" w:fill="FFFFFF"/>
            <w:noWrap/>
            <w:vAlign w:val="center"/>
            <w:hideMark/>
          </w:tcPr>
          <w:p w:rsidR="00C279F4" w:rsidRPr="00D54FDE" w:rsidRDefault="00C279F4" w:rsidP="00FF7397">
            <w:pPr>
              <w:pStyle w:val="Textocuadrocentrado"/>
              <w:rPr>
                <w:color w:val="000000"/>
              </w:rPr>
            </w:pPr>
            <w:r w:rsidRPr="00D54FDE">
              <w:rPr>
                <w:color w:val="000000"/>
              </w:rPr>
              <w:t>0.7</w:t>
            </w:r>
          </w:p>
        </w:tc>
      </w:tr>
      <w:tr w:rsidR="00C279F4" w:rsidRPr="00D54FDE" w:rsidTr="00C279F4">
        <w:trPr>
          <w:trHeight w:val="300"/>
        </w:trPr>
        <w:tc>
          <w:tcPr>
            <w:tcW w:w="3236" w:type="dxa"/>
            <w:tcBorders>
              <w:top w:val="nil"/>
              <w:left w:val="nil"/>
              <w:bottom w:val="nil"/>
              <w:right w:val="nil"/>
            </w:tcBorders>
            <w:shd w:val="clear" w:color="000000" w:fill="FFFFFF"/>
            <w:noWrap/>
            <w:vAlign w:val="center"/>
            <w:hideMark/>
          </w:tcPr>
          <w:p w:rsidR="00C279F4" w:rsidRPr="00D54FDE" w:rsidRDefault="00C279F4" w:rsidP="00FF7397">
            <w:pPr>
              <w:pStyle w:val="Textocuadro"/>
              <w:rPr>
                <w:color w:val="000000"/>
              </w:rPr>
            </w:pPr>
            <w:r w:rsidRPr="00D54FDE">
              <w:rPr>
                <w:color w:val="000000"/>
              </w:rPr>
              <w:t>51 Instituto de Seguridad y Servicios Sociales de los Trabajadores del Estado</w:t>
            </w:r>
          </w:p>
        </w:tc>
        <w:tc>
          <w:tcPr>
            <w:tcW w:w="871" w:type="dxa"/>
            <w:tcBorders>
              <w:top w:val="nil"/>
              <w:left w:val="nil"/>
              <w:bottom w:val="nil"/>
              <w:right w:val="nil"/>
            </w:tcBorders>
            <w:shd w:val="clear" w:color="000000" w:fill="FFFFFF"/>
            <w:noWrap/>
            <w:vAlign w:val="center"/>
            <w:hideMark/>
          </w:tcPr>
          <w:p w:rsidR="00C279F4" w:rsidRPr="00D54FDE" w:rsidRDefault="00C279F4" w:rsidP="00FF7397">
            <w:pPr>
              <w:pStyle w:val="Textocuadrocentrado"/>
              <w:rPr>
                <w:color w:val="000000"/>
              </w:rPr>
            </w:pPr>
            <w:r w:rsidRPr="00D54FDE">
              <w:rPr>
                <w:color w:val="000000"/>
              </w:rPr>
              <w:t>10</w:t>
            </w:r>
          </w:p>
        </w:tc>
        <w:tc>
          <w:tcPr>
            <w:tcW w:w="1375" w:type="dxa"/>
            <w:tcBorders>
              <w:top w:val="nil"/>
              <w:left w:val="nil"/>
              <w:bottom w:val="nil"/>
              <w:right w:val="nil"/>
            </w:tcBorders>
            <w:shd w:val="clear" w:color="000000" w:fill="FFFFFF"/>
            <w:noWrap/>
            <w:vAlign w:val="center"/>
            <w:hideMark/>
          </w:tcPr>
          <w:p w:rsidR="00C279F4" w:rsidRPr="00D54FDE" w:rsidRDefault="00C279F4" w:rsidP="00FF7397">
            <w:pPr>
              <w:pStyle w:val="Textocuadrocentrado"/>
              <w:rPr>
                <w:color w:val="000000"/>
              </w:rPr>
            </w:pPr>
            <w:r w:rsidRPr="00D54FDE">
              <w:rPr>
                <w:color w:val="000000"/>
              </w:rPr>
              <w:t>8</w:t>
            </w:r>
          </w:p>
        </w:tc>
        <w:tc>
          <w:tcPr>
            <w:tcW w:w="1370" w:type="dxa"/>
            <w:tcBorders>
              <w:top w:val="nil"/>
              <w:left w:val="nil"/>
              <w:bottom w:val="nil"/>
              <w:right w:val="nil"/>
            </w:tcBorders>
            <w:shd w:val="clear" w:color="000000" w:fill="FFFFFF"/>
            <w:noWrap/>
            <w:vAlign w:val="center"/>
            <w:hideMark/>
          </w:tcPr>
          <w:p w:rsidR="00C279F4" w:rsidRPr="00D54FDE" w:rsidRDefault="00C279F4" w:rsidP="00FF7397">
            <w:pPr>
              <w:pStyle w:val="Textocuadrocentrado"/>
              <w:rPr>
                <w:color w:val="000000"/>
              </w:rPr>
            </w:pPr>
          </w:p>
        </w:tc>
        <w:tc>
          <w:tcPr>
            <w:tcW w:w="1443" w:type="dxa"/>
            <w:tcBorders>
              <w:top w:val="nil"/>
              <w:left w:val="nil"/>
              <w:bottom w:val="nil"/>
              <w:right w:val="nil"/>
            </w:tcBorders>
            <w:shd w:val="clear" w:color="000000" w:fill="FFFFFF"/>
            <w:noWrap/>
            <w:vAlign w:val="center"/>
            <w:hideMark/>
          </w:tcPr>
          <w:p w:rsidR="00C279F4" w:rsidRPr="00D54FDE" w:rsidRDefault="00C279F4" w:rsidP="00FF7397">
            <w:pPr>
              <w:pStyle w:val="Textocuadrocentrado"/>
              <w:rPr>
                <w:color w:val="000000"/>
              </w:rPr>
            </w:pPr>
          </w:p>
        </w:tc>
        <w:tc>
          <w:tcPr>
            <w:tcW w:w="492" w:type="dxa"/>
            <w:tcBorders>
              <w:top w:val="nil"/>
              <w:left w:val="nil"/>
              <w:bottom w:val="nil"/>
              <w:right w:val="nil"/>
            </w:tcBorders>
            <w:shd w:val="clear" w:color="000000" w:fill="FFFFFF"/>
            <w:noWrap/>
            <w:vAlign w:val="center"/>
            <w:hideMark/>
          </w:tcPr>
          <w:p w:rsidR="00C279F4" w:rsidRPr="00D54FDE" w:rsidRDefault="00C279F4" w:rsidP="00FF7397">
            <w:pPr>
              <w:pStyle w:val="Textocuadrocentrado"/>
            </w:pPr>
            <w:r w:rsidRPr="00D54FDE">
              <w:t>18</w:t>
            </w:r>
          </w:p>
        </w:tc>
        <w:tc>
          <w:tcPr>
            <w:tcW w:w="1185" w:type="dxa"/>
            <w:tcBorders>
              <w:top w:val="nil"/>
              <w:left w:val="nil"/>
              <w:bottom w:val="nil"/>
              <w:right w:val="nil"/>
            </w:tcBorders>
            <w:shd w:val="clear" w:color="000000" w:fill="FFFFFF"/>
            <w:noWrap/>
            <w:vAlign w:val="center"/>
            <w:hideMark/>
          </w:tcPr>
          <w:p w:rsidR="00C279F4" w:rsidRPr="00D54FDE" w:rsidRDefault="00C279F4" w:rsidP="00FF7397">
            <w:pPr>
              <w:pStyle w:val="Textocuadrocentrado"/>
              <w:rPr>
                <w:color w:val="000000"/>
              </w:rPr>
            </w:pPr>
            <w:r w:rsidRPr="00D54FDE">
              <w:rPr>
                <w:color w:val="000000"/>
              </w:rPr>
              <w:t>3.2</w:t>
            </w:r>
          </w:p>
        </w:tc>
      </w:tr>
      <w:tr w:rsidR="00C279F4" w:rsidRPr="00D54FDE" w:rsidTr="00C279F4">
        <w:trPr>
          <w:trHeight w:val="300"/>
        </w:trPr>
        <w:tc>
          <w:tcPr>
            <w:tcW w:w="4107" w:type="dxa"/>
            <w:gridSpan w:val="2"/>
            <w:tcBorders>
              <w:top w:val="nil"/>
              <w:left w:val="nil"/>
              <w:bottom w:val="nil"/>
              <w:right w:val="nil"/>
            </w:tcBorders>
            <w:shd w:val="clear" w:color="000000" w:fill="FFFFFF"/>
            <w:noWrap/>
            <w:vAlign w:val="center"/>
            <w:hideMark/>
          </w:tcPr>
          <w:p w:rsidR="00C279F4" w:rsidRPr="00D54FDE" w:rsidRDefault="00C279F4" w:rsidP="00FF7397">
            <w:pPr>
              <w:pStyle w:val="Textocuadro"/>
            </w:pPr>
            <w:r w:rsidRPr="00D54FDE">
              <w:t xml:space="preserve">52 Petróleos Mexicanos </w:t>
            </w:r>
          </w:p>
        </w:tc>
        <w:tc>
          <w:tcPr>
            <w:tcW w:w="1375" w:type="dxa"/>
            <w:tcBorders>
              <w:top w:val="nil"/>
              <w:left w:val="nil"/>
              <w:bottom w:val="nil"/>
              <w:right w:val="nil"/>
            </w:tcBorders>
            <w:shd w:val="clear" w:color="000000" w:fill="FFFFFF"/>
            <w:noWrap/>
            <w:vAlign w:val="center"/>
            <w:hideMark/>
          </w:tcPr>
          <w:p w:rsidR="00C279F4" w:rsidRPr="00D54FDE" w:rsidRDefault="00C279F4" w:rsidP="00FF7397">
            <w:pPr>
              <w:pStyle w:val="Textocuadrocentrado"/>
            </w:pPr>
            <w:r w:rsidRPr="00D54FDE">
              <w:t>27</w:t>
            </w:r>
          </w:p>
        </w:tc>
        <w:tc>
          <w:tcPr>
            <w:tcW w:w="1370" w:type="dxa"/>
            <w:tcBorders>
              <w:top w:val="nil"/>
              <w:left w:val="nil"/>
              <w:bottom w:val="nil"/>
              <w:right w:val="nil"/>
            </w:tcBorders>
            <w:shd w:val="clear" w:color="000000" w:fill="FFFFFF"/>
            <w:noWrap/>
            <w:vAlign w:val="center"/>
            <w:hideMark/>
          </w:tcPr>
          <w:p w:rsidR="00C279F4" w:rsidRPr="00D54FDE" w:rsidRDefault="00C279F4" w:rsidP="00FF7397">
            <w:pPr>
              <w:pStyle w:val="Textocuadrocentrado"/>
            </w:pPr>
          </w:p>
        </w:tc>
        <w:tc>
          <w:tcPr>
            <w:tcW w:w="1443" w:type="dxa"/>
            <w:tcBorders>
              <w:top w:val="nil"/>
              <w:left w:val="nil"/>
              <w:bottom w:val="nil"/>
              <w:right w:val="nil"/>
            </w:tcBorders>
            <w:shd w:val="clear" w:color="000000" w:fill="FFFFFF"/>
            <w:noWrap/>
            <w:vAlign w:val="center"/>
            <w:hideMark/>
          </w:tcPr>
          <w:p w:rsidR="00C279F4" w:rsidRPr="00D54FDE" w:rsidRDefault="00C279F4" w:rsidP="00FF7397">
            <w:pPr>
              <w:pStyle w:val="Textocuadrocentrado"/>
            </w:pPr>
          </w:p>
        </w:tc>
        <w:tc>
          <w:tcPr>
            <w:tcW w:w="492" w:type="dxa"/>
            <w:tcBorders>
              <w:top w:val="nil"/>
              <w:left w:val="nil"/>
              <w:bottom w:val="nil"/>
              <w:right w:val="nil"/>
            </w:tcBorders>
            <w:shd w:val="clear" w:color="000000" w:fill="FFFFFF"/>
            <w:noWrap/>
            <w:vAlign w:val="center"/>
            <w:hideMark/>
          </w:tcPr>
          <w:p w:rsidR="00C279F4" w:rsidRPr="00D54FDE" w:rsidRDefault="00C279F4" w:rsidP="00FF7397">
            <w:pPr>
              <w:pStyle w:val="Textocuadrocentrado"/>
            </w:pPr>
            <w:r w:rsidRPr="00D54FDE">
              <w:t>27</w:t>
            </w:r>
          </w:p>
        </w:tc>
        <w:tc>
          <w:tcPr>
            <w:tcW w:w="1185" w:type="dxa"/>
            <w:tcBorders>
              <w:top w:val="nil"/>
              <w:left w:val="nil"/>
              <w:bottom w:val="nil"/>
              <w:right w:val="nil"/>
            </w:tcBorders>
            <w:shd w:val="clear" w:color="000000" w:fill="FFFFFF"/>
            <w:noWrap/>
            <w:vAlign w:val="center"/>
            <w:hideMark/>
          </w:tcPr>
          <w:p w:rsidR="00C279F4" w:rsidRPr="00D54FDE" w:rsidRDefault="00C279F4" w:rsidP="00FF7397">
            <w:pPr>
              <w:pStyle w:val="Textocuadrocentrado"/>
              <w:rPr>
                <w:color w:val="000000"/>
              </w:rPr>
            </w:pPr>
            <w:r w:rsidRPr="00D54FDE">
              <w:rPr>
                <w:color w:val="000000"/>
              </w:rPr>
              <w:t>4.7</w:t>
            </w:r>
          </w:p>
        </w:tc>
      </w:tr>
      <w:tr w:rsidR="00C279F4" w:rsidRPr="00D54FDE" w:rsidTr="00C279F4">
        <w:trPr>
          <w:trHeight w:val="315"/>
        </w:trPr>
        <w:tc>
          <w:tcPr>
            <w:tcW w:w="3236" w:type="dxa"/>
            <w:tcBorders>
              <w:top w:val="nil"/>
              <w:left w:val="nil"/>
              <w:bottom w:val="single" w:sz="12" w:space="0" w:color="auto"/>
              <w:right w:val="nil"/>
            </w:tcBorders>
            <w:shd w:val="clear" w:color="000000" w:fill="FFFFFF"/>
            <w:noWrap/>
            <w:vAlign w:val="center"/>
            <w:hideMark/>
          </w:tcPr>
          <w:p w:rsidR="00C279F4" w:rsidRPr="00D54FDE" w:rsidRDefault="00C279F4" w:rsidP="00C279F4">
            <w:pPr>
              <w:spacing w:after="0"/>
              <w:jc w:val="center"/>
              <w:rPr>
                <w:rFonts w:eastAsia="Times New Roman"/>
                <w:b/>
                <w:bCs/>
                <w:color w:val="000000"/>
                <w:sz w:val="12"/>
                <w:szCs w:val="12"/>
                <w:lang w:val="es-MX" w:eastAsia="es-MX"/>
              </w:rPr>
            </w:pPr>
            <w:r w:rsidRPr="00D54FDE">
              <w:rPr>
                <w:rFonts w:eastAsia="Times New Roman"/>
                <w:b/>
                <w:bCs/>
                <w:color w:val="000000"/>
                <w:sz w:val="12"/>
                <w:szCs w:val="12"/>
                <w:lang w:val="es-MX" w:eastAsia="es-MX"/>
              </w:rPr>
              <w:t>Total</w:t>
            </w:r>
          </w:p>
        </w:tc>
        <w:tc>
          <w:tcPr>
            <w:tcW w:w="871" w:type="dxa"/>
            <w:tcBorders>
              <w:top w:val="nil"/>
              <w:left w:val="nil"/>
              <w:bottom w:val="single" w:sz="12" w:space="0" w:color="auto"/>
              <w:right w:val="nil"/>
            </w:tcBorders>
            <w:shd w:val="clear" w:color="000000" w:fill="FFFFFF"/>
            <w:noWrap/>
            <w:vAlign w:val="center"/>
            <w:hideMark/>
          </w:tcPr>
          <w:p w:rsidR="00C279F4" w:rsidRPr="00D54FDE" w:rsidRDefault="00C279F4" w:rsidP="00C279F4">
            <w:pPr>
              <w:spacing w:after="0"/>
              <w:jc w:val="center"/>
              <w:rPr>
                <w:rFonts w:eastAsia="Times New Roman"/>
                <w:b/>
                <w:bCs/>
                <w:color w:val="000000"/>
                <w:sz w:val="12"/>
                <w:szCs w:val="12"/>
                <w:lang w:val="es-MX" w:eastAsia="es-MX"/>
              </w:rPr>
            </w:pPr>
            <w:r w:rsidRPr="00D54FDE">
              <w:rPr>
                <w:rFonts w:eastAsia="Times New Roman"/>
                <w:b/>
                <w:bCs/>
                <w:color w:val="000000"/>
                <w:sz w:val="12"/>
                <w:szCs w:val="12"/>
                <w:lang w:val="es-MX" w:eastAsia="es-MX"/>
              </w:rPr>
              <w:t>382</w:t>
            </w:r>
          </w:p>
        </w:tc>
        <w:tc>
          <w:tcPr>
            <w:tcW w:w="1375" w:type="dxa"/>
            <w:tcBorders>
              <w:top w:val="nil"/>
              <w:left w:val="nil"/>
              <w:bottom w:val="single" w:sz="12" w:space="0" w:color="auto"/>
              <w:right w:val="nil"/>
            </w:tcBorders>
            <w:shd w:val="clear" w:color="000000" w:fill="FFFFFF"/>
            <w:noWrap/>
            <w:vAlign w:val="center"/>
            <w:hideMark/>
          </w:tcPr>
          <w:p w:rsidR="00C279F4" w:rsidRPr="00D54FDE" w:rsidRDefault="00C279F4" w:rsidP="00C279F4">
            <w:pPr>
              <w:spacing w:after="0"/>
              <w:jc w:val="center"/>
              <w:rPr>
                <w:rFonts w:eastAsia="Times New Roman"/>
                <w:b/>
                <w:bCs/>
                <w:color w:val="000000"/>
                <w:sz w:val="12"/>
                <w:szCs w:val="12"/>
                <w:lang w:val="es-MX" w:eastAsia="es-MX"/>
              </w:rPr>
            </w:pPr>
            <w:r w:rsidRPr="00D54FDE">
              <w:rPr>
                <w:rFonts w:eastAsia="Times New Roman"/>
                <w:b/>
                <w:bCs/>
                <w:color w:val="000000"/>
                <w:sz w:val="12"/>
                <w:szCs w:val="12"/>
                <w:lang w:val="es-MX" w:eastAsia="es-MX"/>
              </w:rPr>
              <w:t>180</w:t>
            </w:r>
          </w:p>
        </w:tc>
        <w:tc>
          <w:tcPr>
            <w:tcW w:w="1370" w:type="dxa"/>
            <w:tcBorders>
              <w:top w:val="nil"/>
              <w:left w:val="nil"/>
              <w:bottom w:val="single" w:sz="12" w:space="0" w:color="auto"/>
              <w:right w:val="nil"/>
            </w:tcBorders>
            <w:shd w:val="clear" w:color="000000" w:fill="FFFFFF"/>
            <w:noWrap/>
            <w:vAlign w:val="center"/>
            <w:hideMark/>
          </w:tcPr>
          <w:p w:rsidR="00C279F4" w:rsidRPr="00D54FDE" w:rsidRDefault="00C279F4" w:rsidP="00C279F4">
            <w:pPr>
              <w:spacing w:after="0"/>
              <w:jc w:val="center"/>
              <w:rPr>
                <w:rFonts w:eastAsia="Times New Roman"/>
                <w:b/>
                <w:bCs/>
                <w:color w:val="000000"/>
                <w:sz w:val="12"/>
                <w:szCs w:val="12"/>
                <w:lang w:val="es-MX" w:eastAsia="es-MX"/>
              </w:rPr>
            </w:pPr>
            <w:r w:rsidRPr="00D54FDE">
              <w:rPr>
                <w:rFonts w:eastAsia="Times New Roman"/>
                <w:b/>
                <w:bCs/>
                <w:color w:val="000000"/>
                <w:sz w:val="12"/>
                <w:szCs w:val="12"/>
                <w:lang w:val="es-MX" w:eastAsia="es-MX"/>
              </w:rPr>
              <w:t>4</w:t>
            </w:r>
          </w:p>
        </w:tc>
        <w:tc>
          <w:tcPr>
            <w:tcW w:w="1443" w:type="dxa"/>
            <w:tcBorders>
              <w:top w:val="nil"/>
              <w:left w:val="nil"/>
              <w:bottom w:val="single" w:sz="12" w:space="0" w:color="auto"/>
              <w:right w:val="nil"/>
            </w:tcBorders>
            <w:shd w:val="clear" w:color="000000" w:fill="FFFFFF"/>
            <w:noWrap/>
            <w:vAlign w:val="center"/>
            <w:hideMark/>
          </w:tcPr>
          <w:p w:rsidR="00C279F4" w:rsidRPr="00D54FDE" w:rsidRDefault="00C279F4" w:rsidP="00C279F4">
            <w:pPr>
              <w:spacing w:after="0"/>
              <w:jc w:val="center"/>
              <w:rPr>
                <w:rFonts w:eastAsia="Times New Roman"/>
                <w:b/>
                <w:bCs/>
                <w:color w:val="000000"/>
                <w:sz w:val="12"/>
                <w:szCs w:val="12"/>
                <w:lang w:val="es-MX" w:eastAsia="es-MX"/>
              </w:rPr>
            </w:pPr>
            <w:r w:rsidRPr="00D54FDE">
              <w:rPr>
                <w:rFonts w:eastAsia="Times New Roman"/>
                <w:b/>
                <w:bCs/>
                <w:color w:val="000000"/>
                <w:sz w:val="12"/>
                <w:szCs w:val="12"/>
                <w:lang w:val="es-MX" w:eastAsia="es-MX"/>
              </w:rPr>
              <w:t>3</w:t>
            </w:r>
          </w:p>
        </w:tc>
        <w:tc>
          <w:tcPr>
            <w:tcW w:w="492" w:type="dxa"/>
            <w:tcBorders>
              <w:top w:val="nil"/>
              <w:left w:val="nil"/>
              <w:bottom w:val="nil"/>
              <w:right w:val="nil"/>
            </w:tcBorders>
            <w:shd w:val="clear" w:color="000000" w:fill="FFFFFF"/>
            <w:noWrap/>
            <w:vAlign w:val="center"/>
            <w:hideMark/>
          </w:tcPr>
          <w:p w:rsidR="00C279F4" w:rsidRPr="00D54FDE" w:rsidRDefault="00C279F4" w:rsidP="00C279F4">
            <w:pPr>
              <w:spacing w:after="0"/>
              <w:jc w:val="center"/>
              <w:rPr>
                <w:rFonts w:eastAsia="Times New Roman"/>
                <w:b/>
                <w:bCs/>
                <w:color w:val="000000"/>
                <w:sz w:val="12"/>
                <w:szCs w:val="12"/>
                <w:lang w:val="es-MX" w:eastAsia="es-MX"/>
              </w:rPr>
            </w:pPr>
            <w:r>
              <w:rPr>
                <w:rFonts w:eastAsia="Times New Roman"/>
                <w:b/>
                <w:bCs/>
                <w:color w:val="000000"/>
                <w:sz w:val="12"/>
                <w:szCs w:val="12"/>
                <w:lang w:val="es-MX" w:eastAsia="es-MX"/>
              </w:rPr>
              <w:t>569</w:t>
            </w:r>
          </w:p>
        </w:tc>
        <w:tc>
          <w:tcPr>
            <w:tcW w:w="1185" w:type="dxa"/>
            <w:tcBorders>
              <w:top w:val="nil"/>
              <w:left w:val="nil"/>
              <w:bottom w:val="single" w:sz="12" w:space="0" w:color="auto"/>
              <w:right w:val="nil"/>
            </w:tcBorders>
            <w:shd w:val="clear" w:color="000000" w:fill="FFFFFF"/>
            <w:noWrap/>
            <w:vAlign w:val="center"/>
            <w:hideMark/>
          </w:tcPr>
          <w:p w:rsidR="00C279F4" w:rsidRPr="00D54FDE" w:rsidRDefault="00C279F4" w:rsidP="00C279F4">
            <w:pPr>
              <w:spacing w:after="0"/>
              <w:jc w:val="center"/>
              <w:rPr>
                <w:rFonts w:eastAsia="Times New Roman"/>
                <w:b/>
                <w:bCs/>
                <w:color w:val="000000"/>
                <w:sz w:val="12"/>
                <w:szCs w:val="12"/>
                <w:lang w:val="es-MX" w:eastAsia="es-MX"/>
              </w:rPr>
            </w:pPr>
            <w:r>
              <w:rPr>
                <w:rFonts w:eastAsia="Times New Roman"/>
                <w:b/>
                <w:bCs/>
                <w:color w:val="000000"/>
                <w:sz w:val="12"/>
                <w:szCs w:val="12"/>
                <w:lang w:val="es-MX" w:eastAsia="es-MX"/>
              </w:rPr>
              <w:t>100</w:t>
            </w:r>
            <w:r w:rsidR="004D19BA">
              <w:rPr>
                <w:rFonts w:eastAsia="Times New Roman"/>
                <w:b/>
                <w:bCs/>
                <w:color w:val="000000"/>
                <w:sz w:val="12"/>
                <w:szCs w:val="12"/>
                <w:lang w:val="es-MX" w:eastAsia="es-MX"/>
              </w:rPr>
              <w:t>.0</w:t>
            </w:r>
          </w:p>
        </w:tc>
      </w:tr>
      <w:tr w:rsidR="00C279F4" w:rsidRPr="00D54FDE" w:rsidTr="00C279F4">
        <w:trPr>
          <w:trHeight w:val="315"/>
        </w:trPr>
        <w:tc>
          <w:tcPr>
            <w:tcW w:w="9972" w:type="dxa"/>
            <w:gridSpan w:val="7"/>
            <w:tcBorders>
              <w:top w:val="single" w:sz="12" w:space="0" w:color="auto"/>
              <w:left w:val="nil"/>
              <w:bottom w:val="nil"/>
              <w:right w:val="nil"/>
            </w:tcBorders>
            <w:shd w:val="clear" w:color="000000" w:fill="FFFFFF"/>
            <w:vAlign w:val="center"/>
            <w:hideMark/>
          </w:tcPr>
          <w:p w:rsidR="00C279F4" w:rsidRPr="00257DF1" w:rsidRDefault="00C279F4" w:rsidP="00C279F4">
            <w:pPr>
              <w:spacing w:after="0"/>
              <w:rPr>
                <w:rFonts w:eastAsia="Times New Roman"/>
                <w:color w:val="000000"/>
                <w:sz w:val="12"/>
                <w:szCs w:val="12"/>
                <w:lang w:val="es-MX" w:eastAsia="es-MX"/>
              </w:rPr>
            </w:pPr>
            <w:r w:rsidRPr="00257DF1">
              <w:rPr>
                <w:rFonts w:eastAsia="Times New Roman"/>
                <w:color w:val="000000"/>
                <w:sz w:val="12"/>
                <w:szCs w:val="12"/>
                <w:lang w:val="es-MX" w:eastAsia="es-MX"/>
              </w:rPr>
              <w:t>Fuente: SHCP con Información proporcionada por las dependencias y entidades de la APF.</w:t>
            </w:r>
            <w:r w:rsidRPr="00257DF1">
              <w:rPr>
                <w:rFonts w:eastAsia="Times New Roman"/>
                <w:color w:val="000000"/>
                <w:sz w:val="12"/>
                <w:szCs w:val="12"/>
                <w:lang w:val="es-MX" w:eastAsia="es-MX"/>
              </w:rPr>
              <w:br/>
              <w:t>Nota: La suma del porcentaje total puede no coincidir por efectos de redondeo.</w:t>
            </w:r>
          </w:p>
        </w:tc>
      </w:tr>
    </w:tbl>
    <w:p w:rsidR="00C279F4" w:rsidRDefault="00C279F4" w:rsidP="00C279F4">
      <w:pPr>
        <w:jc w:val="both"/>
        <w:rPr>
          <w:rFonts w:eastAsia="Times New Roman" w:cs="Arial"/>
          <w:szCs w:val="20"/>
          <w:lang w:val="es-ES"/>
        </w:rPr>
      </w:pPr>
    </w:p>
    <w:p w:rsidR="00C279F4" w:rsidRDefault="00C279F4" w:rsidP="00FF7397">
      <w:pPr>
        <w:pStyle w:val="Cdetexto"/>
      </w:pPr>
      <w:r w:rsidRPr="00A5637B">
        <w:rPr>
          <w:rFonts w:eastAsia="Arial"/>
        </w:rPr>
        <w:t xml:space="preserve">El número total de ASM vigentes al </w:t>
      </w:r>
      <w:r w:rsidR="00E93321">
        <w:rPr>
          <w:rFonts w:eastAsia="Arial"/>
        </w:rPr>
        <w:t>inicio del cuarto</w:t>
      </w:r>
      <w:r w:rsidRPr="00A5637B">
        <w:rPr>
          <w:rFonts w:eastAsia="Arial"/>
        </w:rPr>
        <w:t xml:space="preserve"> trimestre de </w:t>
      </w:r>
      <w:r>
        <w:rPr>
          <w:rFonts w:eastAsia="Arial"/>
        </w:rPr>
        <w:t>2016</w:t>
      </w:r>
      <w:r w:rsidRPr="00A5637B">
        <w:rPr>
          <w:rFonts w:eastAsia="Arial"/>
        </w:rPr>
        <w:t xml:space="preserve">, por instancia coordinadora fue la siguiente: </w:t>
      </w:r>
      <w:r w:rsidRPr="0091670F">
        <w:rPr>
          <w:rFonts w:eastAsia="Arial"/>
        </w:rPr>
        <w:t xml:space="preserve">SHCP con </w:t>
      </w:r>
      <w:r w:rsidRPr="0043321D">
        <w:rPr>
          <w:rFonts w:eastAsia="Arial"/>
        </w:rPr>
        <w:t>168 (29.5%) y el CONEVAL con 401 (70.5%).</w:t>
      </w:r>
    </w:p>
    <w:p w:rsidR="00C279F4" w:rsidRDefault="00C279F4" w:rsidP="00C279F4">
      <w:pPr>
        <w:jc w:val="both"/>
        <w:rPr>
          <w:rFonts w:eastAsia="Times New Roman" w:cs="Arial"/>
          <w:szCs w:val="20"/>
        </w:rPr>
      </w:pPr>
    </w:p>
    <w:p w:rsidR="00C279F4" w:rsidRDefault="00C279F4" w:rsidP="00C279F4">
      <w:pPr>
        <w:tabs>
          <w:tab w:val="left" w:pos="8364"/>
        </w:tabs>
        <w:jc w:val="center"/>
        <w:rPr>
          <w:rFonts w:eastAsia="Times New Roman" w:cs="Arial"/>
          <w:szCs w:val="20"/>
        </w:rPr>
      </w:pPr>
      <w:r>
        <w:rPr>
          <w:noProof/>
          <w:lang w:val="es-MX" w:eastAsia="es-MX"/>
        </w:rPr>
        <w:drawing>
          <wp:inline distT="0" distB="0" distL="0" distR="0" wp14:anchorId="10DA7529" wp14:editId="27CD5135">
            <wp:extent cx="4562475" cy="2733675"/>
            <wp:effectExtent l="0" t="0" r="0" b="9525"/>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279F4" w:rsidRDefault="00C279F4" w:rsidP="00C279F4">
      <w:pPr>
        <w:tabs>
          <w:tab w:val="left" w:pos="8364"/>
        </w:tabs>
        <w:jc w:val="center"/>
        <w:rPr>
          <w:rFonts w:eastAsia="Times New Roman" w:cs="Arial"/>
          <w:szCs w:val="20"/>
        </w:rPr>
      </w:pPr>
    </w:p>
    <w:p w:rsidR="00C279F4" w:rsidRPr="003A0B58" w:rsidRDefault="00257DF1" w:rsidP="00FF7397">
      <w:pPr>
        <w:pStyle w:val="Cdetexto"/>
      </w:pPr>
      <w:r>
        <w:t>Considerando los</w:t>
      </w:r>
      <w:r w:rsidR="00C279F4" w:rsidRPr="003A0B58">
        <w:t xml:space="preserve"> ASM vigentes al </w:t>
      </w:r>
      <w:r w:rsidR="00E93321">
        <w:t>inicio del cuarto</w:t>
      </w:r>
      <w:r w:rsidR="00C279F4" w:rsidRPr="003A0B58">
        <w:t xml:space="preserve"> trimestre de </w:t>
      </w:r>
      <w:r w:rsidR="00C279F4">
        <w:t>2016</w:t>
      </w:r>
      <w:r w:rsidR="00C279F4" w:rsidRPr="003A0B58">
        <w:t xml:space="preserve">, la SHCP solicitó a las dependencias y entidades la identificación y reporte de aquellos que al 31 de diciembre de </w:t>
      </w:r>
      <w:r w:rsidR="00C279F4">
        <w:t>2016</w:t>
      </w:r>
      <w:r w:rsidR="00C279F4" w:rsidRPr="003A0B58">
        <w:t xml:space="preserve"> </w:t>
      </w:r>
      <w:r w:rsidR="00C279F4" w:rsidRPr="003A0B58">
        <w:lastRenderedPageBreak/>
        <w:t>hubieren concluido al 100%</w:t>
      </w:r>
      <w:r>
        <w:t>.</w:t>
      </w:r>
      <w:r w:rsidR="004D19BA">
        <w:t xml:space="preserve"> </w:t>
      </w:r>
      <w:r>
        <w:t xml:space="preserve">No son objeto </w:t>
      </w:r>
      <w:proofErr w:type="gramStart"/>
      <w:r>
        <w:t>del presente</w:t>
      </w:r>
      <w:r w:rsidR="00C279F4" w:rsidRPr="003A0B58">
        <w:t xml:space="preserve"> informe los ASM en proceso de implementación</w:t>
      </w:r>
      <w:r w:rsidR="004D19BA">
        <w:t>,</w:t>
      </w:r>
      <w:r w:rsidR="00C279F4" w:rsidRPr="003A0B58">
        <w:t xml:space="preserve"> mismo</w:t>
      </w:r>
      <w:r>
        <w:t>s</w:t>
      </w:r>
      <w:proofErr w:type="gramEnd"/>
      <w:r w:rsidR="00C279F4" w:rsidRPr="003A0B58">
        <w:t xml:space="preserve"> que</w:t>
      </w:r>
      <w:r w:rsidR="00121947">
        <w:t>,</w:t>
      </w:r>
      <w:r w:rsidR="004D19BA">
        <w:t xml:space="preserve"> </w:t>
      </w:r>
      <w:r w:rsidR="00C279F4" w:rsidRPr="003A0B58">
        <w:t xml:space="preserve">de conformidad con el Mecanismo vigente, </w:t>
      </w:r>
      <w:r>
        <w:t xml:space="preserve">podrán ser reportados por </w:t>
      </w:r>
      <w:r w:rsidR="00C279F4" w:rsidRPr="003A0B58">
        <w:t xml:space="preserve">las dependencias y entidades </w:t>
      </w:r>
      <w:r w:rsidR="00C279F4">
        <w:t>en marzo de 201</w:t>
      </w:r>
      <w:r w:rsidR="00DA492C">
        <w:t>7</w:t>
      </w:r>
      <w:r w:rsidR="00C279F4">
        <w:t>.</w:t>
      </w:r>
    </w:p>
    <w:p w:rsidR="00C279F4" w:rsidRDefault="00C279F4" w:rsidP="00FF7397">
      <w:pPr>
        <w:pStyle w:val="Cdetexto"/>
      </w:pPr>
      <w:r w:rsidRPr="003A0B58">
        <w:t xml:space="preserve">Con base </w:t>
      </w:r>
      <w:r w:rsidR="004D19BA">
        <w:t>en la información proporcionada</w:t>
      </w:r>
      <w:r w:rsidRPr="003A0B58">
        <w:t>, se identificó qu</w:t>
      </w:r>
      <w:r>
        <w:t>e al 31 de diciembre de 2016, 10</w:t>
      </w:r>
      <w:r w:rsidRPr="003A0B58">
        <w:t xml:space="preserve"> Ramos concluyeron un total de </w:t>
      </w:r>
      <w:r>
        <w:t>61</w:t>
      </w:r>
      <w:r w:rsidRPr="003A0B58">
        <w:t xml:space="preserve"> ASM y se distribuyen de la siguiente manera por tipo de ASM:</w:t>
      </w:r>
    </w:p>
    <w:p w:rsidR="00121947" w:rsidRDefault="00121947" w:rsidP="00C279F4">
      <w:pPr>
        <w:tabs>
          <w:tab w:val="left" w:pos="8364"/>
        </w:tabs>
        <w:jc w:val="both"/>
      </w:pPr>
    </w:p>
    <w:tbl>
      <w:tblPr>
        <w:tblW w:w="10006" w:type="dxa"/>
        <w:tblCellMar>
          <w:left w:w="70" w:type="dxa"/>
          <w:right w:w="70" w:type="dxa"/>
        </w:tblCellMar>
        <w:tblLook w:val="04A0" w:firstRow="1" w:lastRow="0" w:firstColumn="1" w:lastColumn="0" w:noHBand="0" w:noVBand="1"/>
      </w:tblPr>
      <w:tblGrid>
        <w:gridCol w:w="2835"/>
        <w:gridCol w:w="1276"/>
        <w:gridCol w:w="1054"/>
        <w:gridCol w:w="1278"/>
        <w:gridCol w:w="1686"/>
        <w:gridCol w:w="758"/>
        <w:gridCol w:w="1119"/>
      </w:tblGrid>
      <w:tr w:rsidR="00C279F4" w:rsidRPr="0089271E" w:rsidTr="00DA492C">
        <w:trPr>
          <w:trHeight w:val="300"/>
        </w:trPr>
        <w:tc>
          <w:tcPr>
            <w:tcW w:w="10006" w:type="dxa"/>
            <w:gridSpan w:val="7"/>
            <w:tcBorders>
              <w:top w:val="nil"/>
              <w:left w:val="nil"/>
              <w:bottom w:val="nil"/>
              <w:right w:val="nil"/>
            </w:tcBorders>
            <w:shd w:val="clear" w:color="auto" w:fill="D6E3BC" w:themeFill="accent3" w:themeFillTint="66"/>
            <w:noWrap/>
            <w:vAlign w:val="center"/>
            <w:hideMark/>
          </w:tcPr>
          <w:p w:rsidR="00C279F4" w:rsidRPr="0089271E" w:rsidRDefault="00C279F4" w:rsidP="00FF7397">
            <w:pPr>
              <w:pStyle w:val="CABEZA"/>
            </w:pPr>
            <w:r>
              <w:t xml:space="preserve">Tabla </w:t>
            </w:r>
            <w:r w:rsidR="00DA492C">
              <w:t>4</w:t>
            </w:r>
            <w:r>
              <w:t xml:space="preserve">. </w:t>
            </w:r>
            <w:r w:rsidRPr="0089271E">
              <w:t>Tipo de ASM concluidos por Ramo al 31 de diciembre de 2016</w:t>
            </w:r>
          </w:p>
        </w:tc>
      </w:tr>
      <w:tr w:rsidR="00C279F4" w:rsidRPr="0089271E" w:rsidTr="00C279F4">
        <w:trPr>
          <w:trHeight w:val="315"/>
        </w:trPr>
        <w:tc>
          <w:tcPr>
            <w:tcW w:w="2835" w:type="dxa"/>
            <w:tcBorders>
              <w:top w:val="nil"/>
              <w:left w:val="nil"/>
              <w:bottom w:val="single" w:sz="12" w:space="0" w:color="auto"/>
              <w:right w:val="nil"/>
            </w:tcBorders>
            <w:shd w:val="clear" w:color="000000" w:fill="FFFFFF"/>
            <w:noWrap/>
            <w:vAlign w:val="center"/>
            <w:hideMark/>
          </w:tcPr>
          <w:p w:rsidR="00C279F4" w:rsidRPr="0089271E" w:rsidRDefault="00C279F4" w:rsidP="00FF7397">
            <w:pPr>
              <w:pStyle w:val="SUBCAB7"/>
              <w:rPr>
                <w:lang w:eastAsia="es-MX"/>
              </w:rPr>
            </w:pPr>
            <w:r w:rsidRPr="0089271E">
              <w:rPr>
                <w:lang w:eastAsia="es-MX"/>
              </w:rPr>
              <w:t>Ramo de gasto</w:t>
            </w:r>
          </w:p>
        </w:tc>
        <w:tc>
          <w:tcPr>
            <w:tcW w:w="1276" w:type="dxa"/>
            <w:tcBorders>
              <w:top w:val="nil"/>
              <w:left w:val="nil"/>
              <w:bottom w:val="single" w:sz="12" w:space="0" w:color="auto"/>
              <w:right w:val="nil"/>
            </w:tcBorders>
            <w:shd w:val="clear" w:color="000000" w:fill="FFFFFF"/>
            <w:noWrap/>
            <w:vAlign w:val="center"/>
            <w:hideMark/>
          </w:tcPr>
          <w:p w:rsidR="00C279F4" w:rsidRPr="0089271E" w:rsidRDefault="00C279F4" w:rsidP="00FF7397">
            <w:pPr>
              <w:pStyle w:val="SUBCAB7"/>
              <w:rPr>
                <w:lang w:eastAsia="es-MX"/>
              </w:rPr>
            </w:pPr>
            <w:r w:rsidRPr="0089271E">
              <w:rPr>
                <w:lang w:eastAsia="es-MX"/>
              </w:rPr>
              <w:t>Específico</w:t>
            </w:r>
          </w:p>
        </w:tc>
        <w:tc>
          <w:tcPr>
            <w:tcW w:w="1054" w:type="dxa"/>
            <w:tcBorders>
              <w:top w:val="nil"/>
              <w:left w:val="nil"/>
              <w:bottom w:val="single" w:sz="12" w:space="0" w:color="auto"/>
              <w:right w:val="nil"/>
            </w:tcBorders>
            <w:shd w:val="clear" w:color="000000" w:fill="FFFFFF"/>
            <w:noWrap/>
            <w:vAlign w:val="center"/>
            <w:hideMark/>
          </w:tcPr>
          <w:p w:rsidR="00C279F4" w:rsidRPr="0089271E" w:rsidRDefault="00C279F4" w:rsidP="00FF7397">
            <w:pPr>
              <w:pStyle w:val="SUBCAB7"/>
              <w:rPr>
                <w:lang w:eastAsia="es-MX"/>
              </w:rPr>
            </w:pPr>
            <w:r w:rsidRPr="0089271E">
              <w:rPr>
                <w:lang w:eastAsia="es-MX"/>
              </w:rPr>
              <w:t>Institucional</w:t>
            </w:r>
          </w:p>
        </w:tc>
        <w:tc>
          <w:tcPr>
            <w:tcW w:w="1278" w:type="dxa"/>
            <w:tcBorders>
              <w:top w:val="nil"/>
              <w:left w:val="nil"/>
              <w:bottom w:val="single" w:sz="12" w:space="0" w:color="auto"/>
              <w:right w:val="nil"/>
            </w:tcBorders>
            <w:shd w:val="clear" w:color="000000" w:fill="FFFFFF"/>
            <w:noWrap/>
            <w:vAlign w:val="center"/>
            <w:hideMark/>
          </w:tcPr>
          <w:p w:rsidR="00C279F4" w:rsidRPr="0089271E" w:rsidRDefault="00C279F4" w:rsidP="00FF7397">
            <w:pPr>
              <w:pStyle w:val="SUBCAB7"/>
              <w:rPr>
                <w:lang w:eastAsia="es-MX"/>
              </w:rPr>
            </w:pPr>
            <w:r w:rsidRPr="0089271E">
              <w:rPr>
                <w:lang w:eastAsia="es-MX"/>
              </w:rPr>
              <w:t>Interinstitucional</w:t>
            </w:r>
          </w:p>
        </w:tc>
        <w:tc>
          <w:tcPr>
            <w:tcW w:w="1686" w:type="dxa"/>
            <w:tcBorders>
              <w:top w:val="nil"/>
              <w:left w:val="nil"/>
              <w:bottom w:val="single" w:sz="12" w:space="0" w:color="auto"/>
              <w:right w:val="nil"/>
            </w:tcBorders>
            <w:shd w:val="clear" w:color="000000" w:fill="FFFFFF"/>
            <w:noWrap/>
            <w:vAlign w:val="center"/>
            <w:hideMark/>
          </w:tcPr>
          <w:p w:rsidR="00C279F4" w:rsidRPr="0089271E" w:rsidRDefault="00C279F4" w:rsidP="00FF7397">
            <w:pPr>
              <w:pStyle w:val="SUBCAB7"/>
              <w:rPr>
                <w:lang w:eastAsia="es-MX"/>
              </w:rPr>
            </w:pPr>
            <w:r w:rsidRPr="0089271E">
              <w:rPr>
                <w:lang w:eastAsia="es-MX"/>
              </w:rPr>
              <w:t>Intergubernamental</w:t>
            </w:r>
          </w:p>
        </w:tc>
        <w:tc>
          <w:tcPr>
            <w:tcW w:w="758" w:type="dxa"/>
            <w:tcBorders>
              <w:top w:val="nil"/>
              <w:left w:val="nil"/>
              <w:bottom w:val="single" w:sz="12" w:space="0" w:color="auto"/>
              <w:right w:val="nil"/>
            </w:tcBorders>
            <w:shd w:val="clear" w:color="000000" w:fill="FFFFFF"/>
            <w:noWrap/>
            <w:vAlign w:val="center"/>
            <w:hideMark/>
          </w:tcPr>
          <w:p w:rsidR="00C279F4" w:rsidRPr="0089271E" w:rsidRDefault="00C279F4" w:rsidP="00FF7397">
            <w:pPr>
              <w:pStyle w:val="SUBCAB7"/>
              <w:rPr>
                <w:lang w:eastAsia="es-MX"/>
              </w:rPr>
            </w:pPr>
            <w:r w:rsidRPr="0089271E">
              <w:rPr>
                <w:lang w:eastAsia="es-MX"/>
              </w:rPr>
              <w:t>Total</w:t>
            </w:r>
          </w:p>
        </w:tc>
        <w:tc>
          <w:tcPr>
            <w:tcW w:w="1119" w:type="dxa"/>
            <w:tcBorders>
              <w:top w:val="nil"/>
              <w:left w:val="nil"/>
              <w:bottom w:val="single" w:sz="12" w:space="0" w:color="auto"/>
              <w:right w:val="nil"/>
            </w:tcBorders>
            <w:shd w:val="clear" w:color="000000" w:fill="FFFFFF"/>
            <w:noWrap/>
            <w:vAlign w:val="center"/>
            <w:hideMark/>
          </w:tcPr>
          <w:p w:rsidR="00C279F4" w:rsidRPr="0089271E" w:rsidRDefault="00C279F4" w:rsidP="00FF7397">
            <w:pPr>
              <w:pStyle w:val="SUBCAB7"/>
              <w:rPr>
                <w:lang w:eastAsia="es-MX"/>
              </w:rPr>
            </w:pPr>
            <w:r w:rsidRPr="0089271E">
              <w:rPr>
                <w:lang w:eastAsia="es-MX"/>
              </w:rPr>
              <w:t>Porcentaje del Total</w:t>
            </w:r>
            <w:r>
              <w:rPr>
                <w:lang w:eastAsia="es-MX"/>
              </w:rPr>
              <w:t xml:space="preserve"> (%)</w:t>
            </w:r>
          </w:p>
        </w:tc>
      </w:tr>
      <w:tr w:rsidR="00C279F4" w:rsidRPr="0089271E" w:rsidTr="00C279F4">
        <w:trPr>
          <w:trHeight w:val="315"/>
        </w:trPr>
        <w:tc>
          <w:tcPr>
            <w:tcW w:w="2835" w:type="dxa"/>
            <w:tcBorders>
              <w:top w:val="nil"/>
              <w:left w:val="nil"/>
              <w:bottom w:val="nil"/>
              <w:right w:val="nil"/>
            </w:tcBorders>
            <w:shd w:val="clear" w:color="000000" w:fill="FFFFFF"/>
            <w:noWrap/>
            <w:vAlign w:val="center"/>
            <w:hideMark/>
          </w:tcPr>
          <w:p w:rsidR="00C279F4" w:rsidRPr="0089271E" w:rsidRDefault="00C279F4" w:rsidP="00FF7397">
            <w:pPr>
              <w:pStyle w:val="Textocuadro"/>
              <w:rPr>
                <w:lang w:val="es-MX" w:eastAsia="es-MX"/>
              </w:rPr>
            </w:pPr>
            <w:r>
              <w:t>05 Relaciones Exteriores</w:t>
            </w:r>
          </w:p>
        </w:tc>
        <w:tc>
          <w:tcPr>
            <w:tcW w:w="1276" w:type="dxa"/>
            <w:tcBorders>
              <w:top w:val="nil"/>
              <w:left w:val="nil"/>
              <w:bottom w:val="nil"/>
              <w:right w:val="nil"/>
            </w:tcBorders>
            <w:shd w:val="clear" w:color="000000" w:fill="FFFFFF"/>
            <w:noWrap/>
            <w:vAlign w:val="center"/>
            <w:hideMark/>
          </w:tcPr>
          <w:p w:rsidR="00C279F4" w:rsidRPr="0089271E" w:rsidRDefault="00C279F4" w:rsidP="00FF7397">
            <w:pPr>
              <w:pStyle w:val="Textocuadrocentrado"/>
              <w:rPr>
                <w:lang w:val="es-MX" w:eastAsia="es-MX"/>
              </w:rPr>
            </w:pPr>
            <w:r>
              <w:t>6</w:t>
            </w:r>
          </w:p>
        </w:tc>
        <w:tc>
          <w:tcPr>
            <w:tcW w:w="1054" w:type="dxa"/>
            <w:tcBorders>
              <w:top w:val="nil"/>
              <w:left w:val="nil"/>
              <w:bottom w:val="nil"/>
              <w:right w:val="nil"/>
            </w:tcBorders>
            <w:shd w:val="clear" w:color="000000" w:fill="FFFFFF"/>
            <w:noWrap/>
            <w:vAlign w:val="center"/>
            <w:hideMark/>
          </w:tcPr>
          <w:p w:rsidR="00C279F4" w:rsidRPr="0089271E" w:rsidRDefault="00C279F4" w:rsidP="00FF7397">
            <w:pPr>
              <w:pStyle w:val="Textocuadrocentrado"/>
              <w:rPr>
                <w:lang w:val="es-MX" w:eastAsia="es-MX"/>
              </w:rPr>
            </w:pPr>
          </w:p>
        </w:tc>
        <w:tc>
          <w:tcPr>
            <w:tcW w:w="1278" w:type="dxa"/>
            <w:tcBorders>
              <w:top w:val="nil"/>
              <w:left w:val="nil"/>
              <w:bottom w:val="nil"/>
              <w:right w:val="nil"/>
            </w:tcBorders>
            <w:shd w:val="clear" w:color="000000" w:fill="FFFFFF"/>
            <w:noWrap/>
            <w:vAlign w:val="center"/>
            <w:hideMark/>
          </w:tcPr>
          <w:p w:rsidR="00C279F4" w:rsidRPr="0089271E" w:rsidRDefault="00C279F4" w:rsidP="00FF7397">
            <w:pPr>
              <w:pStyle w:val="Textocuadrocentrado"/>
              <w:rPr>
                <w:lang w:val="es-MX" w:eastAsia="es-MX"/>
              </w:rPr>
            </w:pPr>
          </w:p>
        </w:tc>
        <w:tc>
          <w:tcPr>
            <w:tcW w:w="1686" w:type="dxa"/>
            <w:tcBorders>
              <w:top w:val="nil"/>
              <w:left w:val="nil"/>
              <w:bottom w:val="nil"/>
              <w:right w:val="nil"/>
            </w:tcBorders>
            <w:shd w:val="clear" w:color="000000" w:fill="FFFFFF"/>
            <w:noWrap/>
            <w:vAlign w:val="center"/>
            <w:hideMark/>
          </w:tcPr>
          <w:p w:rsidR="00C279F4" w:rsidRPr="0089271E" w:rsidRDefault="00C279F4" w:rsidP="00FF7397">
            <w:pPr>
              <w:pStyle w:val="Textocuadrocentrado"/>
              <w:rPr>
                <w:lang w:val="es-MX" w:eastAsia="es-MX"/>
              </w:rPr>
            </w:pPr>
          </w:p>
        </w:tc>
        <w:tc>
          <w:tcPr>
            <w:tcW w:w="758" w:type="dxa"/>
            <w:tcBorders>
              <w:top w:val="nil"/>
              <w:left w:val="nil"/>
              <w:bottom w:val="nil"/>
              <w:right w:val="nil"/>
            </w:tcBorders>
            <w:shd w:val="clear" w:color="000000" w:fill="FFFFFF"/>
            <w:noWrap/>
            <w:vAlign w:val="center"/>
            <w:hideMark/>
          </w:tcPr>
          <w:p w:rsidR="00C279F4" w:rsidRPr="0089271E" w:rsidRDefault="00C279F4" w:rsidP="00FF7397">
            <w:pPr>
              <w:pStyle w:val="Textocuadrocentrado"/>
              <w:rPr>
                <w:lang w:val="es-MX" w:eastAsia="es-MX"/>
              </w:rPr>
            </w:pPr>
            <w:r>
              <w:t>6</w:t>
            </w:r>
          </w:p>
        </w:tc>
        <w:tc>
          <w:tcPr>
            <w:tcW w:w="1119" w:type="dxa"/>
            <w:tcBorders>
              <w:top w:val="nil"/>
              <w:left w:val="nil"/>
              <w:bottom w:val="nil"/>
              <w:right w:val="nil"/>
            </w:tcBorders>
            <w:shd w:val="clear" w:color="000000" w:fill="FFFFFF"/>
            <w:noWrap/>
            <w:vAlign w:val="center"/>
            <w:hideMark/>
          </w:tcPr>
          <w:p w:rsidR="00C279F4" w:rsidRPr="0089271E" w:rsidRDefault="00C279F4" w:rsidP="00FF7397">
            <w:pPr>
              <w:pStyle w:val="Textocuadrocentrado"/>
              <w:rPr>
                <w:lang w:val="es-MX" w:eastAsia="es-MX"/>
              </w:rPr>
            </w:pPr>
            <w:r>
              <w:t>9.8</w:t>
            </w:r>
          </w:p>
        </w:tc>
      </w:tr>
      <w:tr w:rsidR="00C279F4" w:rsidRPr="0089271E" w:rsidTr="00C279F4">
        <w:trPr>
          <w:trHeight w:val="300"/>
        </w:trPr>
        <w:tc>
          <w:tcPr>
            <w:tcW w:w="2835" w:type="dxa"/>
            <w:tcBorders>
              <w:top w:val="nil"/>
              <w:left w:val="nil"/>
              <w:bottom w:val="nil"/>
              <w:right w:val="nil"/>
            </w:tcBorders>
            <w:shd w:val="clear" w:color="000000" w:fill="FFFFFF"/>
            <w:noWrap/>
            <w:vAlign w:val="center"/>
            <w:hideMark/>
          </w:tcPr>
          <w:p w:rsidR="00C279F4" w:rsidRPr="0089271E" w:rsidRDefault="00C279F4" w:rsidP="00FF7397">
            <w:pPr>
              <w:pStyle w:val="Textocuadro"/>
              <w:rPr>
                <w:lang w:val="es-MX" w:eastAsia="es-MX"/>
              </w:rPr>
            </w:pPr>
            <w:r>
              <w:t>06 Hacienda y Crédito Público</w:t>
            </w:r>
          </w:p>
        </w:tc>
        <w:tc>
          <w:tcPr>
            <w:tcW w:w="1276" w:type="dxa"/>
            <w:tcBorders>
              <w:top w:val="nil"/>
              <w:left w:val="nil"/>
              <w:bottom w:val="nil"/>
              <w:right w:val="nil"/>
            </w:tcBorders>
            <w:shd w:val="clear" w:color="000000" w:fill="FFFFFF"/>
            <w:noWrap/>
            <w:vAlign w:val="center"/>
            <w:hideMark/>
          </w:tcPr>
          <w:p w:rsidR="00C279F4" w:rsidRPr="0089271E" w:rsidRDefault="00C279F4" w:rsidP="00FF7397">
            <w:pPr>
              <w:pStyle w:val="Textocuadrocentrado"/>
              <w:rPr>
                <w:lang w:val="es-MX" w:eastAsia="es-MX"/>
              </w:rPr>
            </w:pPr>
            <w:r>
              <w:t>1</w:t>
            </w:r>
          </w:p>
        </w:tc>
        <w:tc>
          <w:tcPr>
            <w:tcW w:w="1054" w:type="dxa"/>
            <w:tcBorders>
              <w:top w:val="nil"/>
              <w:left w:val="nil"/>
              <w:bottom w:val="nil"/>
              <w:right w:val="nil"/>
            </w:tcBorders>
            <w:shd w:val="clear" w:color="000000" w:fill="FFFFFF"/>
            <w:noWrap/>
            <w:vAlign w:val="center"/>
            <w:hideMark/>
          </w:tcPr>
          <w:p w:rsidR="00C279F4" w:rsidRPr="0089271E" w:rsidRDefault="00C279F4" w:rsidP="00FF7397">
            <w:pPr>
              <w:pStyle w:val="Textocuadrocentrado"/>
              <w:rPr>
                <w:lang w:val="es-MX" w:eastAsia="es-MX"/>
              </w:rPr>
            </w:pPr>
            <w:r>
              <w:t>3</w:t>
            </w:r>
          </w:p>
        </w:tc>
        <w:tc>
          <w:tcPr>
            <w:tcW w:w="1278" w:type="dxa"/>
            <w:tcBorders>
              <w:top w:val="nil"/>
              <w:left w:val="nil"/>
              <w:bottom w:val="nil"/>
              <w:right w:val="nil"/>
            </w:tcBorders>
            <w:shd w:val="clear" w:color="000000" w:fill="FFFFFF"/>
            <w:noWrap/>
            <w:vAlign w:val="center"/>
            <w:hideMark/>
          </w:tcPr>
          <w:p w:rsidR="00C279F4" w:rsidRPr="0089271E" w:rsidRDefault="00C279F4" w:rsidP="00FF7397">
            <w:pPr>
              <w:pStyle w:val="Textocuadrocentrado"/>
              <w:rPr>
                <w:lang w:val="es-MX" w:eastAsia="es-MX"/>
              </w:rPr>
            </w:pPr>
          </w:p>
        </w:tc>
        <w:tc>
          <w:tcPr>
            <w:tcW w:w="1686" w:type="dxa"/>
            <w:tcBorders>
              <w:top w:val="nil"/>
              <w:left w:val="nil"/>
              <w:bottom w:val="nil"/>
              <w:right w:val="nil"/>
            </w:tcBorders>
            <w:shd w:val="clear" w:color="000000" w:fill="FFFFFF"/>
            <w:noWrap/>
            <w:vAlign w:val="center"/>
            <w:hideMark/>
          </w:tcPr>
          <w:p w:rsidR="00C279F4" w:rsidRPr="0089271E" w:rsidRDefault="00C279F4" w:rsidP="00FF7397">
            <w:pPr>
              <w:pStyle w:val="Textocuadrocentrado"/>
              <w:rPr>
                <w:lang w:val="es-MX" w:eastAsia="es-MX"/>
              </w:rPr>
            </w:pPr>
          </w:p>
        </w:tc>
        <w:tc>
          <w:tcPr>
            <w:tcW w:w="758" w:type="dxa"/>
            <w:tcBorders>
              <w:top w:val="nil"/>
              <w:left w:val="nil"/>
              <w:bottom w:val="nil"/>
              <w:right w:val="nil"/>
            </w:tcBorders>
            <w:shd w:val="clear" w:color="000000" w:fill="FFFFFF"/>
            <w:noWrap/>
            <w:vAlign w:val="center"/>
            <w:hideMark/>
          </w:tcPr>
          <w:p w:rsidR="00C279F4" w:rsidRPr="0089271E" w:rsidRDefault="00C279F4" w:rsidP="00FF7397">
            <w:pPr>
              <w:pStyle w:val="Textocuadrocentrado"/>
              <w:rPr>
                <w:lang w:val="es-MX" w:eastAsia="es-MX"/>
              </w:rPr>
            </w:pPr>
            <w:r>
              <w:t>4</w:t>
            </w:r>
          </w:p>
        </w:tc>
        <w:tc>
          <w:tcPr>
            <w:tcW w:w="1119" w:type="dxa"/>
            <w:tcBorders>
              <w:top w:val="nil"/>
              <w:left w:val="nil"/>
              <w:bottom w:val="nil"/>
              <w:right w:val="nil"/>
            </w:tcBorders>
            <w:shd w:val="clear" w:color="000000" w:fill="FFFFFF"/>
            <w:noWrap/>
            <w:vAlign w:val="center"/>
            <w:hideMark/>
          </w:tcPr>
          <w:p w:rsidR="00C279F4" w:rsidRPr="0089271E" w:rsidRDefault="00C279F4" w:rsidP="00FF7397">
            <w:pPr>
              <w:pStyle w:val="Textocuadrocentrado"/>
              <w:rPr>
                <w:lang w:val="es-MX" w:eastAsia="es-MX"/>
              </w:rPr>
            </w:pPr>
            <w:r>
              <w:t>6.6</w:t>
            </w:r>
          </w:p>
        </w:tc>
      </w:tr>
      <w:tr w:rsidR="00C279F4" w:rsidRPr="0089271E" w:rsidTr="00C279F4">
        <w:trPr>
          <w:trHeight w:val="300"/>
        </w:trPr>
        <w:tc>
          <w:tcPr>
            <w:tcW w:w="2835" w:type="dxa"/>
            <w:tcBorders>
              <w:top w:val="nil"/>
              <w:left w:val="nil"/>
              <w:bottom w:val="nil"/>
              <w:right w:val="nil"/>
            </w:tcBorders>
            <w:shd w:val="clear" w:color="000000" w:fill="FFFFFF"/>
            <w:noWrap/>
            <w:vAlign w:val="center"/>
            <w:hideMark/>
          </w:tcPr>
          <w:p w:rsidR="00C279F4" w:rsidRPr="0089271E" w:rsidRDefault="00C279F4" w:rsidP="00FF7397">
            <w:pPr>
              <w:pStyle w:val="Textocuadro"/>
              <w:rPr>
                <w:lang w:val="es-MX" w:eastAsia="es-MX"/>
              </w:rPr>
            </w:pPr>
            <w:r>
              <w:t>08 Agricultura, Ganadería, Desarrollo Rural, Pesca y Alimentación</w:t>
            </w:r>
          </w:p>
        </w:tc>
        <w:tc>
          <w:tcPr>
            <w:tcW w:w="1276" w:type="dxa"/>
            <w:tcBorders>
              <w:top w:val="nil"/>
              <w:left w:val="nil"/>
              <w:bottom w:val="nil"/>
              <w:right w:val="nil"/>
            </w:tcBorders>
            <w:shd w:val="clear" w:color="000000" w:fill="FFFFFF"/>
            <w:noWrap/>
            <w:vAlign w:val="center"/>
            <w:hideMark/>
          </w:tcPr>
          <w:p w:rsidR="00C279F4" w:rsidRPr="0089271E" w:rsidRDefault="00C279F4" w:rsidP="00FF7397">
            <w:pPr>
              <w:pStyle w:val="Textocuadrocentrado"/>
              <w:rPr>
                <w:lang w:val="es-MX" w:eastAsia="es-MX"/>
              </w:rPr>
            </w:pPr>
            <w:r>
              <w:t>4</w:t>
            </w:r>
          </w:p>
        </w:tc>
        <w:tc>
          <w:tcPr>
            <w:tcW w:w="1054" w:type="dxa"/>
            <w:tcBorders>
              <w:top w:val="nil"/>
              <w:left w:val="nil"/>
              <w:bottom w:val="nil"/>
              <w:right w:val="nil"/>
            </w:tcBorders>
            <w:shd w:val="clear" w:color="000000" w:fill="FFFFFF"/>
            <w:noWrap/>
            <w:vAlign w:val="center"/>
            <w:hideMark/>
          </w:tcPr>
          <w:p w:rsidR="00C279F4" w:rsidRPr="0089271E" w:rsidRDefault="00C279F4" w:rsidP="00FF7397">
            <w:pPr>
              <w:pStyle w:val="Textocuadrocentrado"/>
              <w:rPr>
                <w:lang w:val="es-MX" w:eastAsia="es-MX"/>
              </w:rPr>
            </w:pPr>
            <w:r>
              <w:t>1</w:t>
            </w:r>
          </w:p>
        </w:tc>
        <w:tc>
          <w:tcPr>
            <w:tcW w:w="1278" w:type="dxa"/>
            <w:tcBorders>
              <w:top w:val="nil"/>
              <w:left w:val="nil"/>
              <w:bottom w:val="nil"/>
              <w:right w:val="nil"/>
            </w:tcBorders>
            <w:shd w:val="clear" w:color="000000" w:fill="FFFFFF"/>
            <w:noWrap/>
            <w:vAlign w:val="center"/>
            <w:hideMark/>
          </w:tcPr>
          <w:p w:rsidR="00C279F4" w:rsidRPr="0089271E" w:rsidRDefault="00C279F4" w:rsidP="00FF7397">
            <w:pPr>
              <w:pStyle w:val="Textocuadrocentrado"/>
              <w:rPr>
                <w:lang w:val="es-MX" w:eastAsia="es-MX"/>
              </w:rPr>
            </w:pPr>
          </w:p>
        </w:tc>
        <w:tc>
          <w:tcPr>
            <w:tcW w:w="1686" w:type="dxa"/>
            <w:tcBorders>
              <w:top w:val="nil"/>
              <w:left w:val="nil"/>
              <w:bottom w:val="nil"/>
              <w:right w:val="nil"/>
            </w:tcBorders>
            <w:shd w:val="clear" w:color="000000" w:fill="FFFFFF"/>
            <w:noWrap/>
            <w:vAlign w:val="center"/>
            <w:hideMark/>
          </w:tcPr>
          <w:p w:rsidR="00C279F4" w:rsidRPr="0089271E" w:rsidRDefault="00C279F4" w:rsidP="00FF7397">
            <w:pPr>
              <w:pStyle w:val="Textocuadrocentrado"/>
              <w:rPr>
                <w:lang w:val="es-MX" w:eastAsia="es-MX"/>
              </w:rPr>
            </w:pPr>
          </w:p>
        </w:tc>
        <w:tc>
          <w:tcPr>
            <w:tcW w:w="758" w:type="dxa"/>
            <w:tcBorders>
              <w:top w:val="nil"/>
              <w:left w:val="nil"/>
              <w:bottom w:val="nil"/>
              <w:right w:val="nil"/>
            </w:tcBorders>
            <w:shd w:val="clear" w:color="000000" w:fill="FFFFFF"/>
            <w:noWrap/>
            <w:vAlign w:val="center"/>
            <w:hideMark/>
          </w:tcPr>
          <w:p w:rsidR="00C279F4" w:rsidRPr="0089271E" w:rsidRDefault="00C279F4" w:rsidP="00FF7397">
            <w:pPr>
              <w:pStyle w:val="Textocuadrocentrado"/>
              <w:rPr>
                <w:lang w:val="es-MX" w:eastAsia="es-MX"/>
              </w:rPr>
            </w:pPr>
            <w:r>
              <w:t>5</w:t>
            </w:r>
          </w:p>
        </w:tc>
        <w:tc>
          <w:tcPr>
            <w:tcW w:w="1119" w:type="dxa"/>
            <w:tcBorders>
              <w:top w:val="nil"/>
              <w:left w:val="nil"/>
              <w:bottom w:val="nil"/>
              <w:right w:val="nil"/>
            </w:tcBorders>
            <w:shd w:val="clear" w:color="000000" w:fill="FFFFFF"/>
            <w:noWrap/>
            <w:vAlign w:val="center"/>
            <w:hideMark/>
          </w:tcPr>
          <w:p w:rsidR="00C279F4" w:rsidRPr="0089271E" w:rsidRDefault="00C279F4" w:rsidP="00FF7397">
            <w:pPr>
              <w:pStyle w:val="Textocuadrocentrado"/>
              <w:rPr>
                <w:lang w:val="es-MX" w:eastAsia="es-MX"/>
              </w:rPr>
            </w:pPr>
            <w:r>
              <w:t>8.2</w:t>
            </w:r>
          </w:p>
        </w:tc>
      </w:tr>
      <w:tr w:rsidR="00C279F4" w:rsidRPr="0089271E" w:rsidTr="00C279F4">
        <w:trPr>
          <w:trHeight w:val="300"/>
        </w:trPr>
        <w:tc>
          <w:tcPr>
            <w:tcW w:w="2835" w:type="dxa"/>
            <w:tcBorders>
              <w:top w:val="nil"/>
              <w:left w:val="nil"/>
              <w:bottom w:val="nil"/>
              <w:right w:val="nil"/>
            </w:tcBorders>
            <w:shd w:val="clear" w:color="000000" w:fill="FFFFFF"/>
            <w:noWrap/>
            <w:vAlign w:val="center"/>
            <w:hideMark/>
          </w:tcPr>
          <w:p w:rsidR="00C279F4" w:rsidRPr="0089271E" w:rsidRDefault="00C279F4" w:rsidP="00FF7397">
            <w:pPr>
              <w:pStyle w:val="Textocuadro"/>
              <w:rPr>
                <w:lang w:val="es-MX" w:eastAsia="es-MX"/>
              </w:rPr>
            </w:pPr>
            <w:r>
              <w:t>09 Comunicaciones y Transportes</w:t>
            </w:r>
          </w:p>
        </w:tc>
        <w:tc>
          <w:tcPr>
            <w:tcW w:w="1276" w:type="dxa"/>
            <w:tcBorders>
              <w:top w:val="nil"/>
              <w:left w:val="nil"/>
              <w:bottom w:val="nil"/>
              <w:right w:val="nil"/>
            </w:tcBorders>
            <w:shd w:val="clear" w:color="000000" w:fill="FFFFFF"/>
            <w:noWrap/>
            <w:vAlign w:val="center"/>
            <w:hideMark/>
          </w:tcPr>
          <w:p w:rsidR="00C279F4" w:rsidRPr="0089271E" w:rsidRDefault="00C279F4" w:rsidP="00FF7397">
            <w:pPr>
              <w:pStyle w:val="Textocuadrocentrado"/>
              <w:rPr>
                <w:lang w:val="es-MX" w:eastAsia="es-MX"/>
              </w:rPr>
            </w:pPr>
            <w:r>
              <w:t>9</w:t>
            </w:r>
          </w:p>
        </w:tc>
        <w:tc>
          <w:tcPr>
            <w:tcW w:w="1054" w:type="dxa"/>
            <w:tcBorders>
              <w:top w:val="nil"/>
              <w:left w:val="nil"/>
              <w:bottom w:val="nil"/>
              <w:right w:val="nil"/>
            </w:tcBorders>
            <w:shd w:val="clear" w:color="000000" w:fill="FFFFFF"/>
            <w:noWrap/>
            <w:vAlign w:val="center"/>
            <w:hideMark/>
          </w:tcPr>
          <w:p w:rsidR="00C279F4" w:rsidRPr="0089271E" w:rsidRDefault="00C279F4" w:rsidP="00FF7397">
            <w:pPr>
              <w:pStyle w:val="Textocuadrocentrado"/>
              <w:rPr>
                <w:lang w:val="es-MX" w:eastAsia="es-MX"/>
              </w:rPr>
            </w:pPr>
          </w:p>
        </w:tc>
        <w:tc>
          <w:tcPr>
            <w:tcW w:w="1278" w:type="dxa"/>
            <w:tcBorders>
              <w:top w:val="nil"/>
              <w:left w:val="nil"/>
              <w:bottom w:val="nil"/>
              <w:right w:val="nil"/>
            </w:tcBorders>
            <w:shd w:val="clear" w:color="000000" w:fill="FFFFFF"/>
            <w:noWrap/>
            <w:vAlign w:val="center"/>
            <w:hideMark/>
          </w:tcPr>
          <w:p w:rsidR="00C279F4" w:rsidRPr="0089271E" w:rsidRDefault="00C279F4" w:rsidP="00FF7397">
            <w:pPr>
              <w:pStyle w:val="Textocuadrocentrado"/>
              <w:rPr>
                <w:lang w:val="es-MX" w:eastAsia="es-MX"/>
              </w:rPr>
            </w:pPr>
          </w:p>
        </w:tc>
        <w:tc>
          <w:tcPr>
            <w:tcW w:w="1686" w:type="dxa"/>
            <w:tcBorders>
              <w:top w:val="nil"/>
              <w:left w:val="nil"/>
              <w:bottom w:val="nil"/>
              <w:right w:val="nil"/>
            </w:tcBorders>
            <w:shd w:val="clear" w:color="000000" w:fill="FFFFFF"/>
            <w:noWrap/>
            <w:vAlign w:val="center"/>
            <w:hideMark/>
          </w:tcPr>
          <w:p w:rsidR="00C279F4" w:rsidRPr="0089271E" w:rsidRDefault="00C279F4" w:rsidP="00FF7397">
            <w:pPr>
              <w:pStyle w:val="Textocuadrocentrado"/>
              <w:rPr>
                <w:lang w:val="es-MX" w:eastAsia="es-MX"/>
              </w:rPr>
            </w:pPr>
          </w:p>
        </w:tc>
        <w:tc>
          <w:tcPr>
            <w:tcW w:w="758" w:type="dxa"/>
            <w:tcBorders>
              <w:top w:val="nil"/>
              <w:left w:val="nil"/>
              <w:bottom w:val="nil"/>
              <w:right w:val="nil"/>
            </w:tcBorders>
            <w:shd w:val="clear" w:color="000000" w:fill="FFFFFF"/>
            <w:noWrap/>
            <w:vAlign w:val="center"/>
            <w:hideMark/>
          </w:tcPr>
          <w:p w:rsidR="00C279F4" w:rsidRPr="0089271E" w:rsidRDefault="00C279F4" w:rsidP="00FF7397">
            <w:pPr>
              <w:pStyle w:val="Textocuadrocentrado"/>
              <w:rPr>
                <w:lang w:val="es-MX" w:eastAsia="es-MX"/>
              </w:rPr>
            </w:pPr>
            <w:r>
              <w:t>9</w:t>
            </w:r>
          </w:p>
        </w:tc>
        <w:tc>
          <w:tcPr>
            <w:tcW w:w="1119" w:type="dxa"/>
            <w:tcBorders>
              <w:top w:val="nil"/>
              <w:left w:val="nil"/>
              <w:bottom w:val="nil"/>
              <w:right w:val="nil"/>
            </w:tcBorders>
            <w:shd w:val="clear" w:color="000000" w:fill="FFFFFF"/>
            <w:noWrap/>
            <w:vAlign w:val="center"/>
            <w:hideMark/>
          </w:tcPr>
          <w:p w:rsidR="00C279F4" w:rsidRPr="0089271E" w:rsidRDefault="00C279F4" w:rsidP="00FF7397">
            <w:pPr>
              <w:pStyle w:val="Textocuadrocentrado"/>
              <w:rPr>
                <w:lang w:val="es-MX" w:eastAsia="es-MX"/>
              </w:rPr>
            </w:pPr>
            <w:r>
              <w:t>14.8</w:t>
            </w:r>
          </w:p>
        </w:tc>
      </w:tr>
      <w:tr w:rsidR="00C279F4" w:rsidRPr="0089271E" w:rsidTr="00C279F4">
        <w:trPr>
          <w:trHeight w:val="300"/>
        </w:trPr>
        <w:tc>
          <w:tcPr>
            <w:tcW w:w="2835" w:type="dxa"/>
            <w:tcBorders>
              <w:top w:val="nil"/>
              <w:left w:val="nil"/>
              <w:bottom w:val="nil"/>
              <w:right w:val="nil"/>
            </w:tcBorders>
            <w:shd w:val="clear" w:color="000000" w:fill="FFFFFF"/>
            <w:noWrap/>
            <w:vAlign w:val="center"/>
            <w:hideMark/>
          </w:tcPr>
          <w:p w:rsidR="00C279F4" w:rsidRPr="0089271E" w:rsidRDefault="00C279F4" w:rsidP="00FF7397">
            <w:pPr>
              <w:pStyle w:val="Textocuadro"/>
              <w:rPr>
                <w:lang w:val="es-MX" w:eastAsia="es-MX"/>
              </w:rPr>
            </w:pPr>
            <w:r>
              <w:t>12 Salud</w:t>
            </w:r>
          </w:p>
        </w:tc>
        <w:tc>
          <w:tcPr>
            <w:tcW w:w="1276" w:type="dxa"/>
            <w:tcBorders>
              <w:top w:val="nil"/>
              <w:left w:val="nil"/>
              <w:bottom w:val="nil"/>
              <w:right w:val="nil"/>
            </w:tcBorders>
            <w:shd w:val="clear" w:color="000000" w:fill="FFFFFF"/>
            <w:noWrap/>
            <w:vAlign w:val="center"/>
            <w:hideMark/>
          </w:tcPr>
          <w:p w:rsidR="00C279F4" w:rsidRPr="0089271E" w:rsidRDefault="00C279F4" w:rsidP="00FF7397">
            <w:pPr>
              <w:pStyle w:val="Textocuadrocentrado"/>
              <w:rPr>
                <w:lang w:val="es-MX" w:eastAsia="es-MX"/>
              </w:rPr>
            </w:pPr>
            <w:r>
              <w:t>2</w:t>
            </w:r>
          </w:p>
        </w:tc>
        <w:tc>
          <w:tcPr>
            <w:tcW w:w="1054" w:type="dxa"/>
            <w:tcBorders>
              <w:top w:val="nil"/>
              <w:left w:val="nil"/>
              <w:bottom w:val="nil"/>
              <w:right w:val="nil"/>
            </w:tcBorders>
            <w:shd w:val="clear" w:color="000000" w:fill="FFFFFF"/>
            <w:noWrap/>
            <w:vAlign w:val="center"/>
            <w:hideMark/>
          </w:tcPr>
          <w:p w:rsidR="00C279F4" w:rsidRPr="0089271E" w:rsidRDefault="00C279F4" w:rsidP="00FF7397">
            <w:pPr>
              <w:pStyle w:val="Textocuadrocentrado"/>
              <w:rPr>
                <w:lang w:val="es-MX" w:eastAsia="es-MX"/>
              </w:rPr>
            </w:pPr>
          </w:p>
        </w:tc>
        <w:tc>
          <w:tcPr>
            <w:tcW w:w="1278" w:type="dxa"/>
            <w:tcBorders>
              <w:top w:val="nil"/>
              <w:left w:val="nil"/>
              <w:bottom w:val="nil"/>
              <w:right w:val="nil"/>
            </w:tcBorders>
            <w:shd w:val="clear" w:color="000000" w:fill="FFFFFF"/>
            <w:noWrap/>
            <w:vAlign w:val="center"/>
            <w:hideMark/>
          </w:tcPr>
          <w:p w:rsidR="00C279F4" w:rsidRPr="0089271E" w:rsidRDefault="00C279F4" w:rsidP="00FF7397">
            <w:pPr>
              <w:pStyle w:val="Textocuadrocentrado"/>
              <w:rPr>
                <w:lang w:val="es-MX" w:eastAsia="es-MX"/>
              </w:rPr>
            </w:pPr>
          </w:p>
        </w:tc>
        <w:tc>
          <w:tcPr>
            <w:tcW w:w="1686" w:type="dxa"/>
            <w:tcBorders>
              <w:top w:val="nil"/>
              <w:left w:val="nil"/>
              <w:bottom w:val="nil"/>
              <w:right w:val="nil"/>
            </w:tcBorders>
            <w:shd w:val="clear" w:color="000000" w:fill="FFFFFF"/>
            <w:noWrap/>
            <w:vAlign w:val="center"/>
            <w:hideMark/>
          </w:tcPr>
          <w:p w:rsidR="00C279F4" w:rsidRPr="0089271E" w:rsidRDefault="00C279F4" w:rsidP="00FF7397">
            <w:pPr>
              <w:pStyle w:val="Textocuadrocentrado"/>
              <w:rPr>
                <w:lang w:val="es-MX" w:eastAsia="es-MX"/>
              </w:rPr>
            </w:pPr>
          </w:p>
        </w:tc>
        <w:tc>
          <w:tcPr>
            <w:tcW w:w="758" w:type="dxa"/>
            <w:tcBorders>
              <w:top w:val="nil"/>
              <w:left w:val="nil"/>
              <w:bottom w:val="nil"/>
              <w:right w:val="nil"/>
            </w:tcBorders>
            <w:shd w:val="clear" w:color="000000" w:fill="FFFFFF"/>
            <w:noWrap/>
            <w:vAlign w:val="center"/>
            <w:hideMark/>
          </w:tcPr>
          <w:p w:rsidR="00C279F4" w:rsidRPr="0089271E" w:rsidRDefault="00C279F4" w:rsidP="00FF7397">
            <w:pPr>
              <w:pStyle w:val="Textocuadrocentrado"/>
              <w:rPr>
                <w:lang w:val="es-MX" w:eastAsia="es-MX"/>
              </w:rPr>
            </w:pPr>
            <w:r>
              <w:t>2</w:t>
            </w:r>
          </w:p>
        </w:tc>
        <w:tc>
          <w:tcPr>
            <w:tcW w:w="1119" w:type="dxa"/>
            <w:tcBorders>
              <w:top w:val="nil"/>
              <w:left w:val="nil"/>
              <w:bottom w:val="nil"/>
              <w:right w:val="nil"/>
            </w:tcBorders>
            <w:shd w:val="clear" w:color="000000" w:fill="FFFFFF"/>
            <w:noWrap/>
            <w:vAlign w:val="center"/>
            <w:hideMark/>
          </w:tcPr>
          <w:p w:rsidR="00C279F4" w:rsidRPr="0089271E" w:rsidRDefault="00C279F4" w:rsidP="00FF7397">
            <w:pPr>
              <w:pStyle w:val="Textocuadrocentrado"/>
              <w:rPr>
                <w:lang w:val="es-MX" w:eastAsia="es-MX"/>
              </w:rPr>
            </w:pPr>
            <w:r>
              <w:t>3.3</w:t>
            </w:r>
          </w:p>
        </w:tc>
      </w:tr>
      <w:tr w:rsidR="00C279F4" w:rsidRPr="0089271E" w:rsidTr="00C279F4">
        <w:trPr>
          <w:trHeight w:val="300"/>
        </w:trPr>
        <w:tc>
          <w:tcPr>
            <w:tcW w:w="2835" w:type="dxa"/>
            <w:tcBorders>
              <w:top w:val="nil"/>
              <w:left w:val="nil"/>
              <w:bottom w:val="nil"/>
              <w:right w:val="nil"/>
            </w:tcBorders>
            <w:shd w:val="clear" w:color="000000" w:fill="FFFFFF"/>
            <w:noWrap/>
            <w:vAlign w:val="center"/>
            <w:hideMark/>
          </w:tcPr>
          <w:p w:rsidR="00C279F4" w:rsidRPr="0089271E" w:rsidRDefault="00C279F4" w:rsidP="00FF7397">
            <w:pPr>
              <w:pStyle w:val="Textocuadro"/>
              <w:rPr>
                <w:lang w:val="es-MX" w:eastAsia="es-MX"/>
              </w:rPr>
            </w:pPr>
            <w:r>
              <w:t>16 Medio Ambiente y Recursos Naturales</w:t>
            </w:r>
          </w:p>
        </w:tc>
        <w:tc>
          <w:tcPr>
            <w:tcW w:w="1276" w:type="dxa"/>
            <w:tcBorders>
              <w:top w:val="nil"/>
              <w:left w:val="nil"/>
              <w:bottom w:val="nil"/>
              <w:right w:val="nil"/>
            </w:tcBorders>
            <w:shd w:val="clear" w:color="000000" w:fill="FFFFFF"/>
            <w:noWrap/>
            <w:vAlign w:val="center"/>
            <w:hideMark/>
          </w:tcPr>
          <w:p w:rsidR="00C279F4" w:rsidRPr="0089271E" w:rsidRDefault="00C279F4" w:rsidP="00FF7397">
            <w:pPr>
              <w:pStyle w:val="Textocuadrocentrado"/>
              <w:rPr>
                <w:lang w:val="es-MX" w:eastAsia="es-MX"/>
              </w:rPr>
            </w:pPr>
            <w:r>
              <w:t>5</w:t>
            </w:r>
          </w:p>
        </w:tc>
        <w:tc>
          <w:tcPr>
            <w:tcW w:w="1054" w:type="dxa"/>
            <w:tcBorders>
              <w:top w:val="nil"/>
              <w:left w:val="nil"/>
              <w:bottom w:val="nil"/>
              <w:right w:val="nil"/>
            </w:tcBorders>
            <w:shd w:val="clear" w:color="000000" w:fill="FFFFFF"/>
            <w:noWrap/>
            <w:vAlign w:val="center"/>
            <w:hideMark/>
          </w:tcPr>
          <w:p w:rsidR="00C279F4" w:rsidRPr="0089271E" w:rsidRDefault="00C279F4" w:rsidP="00FF7397">
            <w:pPr>
              <w:pStyle w:val="Textocuadrocentrado"/>
              <w:rPr>
                <w:lang w:val="es-MX" w:eastAsia="es-MX"/>
              </w:rPr>
            </w:pPr>
            <w:r>
              <w:t>1</w:t>
            </w:r>
          </w:p>
        </w:tc>
        <w:tc>
          <w:tcPr>
            <w:tcW w:w="1278" w:type="dxa"/>
            <w:tcBorders>
              <w:top w:val="nil"/>
              <w:left w:val="nil"/>
              <w:bottom w:val="nil"/>
              <w:right w:val="nil"/>
            </w:tcBorders>
            <w:shd w:val="clear" w:color="000000" w:fill="FFFFFF"/>
            <w:noWrap/>
            <w:vAlign w:val="center"/>
            <w:hideMark/>
          </w:tcPr>
          <w:p w:rsidR="00C279F4" w:rsidRPr="0089271E" w:rsidRDefault="00C279F4" w:rsidP="00FF7397">
            <w:pPr>
              <w:pStyle w:val="Textocuadrocentrado"/>
              <w:rPr>
                <w:lang w:val="es-MX" w:eastAsia="es-MX"/>
              </w:rPr>
            </w:pPr>
            <w:r>
              <w:t>1</w:t>
            </w:r>
          </w:p>
        </w:tc>
        <w:tc>
          <w:tcPr>
            <w:tcW w:w="1686" w:type="dxa"/>
            <w:tcBorders>
              <w:top w:val="nil"/>
              <w:left w:val="nil"/>
              <w:bottom w:val="nil"/>
              <w:right w:val="nil"/>
            </w:tcBorders>
            <w:shd w:val="clear" w:color="000000" w:fill="FFFFFF"/>
            <w:noWrap/>
            <w:vAlign w:val="center"/>
            <w:hideMark/>
          </w:tcPr>
          <w:p w:rsidR="00C279F4" w:rsidRPr="0089271E" w:rsidRDefault="00C279F4" w:rsidP="00FF7397">
            <w:pPr>
              <w:pStyle w:val="Textocuadrocentrado"/>
              <w:rPr>
                <w:lang w:val="es-MX" w:eastAsia="es-MX"/>
              </w:rPr>
            </w:pPr>
            <w:r>
              <w:t>1</w:t>
            </w:r>
          </w:p>
        </w:tc>
        <w:tc>
          <w:tcPr>
            <w:tcW w:w="758" w:type="dxa"/>
            <w:tcBorders>
              <w:top w:val="nil"/>
              <w:left w:val="nil"/>
              <w:bottom w:val="nil"/>
              <w:right w:val="nil"/>
            </w:tcBorders>
            <w:shd w:val="clear" w:color="000000" w:fill="FFFFFF"/>
            <w:noWrap/>
            <w:vAlign w:val="center"/>
            <w:hideMark/>
          </w:tcPr>
          <w:p w:rsidR="00C279F4" w:rsidRPr="0089271E" w:rsidRDefault="00C279F4" w:rsidP="00FF7397">
            <w:pPr>
              <w:pStyle w:val="Textocuadrocentrado"/>
              <w:rPr>
                <w:lang w:val="es-MX" w:eastAsia="es-MX"/>
              </w:rPr>
            </w:pPr>
            <w:r>
              <w:t>8</w:t>
            </w:r>
          </w:p>
        </w:tc>
        <w:tc>
          <w:tcPr>
            <w:tcW w:w="1119" w:type="dxa"/>
            <w:tcBorders>
              <w:top w:val="nil"/>
              <w:left w:val="nil"/>
              <w:bottom w:val="nil"/>
              <w:right w:val="nil"/>
            </w:tcBorders>
            <w:shd w:val="clear" w:color="000000" w:fill="FFFFFF"/>
            <w:noWrap/>
            <w:vAlign w:val="center"/>
            <w:hideMark/>
          </w:tcPr>
          <w:p w:rsidR="00C279F4" w:rsidRPr="0089271E" w:rsidRDefault="00C279F4" w:rsidP="00FF7397">
            <w:pPr>
              <w:pStyle w:val="Textocuadrocentrado"/>
              <w:rPr>
                <w:lang w:val="es-MX" w:eastAsia="es-MX"/>
              </w:rPr>
            </w:pPr>
            <w:r>
              <w:t>13.1</w:t>
            </w:r>
          </w:p>
        </w:tc>
      </w:tr>
      <w:tr w:rsidR="00C279F4" w:rsidRPr="0089271E" w:rsidTr="00C279F4">
        <w:trPr>
          <w:trHeight w:val="300"/>
        </w:trPr>
        <w:tc>
          <w:tcPr>
            <w:tcW w:w="2835" w:type="dxa"/>
            <w:tcBorders>
              <w:top w:val="nil"/>
              <w:left w:val="nil"/>
              <w:bottom w:val="nil"/>
              <w:right w:val="nil"/>
            </w:tcBorders>
            <w:shd w:val="clear" w:color="000000" w:fill="FFFFFF"/>
            <w:noWrap/>
            <w:vAlign w:val="center"/>
            <w:hideMark/>
          </w:tcPr>
          <w:p w:rsidR="00C279F4" w:rsidRPr="0089271E" w:rsidRDefault="00C279F4" w:rsidP="00FF7397">
            <w:pPr>
              <w:pStyle w:val="Textocuadro"/>
              <w:rPr>
                <w:lang w:val="es-MX" w:eastAsia="es-MX"/>
              </w:rPr>
            </w:pPr>
            <w:r>
              <w:t>20 Desarrollo Social</w:t>
            </w:r>
          </w:p>
        </w:tc>
        <w:tc>
          <w:tcPr>
            <w:tcW w:w="1276" w:type="dxa"/>
            <w:tcBorders>
              <w:top w:val="nil"/>
              <w:left w:val="nil"/>
              <w:bottom w:val="nil"/>
              <w:right w:val="nil"/>
            </w:tcBorders>
            <w:shd w:val="clear" w:color="000000" w:fill="FFFFFF"/>
            <w:noWrap/>
            <w:vAlign w:val="center"/>
            <w:hideMark/>
          </w:tcPr>
          <w:p w:rsidR="00C279F4" w:rsidRPr="0089271E" w:rsidRDefault="00C279F4" w:rsidP="00FF7397">
            <w:pPr>
              <w:pStyle w:val="Textocuadrocentrado"/>
              <w:rPr>
                <w:lang w:val="es-MX" w:eastAsia="es-MX"/>
              </w:rPr>
            </w:pPr>
            <w:r>
              <w:t>6</w:t>
            </w:r>
          </w:p>
        </w:tc>
        <w:tc>
          <w:tcPr>
            <w:tcW w:w="1054" w:type="dxa"/>
            <w:tcBorders>
              <w:top w:val="nil"/>
              <w:left w:val="nil"/>
              <w:bottom w:val="nil"/>
              <w:right w:val="nil"/>
            </w:tcBorders>
            <w:shd w:val="clear" w:color="000000" w:fill="FFFFFF"/>
            <w:noWrap/>
            <w:vAlign w:val="center"/>
            <w:hideMark/>
          </w:tcPr>
          <w:p w:rsidR="00C279F4" w:rsidRPr="0089271E" w:rsidRDefault="00C279F4" w:rsidP="00FF7397">
            <w:pPr>
              <w:pStyle w:val="Textocuadrocentrado"/>
              <w:rPr>
                <w:lang w:val="es-MX" w:eastAsia="es-MX"/>
              </w:rPr>
            </w:pPr>
            <w:r>
              <w:t>10</w:t>
            </w:r>
          </w:p>
        </w:tc>
        <w:tc>
          <w:tcPr>
            <w:tcW w:w="1278" w:type="dxa"/>
            <w:tcBorders>
              <w:top w:val="nil"/>
              <w:left w:val="nil"/>
              <w:bottom w:val="nil"/>
              <w:right w:val="nil"/>
            </w:tcBorders>
            <w:shd w:val="clear" w:color="000000" w:fill="FFFFFF"/>
            <w:noWrap/>
            <w:vAlign w:val="center"/>
            <w:hideMark/>
          </w:tcPr>
          <w:p w:rsidR="00C279F4" w:rsidRPr="0089271E" w:rsidRDefault="00C279F4" w:rsidP="00FF7397">
            <w:pPr>
              <w:pStyle w:val="Textocuadrocentrado"/>
              <w:rPr>
                <w:lang w:val="es-MX" w:eastAsia="es-MX"/>
              </w:rPr>
            </w:pPr>
          </w:p>
        </w:tc>
        <w:tc>
          <w:tcPr>
            <w:tcW w:w="1686" w:type="dxa"/>
            <w:tcBorders>
              <w:top w:val="nil"/>
              <w:left w:val="nil"/>
              <w:bottom w:val="nil"/>
              <w:right w:val="nil"/>
            </w:tcBorders>
            <w:shd w:val="clear" w:color="000000" w:fill="FFFFFF"/>
            <w:noWrap/>
            <w:vAlign w:val="center"/>
            <w:hideMark/>
          </w:tcPr>
          <w:p w:rsidR="00C279F4" w:rsidRPr="0089271E" w:rsidRDefault="00C279F4" w:rsidP="00FF7397">
            <w:pPr>
              <w:pStyle w:val="Textocuadrocentrado"/>
              <w:rPr>
                <w:lang w:val="es-MX" w:eastAsia="es-MX"/>
              </w:rPr>
            </w:pPr>
          </w:p>
        </w:tc>
        <w:tc>
          <w:tcPr>
            <w:tcW w:w="758" w:type="dxa"/>
            <w:tcBorders>
              <w:top w:val="nil"/>
              <w:left w:val="nil"/>
              <w:bottom w:val="nil"/>
              <w:right w:val="nil"/>
            </w:tcBorders>
            <w:shd w:val="clear" w:color="000000" w:fill="FFFFFF"/>
            <w:noWrap/>
            <w:vAlign w:val="center"/>
            <w:hideMark/>
          </w:tcPr>
          <w:p w:rsidR="00C279F4" w:rsidRPr="0089271E" w:rsidRDefault="00C279F4" w:rsidP="00FF7397">
            <w:pPr>
              <w:pStyle w:val="Textocuadrocentrado"/>
              <w:rPr>
                <w:lang w:val="es-MX" w:eastAsia="es-MX"/>
              </w:rPr>
            </w:pPr>
            <w:r>
              <w:t>16</w:t>
            </w:r>
          </w:p>
        </w:tc>
        <w:tc>
          <w:tcPr>
            <w:tcW w:w="1119" w:type="dxa"/>
            <w:tcBorders>
              <w:top w:val="nil"/>
              <w:left w:val="nil"/>
              <w:bottom w:val="nil"/>
              <w:right w:val="nil"/>
            </w:tcBorders>
            <w:shd w:val="clear" w:color="000000" w:fill="FFFFFF"/>
            <w:noWrap/>
            <w:vAlign w:val="center"/>
            <w:hideMark/>
          </w:tcPr>
          <w:p w:rsidR="00C279F4" w:rsidRPr="0089271E" w:rsidRDefault="00C279F4" w:rsidP="00FF7397">
            <w:pPr>
              <w:pStyle w:val="Textocuadrocentrado"/>
              <w:rPr>
                <w:lang w:val="es-MX" w:eastAsia="es-MX"/>
              </w:rPr>
            </w:pPr>
            <w:r>
              <w:t>26.2</w:t>
            </w:r>
          </w:p>
        </w:tc>
      </w:tr>
      <w:tr w:rsidR="00C279F4" w:rsidRPr="0089271E" w:rsidTr="00C279F4">
        <w:trPr>
          <w:trHeight w:val="300"/>
        </w:trPr>
        <w:tc>
          <w:tcPr>
            <w:tcW w:w="2835" w:type="dxa"/>
            <w:tcBorders>
              <w:top w:val="nil"/>
              <w:left w:val="nil"/>
              <w:bottom w:val="nil"/>
              <w:right w:val="nil"/>
            </w:tcBorders>
            <w:shd w:val="clear" w:color="000000" w:fill="FFFFFF"/>
            <w:noWrap/>
            <w:vAlign w:val="center"/>
            <w:hideMark/>
          </w:tcPr>
          <w:p w:rsidR="00C279F4" w:rsidRPr="0089271E" w:rsidRDefault="00C279F4" w:rsidP="00FF7397">
            <w:pPr>
              <w:pStyle w:val="Textocuadro"/>
              <w:rPr>
                <w:lang w:val="es-MX" w:eastAsia="es-MX"/>
              </w:rPr>
            </w:pPr>
            <w:r>
              <w:t>27 Función Pública</w:t>
            </w:r>
          </w:p>
        </w:tc>
        <w:tc>
          <w:tcPr>
            <w:tcW w:w="1276" w:type="dxa"/>
            <w:tcBorders>
              <w:top w:val="nil"/>
              <w:left w:val="nil"/>
              <w:bottom w:val="nil"/>
              <w:right w:val="nil"/>
            </w:tcBorders>
            <w:shd w:val="clear" w:color="000000" w:fill="FFFFFF"/>
            <w:noWrap/>
            <w:vAlign w:val="center"/>
            <w:hideMark/>
          </w:tcPr>
          <w:p w:rsidR="00C279F4" w:rsidRPr="0089271E" w:rsidRDefault="00C279F4" w:rsidP="00FF7397">
            <w:pPr>
              <w:pStyle w:val="Textocuadrocentrado"/>
              <w:rPr>
                <w:lang w:val="es-MX" w:eastAsia="es-MX"/>
              </w:rPr>
            </w:pPr>
            <w:r>
              <w:t>4</w:t>
            </w:r>
          </w:p>
        </w:tc>
        <w:tc>
          <w:tcPr>
            <w:tcW w:w="1054" w:type="dxa"/>
            <w:tcBorders>
              <w:top w:val="nil"/>
              <w:left w:val="nil"/>
              <w:bottom w:val="nil"/>
              <w:right w:val="nil"/>
            </w:tcBorders>
            <w:shd w:val="clear" w:color="000000" w:fill="FFFFFF"/>
            <w:noWrap/>
            <w:vAlign w:val="center"/>
            <w:hideMark/>
          </w:tcPr>
          <w:p w:rsidR="00C279F4" w:rsidRPr="0089271E" w:rsidRDefault="00C279F4" w:rsidP="00FF7397">
            <w:pPr>
              <w:pStyle w:val="Textocuadrocentrado"/>
              <w:rPr>
                <w:lang w:val="es-MX" w:eastAsia="es-MX"/>
              </w:rPr>
            </w:pPr>
          </w:p>
        </w:tc>
        <w:tc>
          <w:tcPr>
            <w:tcW w:w="1278" w:type="dxa"/>
            <w:tcBorders>
              <w:top w:val="nil"/>
              <w:left w:val="nil"/>
              <w:bottom w:val="nil"/>
              <w:right w:val="nil"/>
            </w:tcBorders>
            <w:shd w:val="clear" w:color="000000" w:fill="FFFFFF"/>
            <w:noWrap/>
            <w:vAlign w:val="center"/>
            <w:hideMark/>
          </w:tcPr>
          <w:p w:rsidR="00C279F4" w:rsidRPr="0089271E" w:rsidRDefault="00C279F4" w:rsidP="00FF7397">
            <w:pPr>
              <w:pStyle w:val="Textocuadrocentrado"/>
              <w:rPr>
                <w:lang w:val="es-MX" w:eastAsia="es-MX"/>
              </w:rPr>
            </w:pPr>
          </w:p>
        </w:tc>
        <w:tc>
          <w:tcPr>
            <w:tcW w:w="1686" w:type="dxa"/>
            <w:tcBorders>
              <w:top w:val="nil"/>
              <w:left w:val="nil"/>
              <w:bottom w:val="nil"/>
              <w:right w:val="nil"/>
            </w:tcBorders>
            <w:shd w:val="clear" w:color="000000" w:fill="FFFFFF"/>
            <w:noWrap/>
            <w:vAlign w:val="center"/>
            <w:hideMark/>
          </w:tcPr>
          <w:p w:rsidR="00C279F4" w:rsidRPr="0089271E" w:rsidRDefault="00C279F4" w:rsidP="00FF7397">
            <w:pPr>
              <w:pStyle w:val="Textocuadrocentrado"/>
              <w:rPr>
                <w:lang w:val="es-MX" w:eastAsia="es-MX"/>
              </w:rPr>
            </w:pPr>
          </w:p>
        </w:tc>
        <w:tc>
          <w:tcPr>
            <w:tcW w:w="758" w:type="dxa"/>
            <w:tcBorders>
              <w:top w:val="nil"/>
              <w:left w:val="nil"/>
              <w:bottom w:val="nil"/>
              <w:right w:val="nil"/>
            </w:tcBorders>
            <w:shd w:val="clear" w:color="000000" w:fill="FFFFFF"/>
            <w:noWrap/>
            <w:vAlign w:val="center"/>
            <w:hideMark/>
          </w:tcPr>
          <w:p w:rsidR="00C279F4" w:rsidRPr="0089271E" w:rsidRDefault="00C279F4" w:rsidP="00FF7397">
            <w:pPr>
              <w:pStyle w:val="Textocuadrocentrado"/>
              <w:rPr>
                <w:lang w:val="es-MX" w:eastAsia="es-MX"/>
              </w:rPr>
            </w:pPr>
            <w:r>
              <w:t>4</w:t>
            </w:r>
          </w:p>
        </w:tc>
        <w:tc>
          <w:tcPr>
            <w:tcW w:w="1119" w:type="dxa"/>
            <w:tcBorders>
              <w:top w:val="nil"/>
              <w:left w:val="nil"/>
              <w:bottom w:val="nil"/>
              <w:right w:val="nil"/>
            </w:tcBorders>
            <w:shd w:val="clear" w:color="000000" w:fill="FFFFFF"/>
            <w:noWrap/>
            <w:vAlign w:val="center"/>
            <w:hideMark/>
          </w:tcPr>
          <w:p w:rsidR="00C279F4" w:rsidRPr="0089271E" w:rsidRDefault="00C279F4" w:rsidP="00FF7397">
            <w:pPr>
              <w:pStyle w:val="Textocuadrocentrado"/>
              <w:rPr>
                <w:lang w:val="es-MX" w:eastAsia="es-MX"/>
              </w:rPr>
            </w:pPr>
            <w:r>
              <w:t>6.6</w:t>
            </w:r>
          </w:p>
        </w:tc>
      </w:tr>
      <w:tr w:rsidR="00C279F4" w:rsidRPr="0089271E" w:rsidTr="00C279F4">
        <w:trPr>
          <w:trHeight w:val="300"/>
        </w:trPr>
        <w:tc>
          <w:tcPr>
            <w:tcW w:w="2835" w:type="dxa"/>
            <w:tcBorders>
              <w:top w:val="nil"/>
              <w:left w:val="nil"/>
              <w:bottom w:val="nil"/>
              <w:right w:val="nil"/>
            </w:tcBorders>
            <w:shd w:val="clear" w:color="000000" w:fill="FFFFFF"/>
            <w:noWrap/>
            <w:vAlign w:val="center"/>
            <w:hideMark/>
          </w:tcPr>
          <w:p w:rsidR="00C279F4" w:rsidRPr="0089271E" w:rsidRDefault="00C279F4" w:rsidP="00FF7397">
            <w:pPr>
              <w:pStyle w:val="Textocuadro"/>
              <w:rPr>
                <w:lang w:val="es-MX" w:eastAsia="es-MX"/>
              </w:rPr>
            </w:pPr>
            <w:r>
              <w:t xml:space="preserve">47 Entidades no Sectorizadas </w:t>
            </w:r>
          </w:p>
        </w:tc>
        <w:tc>
          <w:tcPr>
            <w:tcW w:w="1276" w:type="dxa"/>
            <w:tcBorders>
              <w:top w:val="nil"/>
              <w:left w:val="nil"/>
              <w:bottom w:val="nil"/>
              <w:right w:val="nil"/>
            </w:tcBorders>
            <w:shd w:val="clear" w:color="000000" w:fill="FFFFFF"/>
            <w:noWrap/>
            <w:vAlign w:val="center"/>
            <w:hideMark/>
          </w:tcPr>
          <w:p w:rsidR="00C279F4" w:rsidRPr="0089271E" w:rsidRDefault="00C279F4" w:rsidP="00FF7397">
            <w:pPr>
              <w:pStyle w:val="Textocuadrocentrado"/>
              <w:rPr>
                <w:lang w:val="es-MX" w:eastAsia="es-MX"/>
              </w:rPr>
            </w:pPr>
            <w:r>
              <w:t>4</w:t>
            </w:r>
          </w:p>
        </w:tc>
        <w:tc>
          <w:tcPr>
            <w:tcW w:w="1054" w:type="dxa"/>
            <w:tcBorders>
              <w:top w:val="nil"/>
              <w:left w:val="nil"/>
              <w:bottom w:val="nil"/>
              <w:right w:val="nil"/>
            </w:tcBorders>
            <w:shd w:val="clear" w:color="000000" w:fill="FFFFFF"/>
            <w:noWrap/>
            <w:vAlign w:val="center"/>
            <w:hideMark/>
          </w:tcPr>
          <w:p w:rsidR="00C279F4" w:rsidRPr="0089271E" w:rsidRDefault="00C279F4" w:rsidP="00FF7397">
            <w:pPr>
              <w:pStyle w:val="Textocuadrocentrado"/>
              <w:rPr>
                <w:lang w:val="es-MX" w:eastAsia="es-MX"/>
              </w:rPr>
            </w:pPr>
          </w:p>
        </w:tc>
        <w:tc>
          <w:tcPr>
            <w:tcW w:w="1278" w:type="dxa"/>
            <w:tcBorders>
              <w:top w:val="nil"/>
              <w:left w:val="nil"/>
              <w:bottom w:val="nil"/>
              <w:right w:val="nil"/>
            </w:tcBorders>
            <w:shd w:val="clear" w:color="000000" w:fill="FFFFFF"/>
            <w:noWrap/>
            <w:vAlign w:val="center"/>
            <w:hideMark/>
          </w:tcPr>
          <w:p w:rsidR="00C279F4" w:rsidRPr="0089271E" w:rsidRDefault="00C279F4" w:rsidP="00FF7397">
            <w:pPr>
              <w:pStyle w:val="Textocuadrocentrado"/>
              <w:rPr>
                <w:lang w:val="es-MX" w:eastAsia="es-MX"/>
              </w:rPr>
            </w:pPr>
          </w:p>
        </w:tc>
        <w:tc>
          <w:tcPr>
            <w:tcW w:w="1686" w:type="dxa"/>
            <w:tcBorders>
              <w:top w:val="nil"/>
              <w:left w:val="nil"/>
              <w:bottom w:val="nil"/>
              <w:right w:val="nil"/>
            </w:tcBorders>
            <w:shd w:val="clear" w:color="000000" w:fill="FFFFFF"/>
            <w:noWrap/>
            <w:vAlign w:val="center"/>
            <w:hideMark/>
          </w:tcPr>
          <w:p w:rsidR="00C279F4" w:rsidRPr="0089271E" w:rsidRDefault="00C279F4" w:rsidP="00FF7397">
            <w:pPr>
              <w:pStyle w:val="Textocuadrocentrado"/>
              <w:rPr>
                <w:lang w:val="es-MX" w:eastAsia="es-MX"/>
              </w:rPr>
            </w:pPr>
          </w:p>
        </w:tc>
        <w:tc>
          <w:tcPr>
            <w:tcW w:w="758" w:type="dxa"/>
            <w:tcBorders>
              <w:top w:val="nil"/>
              <w:left w:val="nil"/>
              <w:bottom w:val="nil"/>
              <w:right w:val="nil"/>
            </w:tcBorders>
            <w:shd w:val="clear" w:color="000000" w:fill="FFFFFF"/>
            <w:noWrap/>
            <w:vAlign w:val="center"/>
            <w:hideMark/>
          </w:tcPr>
          <w:p w:rsidR="00C279F4" w:rsidRPr="0089271E" w:rsidRDefault="00C279F4" w:rsidP="00FF7397">
            <w:pPr>
              <w:pStyle w:val="Textocuadrocentrado"/>
              <w:rPr>
                <w:lang w:val="es-MX" w:eastAsia="es-MX"/>
              </w:rPr>
            </w:pPr>
            <w:r>
              <w:t>4</w:t>
            </w:r>
          </w:p>
        </w:tc>
        <w:tc>
          <w:tcPr>
            <w:tcW w:w="1119" w:type="dxa"/>
            <w:tcBorders>
              <w:top w:val="nil"/>
              <w:left w:val="nil"/>
              <w:bottom w:val="nil"/>
              <w:right w:val="nil"/>
            </w:tcBorders>
            <w:shd w:val="clear" w:color="000000" w:fill="FFFFFF"/>
            <w:noWrap/>
            <w:vAlign w:val="center"/>
            <w:hideMark/>
          </w:tcPr>
          <w:p w:rsidR="00C279F4" w:rsidRPr="0089271E" w:rsidRDefault="00C279F4" w:rsidP="00FF7397">
            <w:pPr>
              <w:pStyle w:val="Textocuadrocentrado"/>
              <w:rPr>
                <w:lang w:val="es-MX" w:eastAsia="es-MX"/>
              </w:rPr>
            </w:pPr>
            <w:r>
              <w:t>6.6</w:t>
            </w:r>
          </w:p>
        </w:tc>
      </w:tr>
      <w:tr w:rsidR="00C279F4" w:rsidRPr="0089271E" w:rsidTr="00C279F4">
        <w:trPr>
          <w:trHeight w:val="300"/>
        </w:trPr>
        <w:tc>
          <w:tcPr>
            <w:tcW w:w="2835" w:type="dxa"/>
            <w:tcBorders>
              <w:top w:val="nil"/>
              <w:left w:val="nil"/>
              <w:bottom w:val="nil"/>
              <w:right w:val="nil"/>
            </w:tcBorders>
            <w:shd w:val="clear" w:color="000000" w:fill="FFFFFF"/>
            <w:noWrap/>
            <w:vAlign w:val="center"/>
            <w:hideMark/>
          </w:tcPr>
          <w:p w:rsidR="00C279F4" w:rsidRPr="0089271E" w:rsidRDefault="00C279F4" w:rsidP="00FF7397">
            <w:pPr>
              <w:pStyle w:val="Textocuadro"/>
              <w:rPr>
                <w:lang w:val="es-MX" w:eastAsia="es-MX"/>
              </w:rPr>
            </w:pPr>
            <w:r>
              <w:t>51 Instituto de Seguridad y Servicios Sociales de los Trabajadores del Estado</w:t>
            </w:r>
          </w:p>
        </w:tc>
        <w:tc>
          <w:tcPr>
            <w:tcW w:w="1276" w:type="dxa"/>
            <w:tcBorders>
              <w:top w:val="nil"/>
              <w:left w:val="nil"/>
              <w:bottom w:val="nil"/>
              <w:right w:val="nil"/>
            </w:tcBorders>
            <w:shd w:val="clear" w:color="000000" w:fill="FFFFFF"/>
            <w:noWrap/>
            <w:vAlign w:val="center"/>
            <w:hideMark/>
          </w:tcPr>
          <w:p w:rsidR="00C279F4" w:rsidRPr="0089271E" w:rsidRDefault="00C279F4" w:rsidP="00FF7397">
            <w:pPr>
              <w:pStyle w:val="Textocuadrocentrado"/>
              <w:rPr>
                <w:lang w:val="es-MX" w:eastAsia="es-MX"/>
              </w:rPr>
            </w:pPr>
            <w:r>
              <w:t>1</w:t>
            </w:r>
          </w:p>
        </w:tc>
        <w:tc>
          <w:tcPr>
            <w:tcW w:w="1054" w:type="dxa"/>
            <w:tcBorders>
              <w:top w:val="nil"/>
              <w:left w:val="nil"/>
              <w:bottom w:val="nil"/>
              <w:right w:val="nil"/>
            </w:tcBorders>
            <w:shd w:val="clear" w:color="000000" w:fill="FFFFFF"/>
            <w:noWrap/>
            <w:vAlign w:val="center"/>
            <w:hideMark/>
          </w:tcPr>
          <w:p w:rsidR="00C279F4" w:rsidRPr="0089271E" w:rsidRDefault="00C279F4" w:rsidP="00FF7397">
            <w:pPr>
              <w:pStyle w:val="Textocuadrocentrado"/>
              <w:rPr>
                <w:lang w:val="es-MX" w:eastAsia="es-MX"/>
              </w:rPr>
            </w:pPr>
            <w:r>
              <w:t>2</w:t>
            </w:r>
          </w:p>
        </w:tc>
        <w:tc>
          <w:tcPr>
            <w:tcW w:w="1278" w:type="dxa"/>
            <w:tcBorders>
              <w:top w:val="nil"/>
              <w:left w:val="nil"/>
              <w:bottom w:val="nil"/>
              <w:right w:val="nil"/>
            </w:tcBorders>
            <w:shd w:val="clear" w:color="000000" w:fill="FFFFFF"/>
            <w:noWrap/>
            <w:vAlign w:val="center"/>
            <w:hideMark/>
          </w:tcPr>
          <w:p w:rsidR="00C279F4" w:rsidRPr="0089271E" w:rsidRDefault="00C279F4" w:rsidP="00FF7397">
            <w:pPr>
              <w:pStyle w:val="Textocuadrocentrado"/>
              <w:rPr>
                <w:lang w:val="es-MX" w:eastAsia="es-MX"/>
              </w:rPr>
            </w:pPr>
          </w:p>
        </w:tc>
        <w:tc>
          <w:tcPr>
            <w:tcW w:w="1686" w:type="dxa"/>
            <w:tcBorders>
              <w:top w:val="nil"/>
              <w:left w:val="nil"/>
              <w:bottom w:val="nil"/>
              <w:right w:val="nil"/>
            </w:tcBorders>
            <w:shd w:val="clear" w:color="000000" w:fill="FFFFFF"/>
            <w:noWrap/>
            <w:vAlign w:val="center"/>
            <w:hideMark/>
          </w:tcPr>
          <w:p w:rsidR="00C279F4" w:rsidRPr="0089271E" w:rsidRDefault="00C279F4" w:rsidP="00FF7397">
            <w:pPr>
              <w:pStyle w:val="Textocuadrocentrado"/>
              <w:rPr>
                <w:lang w:val="es-MX" w:eastAsia="es-MX"/>
              </w:rPr>
            </w:pPr>
          </w:p>
        </w:tc>
        <w:tc>
          <w:tcPr>
            <w:tcW w:w="758" w:type="dxa"/>
            <w:tcBorders>
              <w:top w:val="nil"/>
              <w:left w:val="nil"/>
              <w:bottom w:val="nil"/>
              <w:right w:val="nil"/>
            </w:tcBorders>
            <w:shd w:val="clear" w:color="000000" w:fill="FFFFFF"/>
            <w:noWrap/>
            <w:vAlign w:val="center"/>
            <w:hideMark/>
          </w:tcPr>
          <w:p w:rsidR="00C279F4" w:rsidRPr="0089271E" w:rsidRDefault="00C279F4" w:rsidP="00FF7397">
            <w:pPr>
              <w:pStyle w:val="Textocuadrocentrado"/>
              <w:rPr>
                <w:lang w:val="es-MX" w:eastAsia="es-MX"/>
              </w:rPr>
            </w:pPr>
            <w:r>
              <w:t>3</w:t>
            </w:r>
          </w:p>
        </w:tc>
        <w:tc>
          <w:tcPr>
            <w:tcW w:w="1119" w:type="dxa"/>
            <w:tcBorders>
              <w:top w:val="nil"/>
              <w:left w:val="nil"/>
              <w:bottom w:val="nil"/>
              <w:right w:val="nil"/>
            </w:tcBorders>
            <w:shd w:val="clear" w:color="000000" w:fill="FFFFFF"/>
            <w:noWrap/>
            <w:vAlign w:val="center"/>
            <w:hideMark/>
          </w:tcPr>
          <w:p w:rsidR="00C279F4" w:rsidRPr="0089271E" w:rsidRDefault="00C279F4" w:rsidP="00FF7397">
            <w:pPr>
              <w:pStyle w:val="Textocuadrocentrado"/>
              <w:rPr>
                <w:lang w:val="es-MX" w:eastAsia="es-MX"/>
              </w:rPr>
            </w:pPr>
            <w:r>
              <w:t>4.9</w:t>
            </w:r>
          </w:p>
        </w:tc>
      </w:tr>
      <w:tr w:rsidR="00C279F4" w:rsidRPr="0089271E" w:rsidTr="00C279F4">
        <w:trPr>
          <w:trHeight w:val="315"/>
        </w:trPr>
        <w:tc>
          <w:tcPr>
            <w:tcW w:w="2835" w:type="dxa"/>
            <w:tcBorders>
              <w:top w:val="nil"/>
              <w:left w:val="nil"/>
              <w:bottom w:val="single" w:sz="12" w:space="0" w:color="auto"/>
              <w:right w:val="nil"/>
            </w:tcBorders>
            <w:shd w:val="clear" w:color="000000" w:fill="FFFFFF"/>
            <w:noWrap/>
            <w:vAlign w:val="center"/>
            <w:hideMark/>
          </w:tcPr>
          <w:p w:rsidR="00C279F4" w:rsidRPr="0089271E" w:rsidRDefault="00C279F4" w:rsidP="00C279F4">
            <w:pPr>
              <w:spacing w:after="0"/>
              <w:jc w:val="center"/>
              <w:rPr>
                <w:rFonts w:eastAsia="Times New Roman"/>
                <w:b/>
                <w:bCs/>
                <w:color w:val="000000"/>
                <w:sz w:val="12"/>
                <w:szCs w:val="12"/>
                <w:lang w:val="es-MX" w:eastAsia="es-MX"/>
              </w:rPr>
            </w:pPr>
            <w:r>
              <w:rPr>
                <w:b/>
                <w:bCs/>
                <w:color w:val="000000"/>
                <w:sz w:val="12"/>
                <w:szCs w:val="12"/>
              </w:rPr>
              <w:t>Total</w:t>
            </w:r>
          </w:p>
        </w:tc>
        <w:tc>
          <w:tcPr>
            <w:tcW w:w="1276" w:type="dxa"/>
            <w:tcBorders>
              <w:top w:val="nil"/>
              <w:left w:val="nil"/>
              <w:bottom w:val="single" w:sz="12" w:space="0" w:color="auto"/>
              <w:right w:val="nil"/>
            </w:tcBorders>
            <w:shd w:val="clear" w:color="000000" w:fill="FFFFFF"/>
            <w:noWrap/>
            <w:vAlign w:val="center"/>
            <w:hideMark/>
          </w:tcPr>
          <w:p w:rsidR="00C279F4" w:rsidRPr="0089271E" w:rsidRDefault="00C279F4" w:rsidP="00C279F4">
            <w:pPr>
              <w:spacing w:after="0"/>
              <w:jc w:val="center"/>
              <w:rPr>
                <w:rFonts w:eastAsia="Times New Roman"/>
                <w:b/>
                <w:bCs/>
                <w:color w:val="000000"/>
                <w:sz w:val="12"/>
                <w:szCs w:val="12"/>
                <w:lang w:val="es-MX" w:eastAsia="es-MX"/>
              </w:rPr>
            </w:pPr>
            <w:r>
              <w:rPr>
                <w:b/>
                <w:bCs/>
                <w:color w:val="000000"/>
                <w:sz w:val="12"/>
                <w:szCs w:val="12"/>
              </w:rPr>
              <w:t>42</w:t>
            </w:r>
          </w:p>
        </w:tc>
        <w:tc>
          <w:tcPr>
            <w:tcW w:w="1054" w:type="dxa"/>
            <w:tcBorders>
              <w:top w:val="nil"/>
              <w:left w:val="nil"/>
              <w:bottom w:val="single" w:sz="12" w:space="0" w:color="auto"/>
              <w:right w:val="nil"/>
            </w:tcBorders>
            <w:shd w:val="clear" w:color="000000" w:fill="FFFFFF"/>
            <w:noWrap/>
            <w:vAlign w:val="center"/>
            <w:hideMark/>
          </w:tcPr>
          <w:p w:rsidR="00C279F4" w:rsidRPr="0089271E" w:rsidRDefault="00C279F4" w:rsidP="00C279F4">
            <w:pPr>
              <w:spacing w:after="0"/>
              <w:jc w:val="center"/>
              <w:rPr>
                <w:rFonts w:eastAsia="Times New Roman"/>
                <w:b/>
                <w:bCs/>
                <w:color w:val="000000"/>
                <w:sz w:val="12"/>
                <w:szCs w:val="12"/>
                <w:lang w:val="es-MX" w:eastAsia="es-MX"/>
              </w:rPr>
            </w:pPr>
            <w:r>
              <w:rPr>
                <w:b/>
                <w:bCs/>
                <w:color w:val="000000"/>
                <w:sz w:val="12"/>
                <w:szCs w:val="12"/>
              </w:rPr>
              <w:t>17</w:t>
            </w:r>
          </w:p>
        </w:tc>
        <w:tc>
          <w:tcPr>
            <w:tcW w:w="1278" w:type="dxa"/>
            <w:tcBorders>
              <w:top w:val="nil"/>
              <w:left w:val="nil"/>
              <w:bottom w:val="single" w:sz="12" w:space="0" w:color="auto"/>
              <w:right w:val="nil"/>
            </w:tcBorders>
            <w:shd w:val="clear" w:color="000000" w:fill="FFFFFF"/>
            <w:noWrap/>
            <w:vAlign w:val="center"/>
            <w:hideMark/>
          </w:tcPr>
          <w:p w:rsidR="00C279F4" w:rsidRPr="0089271E" w:rsidRDefault="00C279F4" w:rsidP="00C279F4">
            <w:pPr>
              <w:spacing w:after="0"/>
              <w:jc w:val="center"/>
              <w:rPr>
                <w:rFonts w:eastAsia="Times New Roman"/>
                <w:b/>
                <w:bCs/>
                <w:color w:val="000000"/>
                <w:sz w:val="12"/>
                <w:szCs w:val="12"/>
                <w:lang w:val="es-MX" w:eastAsia="es-MX"/>
              </w:rPr>
            </w:pPr>
            <w:r>
              <w:rPr>
                <w:b/>
                <w:bCs/>
                <w:color w:val="000000"/>
                <w:sz w:val="12"/>
                <w:szCs w:val="12"/>
              </w:rPr>
              <w:t>1</w:t>
            </w:r>
          </w:p>
        </w:tc>
        <w:tc>
          <w:tcPr>
            <w:tcW w:w="1686" w:type="dxa"/>
            <w:tcBorders>
              <w:top w:val="nil"/>
              <w:left w:val="nil"/>
              <w:bottom w:val="single" w:sz="12" w:space="0" w:color="auto"/>
              <w:right w:val="nil"/>
            </w:tcBorders>
            <w:shd w:val="clear" w:color="000000" w:fill="FFFFFF"/>
            <w:noWrap/>
            <w:vAlign w:val="center"/>
            <w:hideMark/>
          </w:tcPr>
          <w:p w:rsidR="00C279F4" w:rsidRPr="0089271E" w:rsidRDefault="00C279F4" w:rsidP="00C279F4">
            <w:pPr>
              <w:spacing w:after="0"/>
              <w:jc w:val="center"/>
              <w:rPr>
                <w:rFonts w:eastAsia="Times New Roman"/>
                <w:b/>
                <w:bCs/>
                <w:color w:val="000000"/>
                <w:sz w:val="12"/>
                <w:szCs w:val="12"/>
                <w:lang w:val="es-MX" w:eastAsia="es-MX"/>
              </w:rPr>
            </w:pPr>
            <w:r>
              <w:rPr>
                <w:b/>
                <w:bCs/>
                <w:color w:val="000000"/>
                <w:sz w:val="12"/>
                <w:szCs w:val="12"/>
              </w:rPr>
              <w:t>1</w:t>
            </w:r>
          </w:p>
        </w:tc>
        <w:tc>
          <w:tcPr>
            <w:tcW w:w="758" w:type="dxa"/>
            <w:tcBorders>
              <w:top w:val="nil"/>
              <w:left w:val="nil"/>
              <w:bottom w:val="nil"/>
              <w:right w:val="nil"/>
            </w:tcBorders>
            <w:shd w:val="clear" w:color="000000" w:fill="FFFFFF"/>
            <w:noWrap/>
            <w:vAlign w:val="center"/>
            <w:hideMark/>
          </w:tcPr>
          <w:p w:rsidR="00C279F4" w:rsidRPr="0089271E" w:rsidRDefault="00C279F4" w:rsidP="00C279F4">
            <w:pPr>
              <w:spacing w:after="0"/>
              <w:jc w:val="center"/>
              <w:rPr>
                <w:rFonts w:eastAsia="Times New Roman"/>
                <w:b/>
                <w:bCs/>
                <w:color w:val="000000"/>
                <w:sz w:val="12"/>
                <w:szCs w:val="12"/>
                <w:lang w:val="es-MX" w:eastAsia="es-MX"/>
              </w:rPr>
            </w:pPr>
            <w:r>
              <w:rPr>
                <w:b/>
                <w:bCs/>
                <w:color w:val="000000"/>
                <w:sz w:val="12"/>
                <w:szCs w:val="12"/>
              </w:rPr>
              <w:t>61</w:t>
            </w:r>
          </w:p>
        </w:tc>
        <w:tc>
          <w:tcPr>
            <w:tcW w:w="1119" w:type="dxa"/>
            <w:tcBorders>
              <w:top w:val="nil"/>
              <w:left w:val="nil"/>
              <w:bottom w:val="single" w:sz="12" w:space="0" w:color="auto"/>
              <w:right w:val="nil"/>
            </w:tcBorders>
            <w:shd w:val="clear" w:color="000000" w:fill="FFFFFF"/>
            <w:noWrap/>
            <w:vAlign w:val="center"/>
            <w:hideMark/>
          </w:tcPr>
          <w:p w:rsidR="00C279F4" w:rsidRPr="0089271E" w:rsidRDefault="00C279F4" w:rsidP="00C279F4">
            <w:pPr>
              <w:spacing w:after="0"/>
              <w:jc w:val="center"/>
              <w:rPr>
                <w:rFonts w:eastAsia="Times New Roman"/>
                <w:b/>
                <w:bCs/>
                <w:color w:val="000000"/>
                <w:sz w:val="12"/>
                <w:szCs w:val="12"/>
                <w:lang w:val="es-MX" w:eastAsia="es-MX"/>
              </w:rPr>
            </w:pPr>
            <w:r>
              <w:rPr>
                <w:b/>
                <w:bCs/>
                <w:color w:val="000000"/>
                <w:sz w:val="12"/>
                <w:szCs w:val="12"/>
              </w:rPr>
              <w:t>100</w:t>
            </w:r>
            <w:r w:rsidR="008F377F">
              <w:rPr>
                <w:b/>
                <w:bCs/>
                <w:color w:val="000000"/>
                <w:sz w:val="12"/>
                <w:szCs w:val="12"/>
              </w:rPr>
              <w:t>.0</w:t>
            </w:r>
          </w:p>
        </w:tc>
      </w:tr>
      <w:tr w:rsidR="00C279F4" w:rsidRPr="0089271E" w:rsidTr="00C279F4">
        <w:trPr>
          <w:trHeight w:val="315"/>
        </w:trPr>
        <w:tc>
          <w:tcPr>
            <w:tcW w:w="10006" w:type="dxa"/>
            <w:gridSpan w:val="7"/>
            <w:tcBorders>
              <w:top w:val="single" w:sz="12" w:space="0" w:color="auto"/>
              <w:left w:val="nil"/>
              <w:bottom w:val="nil"/>
              <w:right w:val="nil"/>
            </w:tcBorders>
            <w:shd w:val="clear" w:color="000000" w:fill="FFFFFF"/>
            <w:vAlign w:val="center"/>
            <w:hideMark/>
          </w:tcPr>
          <w:p w:rsidR="00C279F4" w:rsidRPr="00DA492C" w:rsidRDefault="00C279F4" w:rsidP="00FF7397">
            <w:pPr>
              <w:pStyle w:val="Fuentecuadro1antes"/>
            </w:pPr>
            <w:r w:rsidRPr="00DA492C">
              <w:t>Fuente: SHCP con Información proporcionada por las dependencias y entidades de la APF.</w:t>
            </w:r>
            <w:r w:rsidRPr="00DA492C">
              <w:br/>
              <w:t>Nota: La suma del porcentaje total puede no coincidir por efectos de redondeo.</w:t>
            </w:r>
          </w:p>
        </w:tc>
      </w:tr>
    </w:tbl>
    <w:p w:rsidR="00C279F4" w:rsidRPr="002E3E55" w:rsidRDefault="00C279F4" w:rsidP="00C279F4">
      <w:pPr>
        <w:jc w:val="both"/>
        <w:rPr>
          <w:rFonts w:eastAsia="Times New Roman" w:cs="Arial"/>
          <w:szCs w:val="20"/>
          <w:lang w:val="es-MX"/>
        </w:rPr>
      </w:pPr>
    </w:p>
    <w:p w:rsidR="00C279F4" w:rsidRDefault="00C279F4" w:rsidP="00FF7397">
      <w:pPr>
        <w:pStyle w:val="Cdetexto"/>
      </w:pPr>
      <w:r w:rsidRPr="002E3E55">
        <w:t xml:space="preserve">Los Ramos que destacan por el número de ASM concluidos son Desarrollo Social con 16 </w:t>
      </w:r>
      <w:r w:rsidRPr="00372A5A">
        <w:t>ASM</w:t>
      </w:r>
      <w:r w:rsidRPr="002E3E55">
        <w:t>, que representa el 26.2%</w:t>
      </w:r>
      <w:r>
        <w:t>;</w:t>
      </w:r>
      <w:r w:rsidRPr="002E3E55">
        <w:t xml:space="preserve"> Comunicaciones y Transportes con 9 ASM concluidos, que representa el 14.8% y Medio Ambiente y Recursos Naturales con la conclusión de 8 ASM, representando el </w:t>
      </w:r>
      <w:r w:rsidRPr="00372A5A">
        <w:t>13.1% del total.</w:t>
      </w:r>
    </w:p>
    <w:p w:rsidR="00C279F4" w:rsidRDefault="00C279F4" w:rsidP="00C279F4">
      <w:pPr>
        <w:jc w:val="both"/>
        <w:rPr>
          <w:rFonts w:eastAsia="Times New Roman" w:cs="Arial"/>
          <w:szCs w:val="20"/>
        </w:rPr>
      </w:pPr>
      <w:r>
        <w:rPr>
          <w:noProof/>
          <w:lang w:val="es-MX" w:eastAsia="es-MX"/>
        </w:rPr>
        <w:drawing>
          <wp:inline distT="0" distB="0" distL="0" distR="0" wp14:anchorId="0AB12849" wp14:editId="49633DAE">
            <wp:extent cx="6365240" cy="2991556"/>
            <wp:effectExtent l="0" t="0" r="0" b="18415"/>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279F4" w:rsidRPr="00021D2A" w:rsidRDefault="00C279F4" w:rsidP="00C279F4">
      <w:pPr>
        <w:pStyle w:val="Cdetextonegrita"/>
      </w:pPr>
      <w:r w:rsidRPr="00021D2A">
        <w:lastRenderedPageBreak/>
        <w:t>ASM</w:t>
      </w:r>
      <w:r>
        <w:t xml:space="preserve"> concluidos</w:t>
      </w:r>
      <w:r w:rsidRPr="00021D2A">
        <w:t xml:space="preserve"> derivados de las evaluaciones externas realizadas a Pp con recursos federales transferidos a entidades federativas y municipios</w:t>
      </w:r>
    </w:p>
    <w:p w:rsidR="00C279F4" w:rsidRPr="00021D2A" w:rsidRDefault="00C279F4" w:rsidP="00C279F4">
      <w:pPr>
        <w:pStyle w:val="Cdetexto"/>
      </w:pPr>
      <w:r w:rsidRPr="00021D2A">
        <w:t xml:space="preserve">Para </w:t>
      </w:r>
      <w:r>
        <w:t>este informe</w:t>
      </w:r>
      <w:r w:rsidRPr="00021D2A">
        <w:t xml:space="preserve">, las dependencias y entidades </w:t>
      </w:r>
      <w:r>
        <w:t xml:space="preserve">reportaron al 31 de diciembre de 2016 la conclusión de ocho ASM que derivan de </w:t>
      </w:r>
      <w:r w:rsidRPr="00021D2A">
        <w:t>informes y/o evaluaciones externas realizadas a Pp que transfieren recursos a las entidades federativas y municipios a través de aportaciones federales, subsidios o convenios.</w:t>
      </w:r>
      <w:r>
        <w:t xml:space="preserve"> </w:t>
      </w:r>
      <w:r w:rsidRPr="00021D2A">
        <w:t>La información se presenta con fundamento en la Línea de Acción 2.4.2 “Identificar y transparentar ASM en la aplicación del gasto federalizado”, incluida en la Estrategia 2.4 “Mejorar la calidad del gasto federalizado con base en los preceptos del SED” del Programa para un Gobierno Cercano y Moderno 2013-2018.</w:t>
      </w:r>
    </w:p>
    <w:p w:rsidR="00C279F4" w:rsidRDefault="00C279F4" w:rsidP="00C279F4">
      <w:pPr>
        <w:pStyle w:val="Cdetexto"/>
      </w:pPr>
      <w:r w:rsidRPr="00021D2A">
        <w:t xml:space="preserve">Los </w:t>
      </w:r>
      <w:r>
        <w:t>ocho</w:t>
      </w:r>
      <w:r w:rsidRPr="00021D2A">
        <w:t xml:space="preserve"> </w:t>
      </w:r>
      <w:r>
        <w:t>ASM corresponden a seis</w:t>
      </w:r>
      <w:r w:rsidRPr="00021D2A">
        <w:t xml:space="preserve"> Pp de </w:t>
      </w:r>
      <w:r>
        <w:t>cinco</w:t>
      </w:r>
      <w:r w:rsidRPr="00021D2A">
        <w:t xml:space="preserve"> dependencias y entidades, y se describen a continuación: </w:t>
      </w:r>
    </w:p>
    <w:p w:rsidR="00C279F4" w:rsidRPr="00021D2A" w:rsidRDefault="00C279F4" w:rsidP="00C279F4">
      <w:pPr>
        <w:pStyle w:val="Cdetexto"/>
      </w:pPr>
    </w:p>
    <w:tbl>
      <w:tblPr>
        <w:tblW w:w="10065" w:type="dxa"/>
        <w:tblCellMar>
          <w:left w:w="70" w:type="dxa"/>
          <w:right w:w="70" w:type="dxa"/>
        </w:tblCellMar>
        <w:tblLook w:val="04A0" w:firstRow="1" w:lastRow="0" w:firstColumn="1" w:lastColumn="0" w:noHBand="0" w:noVBand="1"/>
      </w:tblPr>
      <w:tblGrid>
        <w:gridCol w:w="521"/>
        <w:gridCol w:w="1155"/>
        <w:gridCol w:w="576"/>
        <w:gridCol w:w="1645"/>
        <w:gridCol w:w="3495"/>
        <w:gridCol w:w="1258"/>
        <w:gridCol w:w="721"/>
        <w:gridCol w:w="981"/>
      </w:tblGrid>
      <w:tr w:rsidR="00C279F4" w:rsidRPr="00EE2392" w:rsidTr="005D1C61">
        <w:trPr>
          <w:trHeight w:val="480"/>
          <w:tblHeader/>
        </w:trPr>
        <w:tc>
          <w:tcPr>
            <w:tcW w:w="10065" w:type="dxa"/>
            <w:gridSpan w:val="8"/>
            <w:tcBorders>
              <w:top w:val="nil"/>
              <w:left w:val="nil"/>
              <w:bottom w:val="nil"/>
              <w:right w:val="nil"/>
            </w:tcBorders>
            <w:shd w:val="clear" w:color="auto" w:fill="D6E3BC" w:themeFill="accent3" w:themeFillTint="66"/>
            <w:vAlign w:val="center"/>
            <w:hideMark/>
          </w:tcPr>
          <w:p w:rsidR="00C279F4" w:rsidRPr="00EE2392" w:rsidRDefault="00C279F4" w:rsidP="00FF7397">
            <w:pPr>
              <w:pStyle w:val="CABEZA"/>
              <w:rPr>
                <w:lang w:val="es-MX"/>
              </w:rPr>
            </w:pPr>
            <w:r>
              <w:t xml:space="preserve">Tabla </w:t>
            </w:r>
            <w:r w:rsidR="00DA492C">
              <w:t>5</w:t>
            </w:r>
            <w:r>
              <w:t xml:space="preserve">. </w:t>
            </w:r>
            <w:r w:rsidRPr="00EE2392">
              <w:t xml:space="preserve">ASM </w:t>
            </w:r>
            <w:r>
              <w:t xml:space="preserve">concluidos </w:t>
            </w:r>
            <w:r w:rsidRPr="00EE2392">
              <w:t>de Programas presupuestarios que realizan trasferencias de recursos  federales a entidades federativas o municipios por dependencia o entidad en el cuarto trimestre 2016</w:t>
            </w:r>
          </w:p>
        </w:tc>
      </w:tr>
      <w:tr w:rsidR="00C279F4" w:rsidRPr="00EE2392" w:rsidTr="00C279F4">
        <w:trPr>
          <w:trHeight w:val="315"/>
          <w:tblHeader/>
        </w:trPr>
        <w:tc>
          <w:tcPr>
            <w:tcW w:w="461" w:type="dxa"/>
            <w:tcBorders>
              <w:top w:val="nil"/>
              <w:left w:val="nil"/>
              <w:bottom w:val="single" w:sz="12" w:space="0" w:color="auto"/>
              <w:right w:val="nil"/>
            </w:tcBorders>
            <w:shd w:val="clear" w:color="000000" w:fill="FFFFFF"/>
            <w:noWrap/>
            <w:vAlign w:val="center"/>
            <w:hideMark/>
          </w:tcPr>
          <w:p w:rsidR="00C279F4" w:rsidRPr="00EE2392" w:rsidRDefault="00C279F4" w:rsidP="00FF7397">
            <w:pPr>
              <w:pStyle w:val="SUBCAB7"/>
              <w:rPr>
                <w:lang w:eastAsia="es-MX"/>
              </w:rPr>
            </w:pPr>
            <w:r w:rsidRPr="00EE2392">
              <w:rPr>
                <w:lang w:eastAsia="es-MX"/>
              </w:rPr>
              <w:t>Ramo</w:t>
            </w:r>
          </w:p>
        </w:tc>
        <w:tc>
          <w:tcPr>
            <w:tcW w:w="1155" w:type="dxa"/>
            <w:tcBorders>
              <w:top w:val="nil"/>
              <w:left w:val="nil"/>
              <w:bottom w:val="single" w:sz="12" w:space="0" w:color="auto"/>
              <w:right w:val="nil"/>
            </w:tcBorders>
            <w:shd w:val="clear" w:color="000000" w:fill="FFFFFF"/>
            <w:noWrap/>
            <w:vAlign w:val="center"/>
            <w:hideMark/>
          </w:tcPr>
          <w:p w:rsidR="00C279F4" w:rsidRPr="00EE2392" w:rsidRDefault="00C279F4" w:rsidP="00FF7397">
            <w:pPr>
              <w:pStyle w:val="SUBCAB7"/>
              <w:rPr>
                <w:lang w:eastAsia="es-MX"/>
              </w:rPr>
            </w:pPr>
            <w:r w:rsidRPr="00EE2392">
              <w:rPr>
                <w:lang w:eastAsia="es-MX"/>
              </w:rPr>
              <w:t>Dependencia</w:t>
            </w:r>
          </w:p>
        </w:tc>
        <w:tc>
          <w:tcPr>
            <w:tcW w:w="458" w:type="dxa"/>
            <w:tcBorders>
              <w:top w:val="nil"/>
              <w:left w:val="nil"/>
              <w:bottom w:val="single" w:sz="12" w:space="0" w:color="auto"/>
              <w:right w:val="nil"/>
            </w:tcBorders>
            <w:shd w:val="clear" w:color="000000" w:fill="FFFFFF"/>
            <w:noWrap/>
            <w:vAlign w:val="center"/>
            <w:hideMark/>
          </w:tcPr>
          <w:p w:rsidR="00C279F4" w:rsidRPr="00EE2392" w:rsidRDefault="00C279F4" w:rsidP="00FF7397">
            <w:pPr>
              <w:pStyle w:val="SUBCAB7"/>
              <w:rPr>
                <w:lang w:eastAsia="es-MX"/>
              </w:rPr>
            </w:pPr>
            <w:proofErr w:type="spellStart"/>
            <w:r w:rsidRPr="00EE2392">
              <w:rPr>
                <w:lang w:eastAsia="es-MX"/>
              </w:rPr>
              <w:t>Mod</w:t>
            </w:r>
            <w:proofErr w:type="spellEnd"/>
            <w:r w:rsidRPr="00EE2392">
              <w:rPr>
                <w:lang w:eastAsia="es-MX"/>
              </w:rPr>
              <w:t xml:space="preserve"> y Clave</w:t>
            </w:r>
          </w:p>
        </w:tc>
        <w:tc>
          <w:tcPr>
            <w:tcW w:w="1645" w:type="dxa"/>
            <w:tcBorders>
              <w:top w:val="nil"/>
              <w:left w:val="nil"/>
              <w:bottom w:val="single" w:sz="12" w:space="0" w:color="auto"/>
              <w:right w:val="nil"/>
            </w:tcBorders>
            <w:shd w:val="clear" w:color="000000" w:fill="FFFFFF"/>
            <w:noWrap/>
            <w:vAlign w:val="center"/>
            <w:hideMark/>
          </w:tcPr>
          <w:p w:rsidR="00C279F4" w:rsidRPr="00EE2392" w:rsidRDefault="00C279F4" w:rsidP="00FF7397">
            <w:pPr>
              <w:pStyle w:val="SUBCAB7"/>
              <w:rPr>
                <w:lang w:eastAsia="es-MX"/>
              </w:rPr>
            </w:pPr>
            <w:r w:rsidRPr="00EE2392">
              <w:rPr>
                <w:lang w:eastAsia="es-MX"/>
              </w:rPr>
              <w:t>Nombre del Programa</w:t>
            </w:r>
          </w:p>
        </w:tc>
        <w:tc>
          <w:tcPr>
            <w:tcW w:w="3495" w:type="dxa"/>
            <w:tcBorders>
              <w:top w:val="nil"/>
              <w:left w:val="nil"/>
              <w:bottom w:val="single" w:sz="12" w:space="0" w:color="auto"/>
              <w:right w:val="nil"/>
            </w:tcBorders>
            <w:shd w:val="clear" w:color="000000" w:fill="FFFFFF"/>
            <w:noWrap/>
            <w:vAlign w:val="center"/>
            <w:hideMark/>
          </w:tcPr>
          <w:p w:rsidR="00C279F4" w:rsidRPr="00EE2392" w:rsidRDefault="00C279F4" w:rsidP="00FF7397">
            <w:pPr>
              <w:pStyle w:val="SUBCAB7"/>
              <w:rPr>
                <w:lang w:eastAsia="es-MX"/>
              </w:rPr>
            </w:pPr>
            <w:r w:rsidRPr="00EE2392">
              <w:rPr>
                <w:lang w:eastAsia="es-MX"/>
              </w:rPr>
              <w:t>Aspecto Susceptible de Mejora</w:t>
            </w:r>
          </w:p>
        </w:tc>
        <w:tc>
          <w:tcPr>
            <w:tcW w:w="1240" w:type="dxa"/>
            <w:tcBorders>
              <w:top w:val="nil"/>
              <w:left w:val="nil"/>
              <w:bottom w:val="single" w:sz="12" w:space="0" w:color="auto"/>
              <w:right w:val="nil"/>
            </w:tcBorders>
            <w:shd w:val="clear" w:color="000000" w:fill="FFFFFF"/>
            <w:noWrap/>
            <w:vAlign w:val="center"/>
            <w:hideMark/>
          </w:tcPr>
          <w:p w:rsidR="00C279F4" w:rsidRPr="00EE2392" w:rsidRDefault="00C279F4" w:rsidP="00FF7397">
            <w:pPr>
              <w:pStyle w:val="SUBCAB7"/>
              <w:rPr>
                <w:lang w:eastAsia="es-MX"/>
              </w:rPr>
            </w:pPr>
            <w:r w:rsidRPr="00EE2392">
              <w:rPr>
                <w:lang w:eastAsia="es-MX"/>
              </w:rPr>
              <w:t>Tipo de Aspecto</w:t>
            </w:r>
          </w:p>
        </w:tc>
        <w:tc>
          <w:tcPr>
            <w:tcW w:w="630" w:type="dxa"/>
            <w:tcBorders>
              <w:top w:val="nil"/>
              <w:left w:val="nil"/>
              <w:bottom w:val="single" w:sz="12" w:space="0" w:color="auto"/>
              <w:right w:val="nil"/>
            </w:tcBorders>
            <w:shd w:val="clear" w:color="000000" w:fill="FFFFFF"/>
            <w:noWrap/>
            <w:vAlign w:val="center"/>
            <w:hideMark/>
          </w:tcPr>
          <w:p w:rsidR="00C279F4" w:rsidRPr="00EE2392" w:rsidRDefault="00C279F4" w:rsidP="00FF7397">
            <w:pPr>
              <w:pStyle w:val="SUBCAB7"/>
              <w:rPr>
                <w:lang w:eastAsia="es-MX"/>
              </w:rPr>
            </w:pPr>
            <w:r w:rsidRPr="00EE2392">
              <w:rPr>
                <w:lang w:eastAsia="es-MX"/>
              </w:rPr>
              <w:t>Nivel de Prioridad</w:t>
            </w:r>
          </w:p>
        </w:tc>
        <w:tc>
          <w:tcPr>
            <w:tcW w:w="981" w:type="dxa"/>
            <w:tcBorders>
              <w:top w:val="nil"/>
              <w:left w:val="nil"/>
              <w:bottom w:val="single" w:sz="12" w:space="0" w:color="auto"/>
              <w:right w:val="nil"/>
            </w:tcBorders>
            <w:shd w:val="clear" w:color="000000" w:fill="FFFFFF"/>
            <w:noWrap/>
            <w:vAlign w:val="center"/>
            <w:hideMark/>
          </w:tcPr>
          <w:p w:rsidR="00C279F4" w:rsidRPr="00EE2392" w:rsidRDefault="00C279F4" w:rsidP="00FF7397">
            <w:pPr>
              <w:pStyle w:val="SUBCAB7"/>
              <w:rPr>
                <w:lang w:eastAsia="es-MX"/>
              </w:rPr>
            </w:pPr>
            <w:r w:rsidRPr="00EE2392">
              <w:rPr>
                <w:lang w:eastAsia="es-MX"/>
              </w:rPr>
              <w:t>Avance promedio del Aspecto</w:t>
            </w:r>
          </w:p>
        </w:tc>
      </w:tr>
      <w:tr w:rsidR="00C279F4" w:rsidRPr="00EE2392" w:rsidTr="00C279F4">
        <w:trPr>
          <w:trHeight w:val="315"/>
        </w:trPr>
        <w:tc>
          <w:tcPr>
            <w:tcW w:w="461" w:type="dxa"/>
            <w:tcBorders>
              <w:top w:val="nil"/>
              <w:left w:val="nil"/>
              <w:bottom w:val="nil"/>
              <w:right w:val="nil"/>
            </w:tcBorders>
            <w:shd w:val="clear" w:color="000000" w:fill="FFFFFF"/>
            <w:noWrap/>
            <w:vAlign w:val="center"/>
            <w:hideMark/>
          </w:tcPr>
          <w:p w:rsidR="00C279F4" w:rsidRPr="00EE2392" w:rsidRDefault="00C279F4" w:rsidP="004852F6">
            <w:pPr>
              <w:pStyle w:val="Textocuadro1"/>
            </w:pPr>
            <w:r w:rsidRPr="00EE2392">
              <w:t>12</w:t>
            </w:r>
          </w:p>
        </w:tc>
        <w:tc>
          <w:tcPr>
            <w:tcW w:w="1155" w:type="dxa"/>
            <w:tcBorders>
              <w:top w:val="nil"/>
              <w:left w:val="nil"/>
              <w:bottom w:val="nil"/>
              <w:right w:val="nil"/>
            </w:tcBorders>
            <w:shd w:val="clear" w:color="000000" w:fill="FFFFFF"/>
            <w:noWrap/>
            <w:vAlign w:val="center"/>
            <w:hideMark/>
          </w:tcPr>
          <w:p w:rsidR="00C279F4" w:rsidRPr="00EE2392" w:rsidRDefault="00C279F4" w:rsidP="004852F6">
            <w:pPr>
              <w:pStyle w:val="Textocuadro1"/>
            </w:pPr>
            <w:r w:rsidRPr="00EE2392">
              <w:t>Comisión Federal para la Protección contra Riesgos Sanitarios</w:t>
            </w:r>
          </w:p>
        </w:tc>
        <w:tc>
          <w:tcPr>
            <w:tcW w:w="458" w:type="dxa"/>
            <w:tcBorders>
              <w:top w:val="nil"/>
              <w:left w:val="nil"/>
              <w:bottom w:val="nil"/>
              <w:right w:val="nil"/>
            </w:tcBorders>
            <w:shd w:val="clear" w:color="000000" w:fill="FFFFFF"/>
            <w:noWrap/>
            <w:vAlign w:val="center"/>
            <w:hideMark/>
          </w:tcPr>
          <w:p w:rsidR="00C279F4" w:rsidRPr="00EE2392" w:rsidRDefault="00C279F4" w:rsidP="004852F6">
            <w:pPr>
              <w:pStyle w:val="Textocuadro1"/>
            </w:pPr>
            <w:r w:rsidRPr="00EE2392">
              <w:t>S039</w:t>
            </w:r>
          </w:p>
        </w:tc>
        <w:tc>
          <w:tcPr>
            <w:tcW w:w="1645" w:type="dxa"/>
            <w:tcBorders>
              <w:top w:val="nil"/>
              <w:left w:val="nil"/>
              <w:bottom w:val="nil"/>
              <w:right w:val="nil"/>
            </w:tcBorders>
            <w:shd w:val="clear" w:color="000000" w:fill="FFFFFF"/>
            <w:noWrap/>
            <w:vAlign w:val="center"/>
            <w:hideMark/>
          </w:tcPr>
          <w:p w:rsidR="00C279F4" w:rsidRPr="00EE2392" w:rsidRDefault="00C279F4" w:rsidP="004852F6">
            <w:pPr>
              <w:pStyle w:val="Textocuadro1"/>
            </w:pPr>
            <w:r w:rsidRPr="00EE2392">
              <w:t>Programa de Atención a Personas con Discapacidad</w:t>
            </w:r>
          </w:p>
        </w:tc>
        <w:tc>
          <w:tcPr>
            <w:tcW w:w="3495" w:type="dxa"/>
            <w:tcBorders>
              <w:top w:val="nil"/>
              <w:left w:val="nil"/>
              <w:bottom w:val="nil"/>
              <w:right w:val="nil"/>
            </w:tcBorders>
            <w:shd w:val="clear" w:color="000000" w:fill="FFFFFF"/>
            <w:noWrap/>
            <w:vAlign w:val="center"/>
            <w:hideMark/>
          </w:tcPr>
          <w:p w:rsidR="00C279F4" w:rsidRPr="00EE2392" w:rsidRDefault="00C279F4" w:rsidP="004852F6">
            <w:pPr>
              <w:pStyle w:val="TextocuadroJustificado"/>
            </w:pPr>
            <w:r w:rsidRPr="00EE2392">
              <w:t xml:space="preserve">Inclusión en el modelo de convenio de coordinación de las Reglas de Operación del Programa la obligación para la integración de  Cédulas de Información de la Población Objetivo Beneficiada" y/o el "Padrón de la Población Objetivo Beneficiada" por cada proyecto apoyado por las instancias ejecutoras. </w:t>
            </w:r>
          </w:p>
        </w:tc>
        <w:tc>
          <w:tcPr>
            <w:tcW w:w="1240" w:type="dxa"/>
            <w:tcBorders>
              <w:top w:val="nil"/>
              <w:left w:val="nil"/>
              <w:bottom w:val="nil"/>
              <w:right w:val="nil"/>
            </w:tcBorders>
            <w:shd w:val="clear" w:color="000000" w:fill="FFFFFF"/>
            <w:noWrap/>
            <w:vAlign w:val="center"/>
            <w:hideMark/>
          </w:tcPr>
          <w:p w:rsidR="00C279F4" w:rsidRPr="00EE2392" w:rsidRDefault="00C279F4" w:rsidP="004852F6">
            <w:pPr>
              <w:pStyle w:val="Textocuadrocentrado"/>
            </w:pPr>
            <w:r w:rsidRPr="00EE2392">
              <w:t>Específico</w:t>
            </w:r>
          </w:p>
        </w:tc>
        <w:tc>
          <w:tcPr>
            <w:tcW w:w="630" w:type="dxa"/>
            <w:tcBorders>
              <w:top w:val="nil"/>
              <w:left w:val="nil"/>
              <w:bottom w:val="nil"/>
              <w:right w:val="nil"/>
            </w:tcBorders>
            <w:shd w:val="clear" w:color="000000" w:fill="FFFFFF"/>
            <w:noWrap/>
            <w:vAlign w:val="center"/>
            <w:hideMark/>
          </w:tcPr>
          <w:p w:rsidR="00C279F4" w:rsidRPr="00EE2392" w:rsidRDefault="00C279F4" w:rsidP="004852F6">
            <w:pPr>
              <w:pStyle w:val="Textocuadrocentrado"/>
            </w:pPr>
            <w:r w:rsidRPr="00EE2392">
              <w:t>Alta</w:t>
            </w:r>
          </w:p>
        </w:tc>
        <w:tc>
          <w:tcPr>
            <w:tcW w:w="981" w:type="dxa"/>
            <w:tcBorders>
              <w:top w:val="nil"/>
              <w:left w:val="nil"/>
              <w:bottom w:val="nil"/>
              <w:right w:val="nil"/>
            </w:tcBorders>
            <w:shd w:val="clear" w:color="000000" w:fill="FFFFFF"/>
            <w:noWrap/>
            <w:vAlign w:val="center"/>
            <w:hideMark/>
          </w:tcPr>
          <w:p w:rsidR="00C279F4" w:rsidRPr="00EE2392" w:rsidRDefault="00C279F4" w:rsidP="004852F6">
            <w:pPr>
              <w:pStyle w:val="Textocuadrocentrado"/>
            </w:pPr>
            <w:r w:rsidRPr="00EE2392">
              <w:t>100</w:t>
            </w:r>
          </w:p>
        </w:tc>
      </w:tr>
      <w:tr w:rsidR="00C279F4" w:rsidRPr="00EE2392" w:rsidTr="00C279F4">
        <w:trPr>
          <w:trHeight w:val="300"/>
        </w:trPr>
        <w:tc>
          <w:tcPr>
            <w:tcW w:w="461" w:type="dxa"/>
            <w:tcBorders>
              <w:top w:val="nil"/>
              <w:left w:val="nil"/>
              <w:bottom w:val="nil"/>
              <w:right w:val="nil"/>
            </w:tcBorders>
            <w:shd w:val="clear" w:color="000000" w:fill="FFFFFF"/>
            <w:noWrap/>
            <w:vAlign w:val="center"/>
            <w:hideMark/>
          </w:tcPr>
          <w:p w:rsidR="00C279F4" w:rsidRPr="00EE2392" w:rsidRDefault="00C279F4" w:rsidP="004852F6">
            <w:pPr>
              <w:pStyle w:val="Textocuadro1"/>
            </w:pPr>
            <w:r w:rsidRPr="00EE2392">
              <w:t>12</w:t>
            </w:r>
          </w:p>
        </w:tc>
        <w:tc>
          <w:tcPr>
            <w:tcW w:w="1155" w:type="dxa"/>
            <w:tcBorders>
              <w:top w:val="nil"/>
              <w:left w:val="nil"/>
              <w:bottom w:val="nil"/>
              <w:right w:val="nil"/>
            </w:tcBorders>
            <w:shd w:val="clear" w:color="000000" w:fill="FFFFFF"/>
            <w:noWrap/>
            <w:vAlign w:val="center"/>
            <w:hideMark/>
          </w:tcPr>
          <w:p w:rsidR="00C279F4" w:rsidRPr="00EE2392" w:rsidRDefault="00C279F4" w:rsidP="004852F6">
            <w:pPr>
              <w:pStyle w:val="Textocuadro1"/>
            </w:pPr>
            <w:r w:rsidRPr="00EE2392">
              <w:t>Secretaría de Salud</w:t>
            </w:r>
          </w:p>
        </w:tc>
        <w:tc>
          <w:tcPr>
            <w:tcW w:w="458" w:type="dxa"/>
            <w:tcBorders>
              <w:top w:val="nil"/>
              <w:left w:val="nil"/>
              <w:bottom w:val="nil"/>
              <w:right w:val="nil"/>
            </w:tcBorders>
            <w:shd w:val="clear" w:color="000000" w:fill="FFFFFF"/>
            <w:noWrap/>
            <w:vAlign w:val="center"/>
            <w:hideMark/>
          </w:tcPr>
          <w:p w:rsidR="00C279F4" w:rsidRPr="00EE2392" w:rsidRDefault="00C279F4" w:rsidP="004852F6">
            <w:pPr>
              <w:pStyle w:val="Textocuadro1"/>
            </w:pPr>
            <w:r w:rsidRPr="00EE2392">
              <w:t>S200</w:t>
            </w:r>
          </w:p>
        </w:tc>
        <w:tc>
          <w:tcPr>
            <w:tcW w:w="1645" w:type="dxa"/>
            <w:tcBorders>
              <w:top w:val="nil"/>
              <w:left w:val="nil"/>
              <w:bottom w:val="nil"/>
              <w:right w:val="nil"/>
            </w:tcBorders>
            <w:shd w:val="clear" w:color="000000" w:fill="FFFFFF"/>
            <w:noWrap/>
            <w:vAlign w:val="center"/>
            <w:hideMark/>
          </w:tcPr>
          <w:p w:rsidR="00C279F4" w:rsidRPr="00EE2392" w:rsidRDefault="00C279F4" w:rsidP="004852F6">
            <w:pPr>
              <w:pStyle w:val="Textocuadro1"/>
            </w:pPr>
            <w:r w:rsidRPr="00EE2392">
              <w:t>Unidades Médicas Móviles</w:t>
            </w:r>
          </w:p>
        </w:tc>
        <w:tc>
          <w:tcPr>
            <w:tcW w:w="3495" w:type="dxa"/>
            <w:tcBorders>
              <w:top w:val="nil"/>
              <w:left w:val="nil"/>
              <w:bottom w:val="nil"/>
              <w:right w:val="nil"/>
            </w:tcBorders>
            <w:shd w:val="clear" w:color="000000" w:fill="FFFFFF"/>
            <w:noWrap/>
            <w:vAlign w:val="center"/>
            <w:hideMark/>
          </w:tcPr>
          <w:p w:rsidR="00C279F4" w:rsidRPr="00EE2392" w:rsidRDefault="00C279F4" w:rsidP="004852F6">
            <w:pPr>
              <w:pStyle w:val="TextocuadroJustificado"/>
            </w:pPr>
            <w:r w:rsidRPr="00EE2392">
              <w:t>Implementar un modelo de supervisión</w:t>
            </w:r>
          </w:p>
        </w:tc>
        <w:tc>
          <w:tcPr>
            <w:tcW w:w="1240" w:type="dxa"/>
            <w:tcBorders>
              <w:top w:val="nil"/>
              <w:left w:val="nil"/>
              <w:bottom w:val="nil"/>
              <w:right w:val="nil"/>
            </w:tcBorders>
            <w:shd w:val="clear" w:color="000000" w:fill="FFFFFF"/>
            <w:noWrap/>
            <w:vAlign w:val="center"/>
            <w:hideMark/>
          </w:tcPr>
          <w:p w:rsidR="00C279F4" w:rsidRPr="00EE2392" w:rsidRDefault="00C279F4" w:rsidP="004852F6">
            <w:pPr>
              <w:pStyle w:val="Textocuadrocentrado"/>
            </w:pPr>
            <w:r w:rsidRPr="00EE2392">
              <w:t>Específico</w:t>
            </w:r>
          </w:p>
        </w:tc>
        <w:tc>
          <w:tcPr>
            <w:tcW w:w="630" w:type="dxa"/>
            <w:tcBorders>
              <w:top w:val="nil"/>
              <w:left w:val="nil"/>
              <w:bottom w:val="nil"/>
              <w:right w:val="nil"/>
            </w:tcBorders>
            <w:shd w:val="clear" w:color="000000" w:fill="FFFFFF"/>
            <w:noWrap/>
            <w:vAlign w:val="center"/>
            <w:hideMark/>
          </w:tcPr>
          <w:p w:rsidR="00C279F4" w:rsidRPr="00EE2392" w:rsidRDefault="00C279F4" w:rsidP="004852F6">
            <w:pPr>
              <w:pStyle w:val="Textocuadrocentrado"/>
            </w:pPr>
            <w:r w:rsidRPr="00EE2392">
              <w:t>Alta</w:t>
            </w:r>
          </w:p>
        </w:tc>
        <w:tc>
          <w:tcPr>
            <w:tcW w:w="981" w:type="dxa"/>
            <w:tcBorders>
              <w:top w:val="nil"/>
              <w:left w:val="nil"/>
              <w:bottom w:val="nil"/>
              <w:right w:val="nil"/>
            </w:tcBorders>
            <w:shd w:val="clear" w:color="000000" w:fill="FFFFFF"/>
            <w:noWrap/>
            <w:vAlign w:val="center"/>
            <w:hideMark/>
          </w:tcPr>
          <w:p w:rsidR="00C279F4" w:rsidRPr="00EE2392" w:rsidRDefault="00C279F4" w:rsidP="004852F6">
            <w:pPr>
              <w:pStyle w:val="Textocuadrocentrado"/>
            </w:pPr>
            <w:r w:rsidRPr="00EE2392">
              <w:t>100</w:t>
            </w:r>
          </w:p>
        </w:tc>
      </w:tr>
      <w:tr w:rsidR="00C279F4" w:rsidRPr="00EE2392" w:rsidTr="00C279F4">
        <w:trPr>
          <w:trHeight w:val="300"/>
        </w:trPr>
        <w:tc>
          <w:tcPr>
            <w:tcW w:w="461" w:type="dxa"/>
            <w:tcBorders>
              <w:top w:val="nil"/>
              <w:left w:val="nil"/>
              <w:bottom w:val="nil"/>
              <w:right w:val="nil"/>
            </w:tcBorders>
            <w:shd w:val="clear" w:color="000000" w:fill="FFFFFF"/>
            <w:noWrap/>
            <w:vAlign w:val="center"/>
            <w:hideMark/>
          </w:tcPr>
          <w:p w:rsidR="00C279F4" w:rsidRPr="00EE2392" w:rsidRDefault="00C279F4" w:rsidP="004852F6">
            <w:pPr>
              <w:pStyle w:val="Textocuadro1"/>
            </w:pPr>
            <w:r w:rsidRPr="00EE2392">
              <w:t>16</w:t>
            </w:r>
          </w:p>
        </w:tc>
        <w:tc>
          <w:tcPr>
            <w:tcW w:w="1155" w:type="dxa"/>
            <w:tcBorders>
              <w:top w:val="nil"/>
              <w:left w:val="nil"/>
              <w:bottom w:val="nil"/>
              <w:right w:val="nil"/>
            </w:tcBorders>
            <w:shd w:val="clear" w:color="000000" w:fill="FFFFFF"/>
            <w:noWrap/>
            <w:vAlign w:val="center"/>
            <w:hideMark/>
          </w:tcPr>
          <w:p w:rsidR="00C279F4" w:rsidRPr="00EE2392" w:rsidRDefault="00C279F4" w:rsidP="004852F6">
            <w:pPr>
              <w:pStyle w:val="Textocuadro1"/>
            </w:pPr>
            <w:r w:rsidRPr="00EE2392">
              <w:t>Secretaría de Medio Ambiente y Recursos Naturales</w:t>
            </w:r>
          </w:p>
        </w:tc>
        <w:tc>
          <w:tcPr>
            <w:tcW w:w="458" w:type="dxa"/>
            <w:tcBorders>
              <w:top w:val="nil"/>
              <w:left w:val="nil"/>
              <w:bottom w:val="nil"/>
              <w:right w:val="nil"/>
            </w:tcBorders>
            <w:shd w:val="clear" w:color="000000" w:fill="FFFFFF"/>
            <w:noWrap/>
            <w:vAlign w:val="center"/>
            <w:hideMark/>
          </w:tcPr>
          <w:p w:rsidR="00C279F4" w:rsidRPr="00EE2392" w:rsidRDefault="00C279F4" w:rsidP="004852F6">
            <w:pPr>
              <w:pStyle w:val="Textocuadro1"/>
            </w:pPr>
            <w:r w:rsidRPr="00EE2392">
              <w:t>E005</w:t>
            </w:r>
          </w:p>
        </w:tc>
        <w:tc>
          <w:tcPr>
            <w:tcW w:w="1645" w:type="dxa"/>
            <w:tcBorders>
              <w:top w:val="nil"/>
              <w:left w:val="nil"/>
              <w:bottom w:val="nil"/>
              <w:right w:val="nil"/>
            </w:tcBorders>
            <w:shd w:val="clear" w:color="000000" w:fill="FFFFFF"/>
            <w:noWrap/>
            <w:vAlign w:val="center"/>
            <w:hideMark/>
          </w:tcPr>
          <w:p w:rsidR="00C279F4" w:rsidRPr="00EE2392" w:rsidRDefault="00C279F4" w:rsidP="004852F6">
            <w:pPr>
              <w:pStyle w:val="Textocuadro1"/>
            </w:pPr>
            <w:r w:rsidRPr="00EE2392">
              <w:t>Capacitación Ambiental y Desarrollo Sustentable</w:t>
            </w:r>
          </w:p>
        </w:tc>
        <w:tc>
          <w:tcPr>
            <w:tcW w:w="3495" w:type="dxa"/>
            <w:tcBorders>
              <w:top w:val="nil"/>
              <w:left w:val="nil"/>
              <w:bottom w:val="nil"/>
              <w:right w:val="nil"/>
            </w:tcBorders>
            <w:shd w:val="clear" w:color="000000" w:fill="FFFFFF"/>
            <w:noWrap/>
            <w:vAlign w:val="center"/>
            <w:hideMark/>
          </w:tcPr>
          <w:p w:rsidR="00C279F4" w:rsidRPr="00EE2392" w:rsidRDefault="00C279F4" w:rsidP="004852F6">
            <w:pPr>
              <w:pStyle w:val="TextocuadroJustificado"/>
            </w:pPr>
            <w:r w:rsidRPr="00EE2392">
              <w:t xml:space="preserve">Actualizar el Plan Estratégico con base en los documentos de planeación rectores del sector medioambiente y específicamente el sector hídrico de la actual Administración Pública Federal (APF). (U010 </w:t>
            </w:r>
            <w:proofErr w:type="spellStart"/>
            <w:r w:rsidRPr="00EE2392">
              <w:t>ECyR</w:t>
            </w:r>
            <w:proofErr w:type="spellEnd"/>
            <w:r w:rsidRPr="00EE2392">
              <w:t xml:space="preserve"> Mecanismo 2013)</w:t>
            </w:r>
          </w:p>
        </w:tc>
        <w:tc>
          <w:tcPr>
            <w:tcW w:w="1240" w:type="dxa"/>
            <w:tcBorders>
              <w:top w:val="nil"/>
              <w:left w:val="nil"/>
              <w:bottom w:val="nil"/>
              <w:right w:val="nil"/>
            </w:tcBorders>
            <w:shd w:val="clear" w:color="000000" w:fill="FFFFFF"/>
            <w:noWrap/>
            <w:vAlign w:val="center"/>
            <w:hideMark/>
          </w:tcPr>
          <w:p w:rsidR="00C279F4" w:rsidRPr="00EE2392" w:rsidRDefault="00C279F4" w:rsidP="004852F6">
            <w:pPr>
              <w:pStyle w:val="Textocuadrocentrado"/>
            </w:pPr>
            <w:r w:rsidRPr="00EE2392">
              <w:t>Intergubernamental</w:t>
            </w:r>
          </w:p>
        </w:tc>
        <w:tc>
          <w:tcPr>
            <w:tcW w:w="630" w:type="dxa"/>
            <w:tcBorders>
              <w:top w:val="nil"/>
              <w:left w:val="nil"/>
              <w:bottom w:val="nil"/>
              <w:right w:val="nil"/>
            </w:tcBorders>
            <w:shd w:val="clear" w:color="000000" w:fill="FFFFFF"/>
            <w:noWrap/>
            <w:vAlign w:val="center"/>
            <w:hideMark/>
          </w:tcPr>
          <w:p w:rsidR="00C279F4" w:rsidRPr="00EE2392" w:rsidRDefault="00C279F4" w:rsidP="004852F6">
            <w:pPr>
              <w:pStyle w:val="Textocuadrocentrado"/>
            </w:pPr>
            <w:r w:rsidRPr="00EE2392">
              <w:t>Media</w:t>
            </w:r>
          </w:p>
        </w:tc>
        <w:tc>
          <w:tcPr>
            <w:tcW w:w="981" w:type="dxa"/>
            <w:tcBorders>
              <w:top w:val="nil"/>
              <w:left w:val="nil"/>
              <w:bottom w:val="nil"/>
              <w:right w:val="nil"/>
            </w:tcBorders>
            <w:shd w:val="clear" w:color="000000" w:fill="FFFFFF"/>
            <w:noWrap/>
            <w:vAlign w:val="center"/>
            <w:hideMark/>
          </w:tcPr>
          <w:p w:rsidR="00C279F4" w:rsidRPr="00EE2392" w:rsidRDefault="00C279F4" w:rsidP="004852F6">
            <w:pPr>
              <w:pStyle w:val="Textocuadrocentrado"/>
            </w:pPr>
            <w:r w:rsidRPr="00EE2392">
              <w:t>100</w:t>
            </w:r>
          </w:p>
        </w:tc>
      </w:tr>
      <w:tr w:rsidR="00C279F4" w:rsidRPr="00EE2392" w:rsidTr="00C279F4">
        <w:trPr>
          <w:trHeight w:val="300"/>
        </w:trPr>
        <w:tc>
          <w:tcPr>
            <w:tcW w:w="461" w:type="dxa"/>
            <w:tcBorders>
              <w:top w:val="nil"/>
              <w:left w:val="nil"/>
              <w:bottom w:val="nil"/>
              <w:right w:val="nil"/>
            </w:tcBorders>
            <w:shd w:val="clear" w:color="000000" w:fill="FFFFFF"/>
            <w:noWrap/>
            <w:vAlign w:val="center"/>
            <w:hideMark/>
          </w:tcPr>
          <w:p w:rsidR="00C279F4" w:rsidRPr="00EE2392" w:rsidRDefault="00C279F4" w:rsidP="004852F6">
            <w:pPr>
              <w:pStyle w:val="Textocuadro1"/>
            </w:pPr>
            <w:r w:rsidRPr="00EE2392">
              <w:t>16</w:t>
            </w:r>
          </w:p>
        </w:tc>
        <w:tc>
          <w:tcPr>
            <w:tcW w:w="1155" w:type="dxa"/>
            <w:tcBorders>
              <w:top w:val="nil"/>
              <w:left w:val="nil"/>
              <w:bottom w:val="nil"/>
              <w:right w:val="nil"/>
            </w:tcBorders>
            <w:shd w:val="clear" w:color="000000" w:fill="FFFFFF"/>
            <w:noWrap/>
            <w:vAlign w:val="center"/>
            <w:hideMark/>
          </w:tcPr>
          <w:p w:rsidR="00C279F4" w:rsidRPr="00EE2392" w:rsidRDefault="00C279F4" w:rsidP="004852F6">
            <w:pPr>
              <w:pStyle w:val="Textocuadro1"/>
            </w:pPr>
            <w:r w:rsidRPr="00EE2392">
              <w:t>Comisión Nacional Forestal</w:t>
            </w:r>
          </w:p>
        </w:tc>
        <w:tc>
          <w:tcPr>
            <w:tcW w:w="458" w:type="dxa"/>
            <w:tcBorders>
              <w:top w:val="nil"/>
              <w:left w:val="nil"/>
              <w:bottom w:val="nil"/>
              <w:right w:val="nil"/>
            </w:tcBorders>
            <w:shd w:val="clear" w:color="000000" w:fill="FFFFFF"/>
            <w:noWrap/>
            <w:vAlign w:val="center"/>
            <w:hideMark/>
          </w:tcPr>
          <w:p w:rsidR="00C279F4" w:rsidRPr="00EE2392" w:rsidRDefault="00C279F4" w:rsidP="004852F6">
            <w:pPr>
              <w:pStyle w:val="Textocuadro1"/>
            </w:pPr>
            <w:r w:rsidRPr="00EE2392">
              <w:t>S219</w:t>
            </w:r>
          </w:p>
        </w:tc>
        <w:tc>
          <w:tcPr>
            <w:tcW w:w="1645" w:type="dxa"/>
            <w:tcBorders>
              <w:top w:val="nil"/>
              <w:left w:val="nil"/>
              <w:bottom w:val="nil"/>
              <w:right w:val="nil"/>
            </w:tcBorders>
            <w:shd w:val="clear" w:color="000000" w:fill="FFFFFF"/>
            <w:noWrap/>
            <w:vAlign w:val="center"/>
            <w:hideMark/>
          </w:tcPr>
          <w:p w:rsidR="00C279F4" w:rsidRPr="00EE2392" w:rsidRDefault="00C279F4" w:rsidP="004852F6">
            <w:pPr>
              <w:pStyle w:val="Textocuadro1"/>
            </w:pPr>
            <w:r w:rsidRPr="00EE2392">
              <w:t>Apoyos para el Desarrollo Forestal Sustentable</w:t>
            </w:r>
          </w:p>
        </w:tc>
        <w:tc>
          <w:tcPr>
            <w:tcW w:w="3495" w:type="dxa"/>
            <w:tcBorders>
              <w:top w:val="nil"/>
              <w:left w:val="nil"/>
              <w:bottom w:val="nil"/>
              <w:right w:val="nil"/>
            </w:tcBorders>
            <w:shd w:val="clear" w:color="000000" w:fill="FFFFFF"/>
            <w:noWrap/>
            <w:vAlign w:val="center"/>
            <w:hideMark/>
          </w:tcPr>
          <w:p w:rsidR="00C279F4" w:rsidRPr="00EE2392" w:rsidRDefault="00C279F4" w:rsidP="004852F6">
            <w:pPr>
              <w:pStyle w:val="TextocuadroJustificado"/>
            </w:pPr>
            <w:r w:rsidRPr="00EE2392">
              <w:t>Trabajar una estrategia de coordinación en el territorio en áreas prioritarias. (S219 EED)</w:t>
            </w:r>
          </w:p>
        </w:tc>
        <w:tc>
          <w:tcPr>
            <w:tcW w:w="1240" w:type="dxa"/>
            <w:tcBorders>
              <w:top w:val="nil"/>
              <w:left w:val="nil"/>
              <w:bottom w:val="nil"/>
              <w:right w:val="nil"/>
            </w:tcBorders>
            <w:shd w:val="clear" w:color="000000" w:fill="FFFFFF"/>
            <w:noWrap/>
            <w:vAlign w:val="center"/>
            <w:hideMark/>
          </w:tcPr>
          <w:p w:rsidR="00C279F4" w:rsidRPr="00EE2392" w:rsidRDefault="00C279F4" w:rsidP="004852F6">
            <w:pPr>
              <w:pStyle w:val="Textocuadrocentrado"/>
            </w:pPr>
            <w:r w:rsidRPr="00EE2392">
              <w:t>Específico</w:t>
            </w:r>
          </w:p>
        </w:tc>
        <w:tc>
          <w:tcPr>
            <w:tcW w:w="630" w:type="dxa"/>
            <w:tcBorders>
              <w:top w:val="nil"/>
              <w:left w:val="nil"/>
              <w:bottom w:val="nil"/>
              <w:right w:val="nil"/>
            </w:tcBorders>
            <w:shd w:val="clear" w:color="000000" w:fill="FFFFFF"/>
            <w:noWrap/>
            <w:vAlign w:val="center"/>
            <w:hideMark/>
          </w:tcPr>
          <w:p w:rsidR="00C279F4" w:rsidRPr="00EE2392" w:rsidRDefault="00C279F4" w:rsidP="004852F6">
            <w:pPr>
              <w:pStyle w:val="Textocuadrocentrado"/>
            </w:pPr>
            <w:r w:rsidRPr="00EE2392">
              <w:t>Media</w:t>
            </w:r>
          </w:p>
        </w:tc>
        <w:tc>
          <w:tcPr>
            <w:tcW w:w="981" w:type="dxa"/>
            <w:tcBorders>
              <w:top w:val="nil"/>
              <w:left w:val="nil"/>
              <w:bottom w:val="nil"/>
              <w:right w:val="nil"/>
            </w:tcBorders>
            <w:shd w:val="clear" w:color="000000" w:fill="FFFFFF"/>
            <w:noWrap/>
            <w:vAlign w:val="center"/>
            <w:hideMark/>
          </w:tcPr>
          <w:p w:rsidR="00C279F4" w:rsidRPr="00EE2392" w:rsidRDefault="00C279F4" w:rsidP="004852F6">
            <w:pPr>
              <w:pStyle w:val="Textocuadrocentrado"/>
            </w:pPr>
            <w:r w:rsidRPr="00EE2392">
              <w:t>100</w:t>
            </w:r>
          </w:p>
        </w:tc>
      </w:tr>
      <w:tr w:rsidR="00C279F4" w:rsidRPr="00EE2392" w:rsidTr="00C279F4">
        <w:trPr>
          <w:trHeight w:val="300"/>
        </w:trPr>
        <w:tc>
          <w:tcPr>
            <w:tcW w:w="461" w:type="dxa"/>
            <w:tcBorders>
              <w:top w:val="nil"/>
              <w:left w:val="nil"/>
              <w:bottom w:val="nil"/>
              <w:right w:val="nil"/>
            </w:tcBorders>
            <w:shd w:val="clear" w:color="000000" w:fill="FFFFFF"/>
            <w:noWrap/>
            <w:vAlign w:val="center"/>
            <w:hideMark/>
          </w:tcPr>
          <w:p w:rsidR="00C279F4" w:rsidRPr="00EE2392" w:rsidRDefault="00C279F4" w:rsidP="004852F6">
            <w:pPr>
              <w:pStyle w:val="Textocuadro1"/>
            </w:pPr>
            <w:r w:rsidRPr="00EE2392">
              <w:t>16</w:t>
            </w:r>
          </w:p>
        </w:tc>
        <w:tc>
          <w:tcPr>
            <w:tcW w:w="1155" w:type="dxa"/>
            <w:tcBorders>
              <w:top w:val="nil"/>
              <w:left w:val="nil"/>
              <w:bottom w:val="nil"/>
              <w:right w:val="nil"/>
            </w:tcBorders>
            <w:shd w:val="clear" w:color="000000" w:fill="FFFFFF"/>
            <w:noWrap/>
            <w:vAlign w:val="center"/>
            <w:hideMark/>
          </w:tcPr>
          <w:p w:rsidR="00C279F4" w:rsidRPr="00EE2392" w:rsidRDefault="00C279F4" w:rsidP="004852F6">
            <w:pPr>
              <w:pStyle w:val="Textocuadro1"/>
            </w:pPr>
            <w:r w:rsidRPr="00EE2392">
              <w:t>Secretaría de Medio Ambiente y Recursos Naturales</w:t>
            </w:r>
          </w:p>
        </w:tc>
        <w:tc>
          <w:tcPr>
            <w:tcW w:w="458" w:type="dxa"/>
            <w:tcBorders>
              <w:top w:val="nil"/>
              <w:left w:val="nil"/>
              <w:bottom w:val="nil"/>
              <w:right w:val="nil"/>
            </w:tcBorders>
            <w:shd w:val="clear" w:color="000000" w:fill="FFFFFF"/>
            <w:noWrap/>
            <w:vAlign w:val="center"/>
            <w:hideMark/>
          </w:tcPr>
          <w:p w:rsidR="00C279F4" w:rsidRPr="00EE2392" w:rsidRDefault="00C279F4" w:rsidP="004852F6">
            <w:pPr>
              <w:pStyle w:val="Textocuadro1"/>
            </w:pPr>
            <w:r w:rsidRPr="00EE2392">
              <w:t>U012</w:t>
            </w:r>
          </w:p>
        </w:tc>
        <w:tc>
          <w:tcPr>
            <w:tcW w:w="1645" w:type="dxa"/>
            <w:tcBorders>
              <w:top w:val="nil"/>
              <w:left w:val="nil"/>
              <w:bottom w:val="nil"/>
              <w:right w:val="nil"/>
            </w:tcBorders>
            <w:shd w:val="clear" w:color="000000" w:fill="FFFFFF"/>
            <w:noWrap/>
            <w:vAlign w:val="center"/>
            <w:hideMark/>
          </w:tcPr>
          <w:p w:rsidR="00C279F4" w:rsidRPr="00EE2392" w:rsidRDefault="00C279F4" w:rsidP="004852F6">
            <w:pPr>
              <w:pStyle w:val="Textocuadro1"/>
            </w:pPr>
            <w:r w:rsidRPr="00EE2392">
              <w:t>Prevención y gestión integral de residuos</w:t>
            </w:r>
          </w:p>
        </w:tc>
        <w:tc>
          <w:tcPr>
            <w:tcW w:w="3495" w:type="dxa"/>
            <w:tcBorders>
              <w:top w:val="nil"/>
              <w:left w:val="nil"/>
              <w:bottom w:val="nil"/>
              <w:right w:val="nil"/>
            </w:tcBorders>
            <w:shd w:val="clear" w:color="000000" w:fill="FFFFFF"/>
            <w:noWrap/>
            <w:vAlign w:val="center"/>
            <w:hideMark/>
          </w:tcPr>
          <w:p w:rsidR="00C279F4" w:rsidRPr="00EE2392" w:rsidRDefault="00C279F4" w:rsidP="004852F6">
            <w:pPr>
              <w:pStyle w:val="TextocuadroJustificado"/>
            </w:pPr>
            <w:r w:rsidRPr="00EE2392">
              <w:t>Análisis de la evolución de la cobertura del programa.</w:t>
            </w:r>
          </w:p>
        </w:tc>
        <w:tc>
          <w:tcPr>
            <w:tcW w:w="1240" w:type="dxa"/>
            <w:tcBorders>
              <w:top w:val="nil"/>
              <w:left w:val="nil"/>
              <w:bottom w:val="nil"/>
              <w:right w:val="nil"/>
            </w:tcBorders>
            <w:shd w:val="clear" w:color="000000" w:fill="FFFFFF"/>
            <w:noWrap/>
            <w:vAlign w:val="center"/>
            <w:hideMark/>
          </w:tcPr>
          <w:p w:rsidR="00C279F4" w:rsidRPr="00EE2392" w:rsidRDefault="00C279F4" w:rsidP="004852F6">
            <w:pPr>
              <w:pStyle w:val="Textocuadrocentrado"/>
            </w:pPr>
            <w:r w:rsidRPr="00EE2392">
              <w:t>Específico</w:t>
            </w:r>
          </w:p>
        </w:tc>
        <w:tc>
          <w:tcPr>
            <w:tcW w:w="630" w:type="dxa"/>
            <w:tcBorders>
              <w:top w:val="nil"/>
              <w:left w:val="nil"/>
              <w:bottom w:val="nil"/>
              <w:right w:val="nil"/>
            </w:tcBorders>
            <w:shd w:val="clear" w:color="000000" w:fill="FFFFFF"/>
            <w:noWrap/>
            <w:vAlign w:val="center"/>
            <w:hideMark/>
          </w:tcPr>
          <w:p w:rsidR="00C279F4" w:rsidRPr="00EE2392" w:rsidRDefault="00C279F4" w:rsidP="004852F6">
            <w:pPr>
              <w:pStyle w:val="Textocuadrocentrado"/>
            </w:pPr>
            <w:r w:rsidRPr="00EE2392">
              <w:t>Baja</w:t>
            </w:r>
          </w:p>
        </w:tc>
        <w:tc>
          <w:tcPr>
            <w:tcW w:w="981" w:type="dxa"/>
            <w:tcBorders>
              <w:top w:val="nil"/>
              <w:left w:val="nil"/>
              <w:bottom w:val="nil"/>
              <w:right w:val="nil"/>
            </w:tcBorders>
            <w:shd w:val="clear" w:color="000000" w:fill="FFFFFF"/>
            <w:noWrap/>
            <w:vAlign w:val="center"/>
            <w:hideMark/>
          </w:tcPr>
          <w:p w:rsidR="00C279F4" w:rsidRPr="00EE2392" w:rsidRDefault="00C279F4" w:rsidP="004852F6">
            <w:pPr>
              <w:pStyle w:val="Textocuadrocentrado"/>
            </w:pPr>
            <w:r w:rsidRPr="00EE2392">
              <w:t>100</w:t>
            </w:r>
          </w:p>
        </w:tc>
      </w:tr>
      <w:tr w:rsidR="00C279F4" w:rsidRPr="00EE2392" w:rsidTr="00C279F4">
        <w:trPr>
          <w:trHeight w:val="300"/>
        </w:trPr>
        <w:tc>
          <w:tcPr>
            <w:tcW w:w="461" w:type="dxa"/>
            <w:tcBorders>
              <w:top w:val="nil"/>
              <w:left w:val="nil"/>
              <w:bottom w:val="nil"/>
              <w:right w:val="nil"/>
            </w:tcBorders>
            <w:shd w:val="clear" w:color="000000" w:fill="FFFFFF"/>
            <w:noWrap/>
            <w:vAlign w:val="center"/>
            <w:hideMark/>
          </w:tcPr>
          <w:p w:rsidR="00C279F4" w:rsidRPr="00EE2392" w:rsidRDefault="00C279F4" w:rsidP="004852F6">
            <w:pPr>
              <w:pStyle w:val="Textocuadro1"/>
            </w:pPr>
            <w:r w:rsidRPr="00EE2392">
              <w:t>16</w:t>
            </w:r>
          </w:p>
        </w:tc>
        <w:tc>
          <w:tcPr>
            <w:tcW w:w="1155" w:type="dxa"/>
            <w:tcBorders>
              <w:top w:val="nil"/>
              <w:left w:val="nil"/>
              <w:bottom w:val="nil"/>
              <w:right w:val="nil"/>
            </w:tcBorders>
            <w:shd w:val="clear" w:color="000000" w:fill="FFFFFF"/>
            <w:noWrap/>
            <w:vAlign w:val="center"/>
            <w:hideMark/>
          </w:tcPr>
          <w:p w:rsidR="00C279F4" w:rsidRPr="00EE2392" w:rsidRDefault="00C279F4" w:rsidP="004852F6">
            <w:pPr>
              <w:pStyle w:val="Textocuadro1"/>
            </w:pPr>
            <w:r w:rsidRPr="00EE2392">
              <w:t>Secretaría de Medio Ambiente y Recursos Naturales</w:t>
            </w:r>
          </w:p>
        </w:tc>
        <w:tc>
          <w:tcPr>
            <w:tcW w:w="458" w:type="dxa"/>
            <w:tcBorders>
              <w:top w:val="nil"/>
              <w:left w:val="nil"/>
              <w:bottom w:val="nil"/>
              <w:right w:val="nil"/>
            </w:tcBorders>
            <w:shd w:val="clear" w:color="000000" w:fill="FFFFFF"/>
            <w:noWrap/>
            <w:vAlign w:val="center"/>
            <w:hideMark/>
          </w:tcPr>
          <w:p w:rsidR="00C279F4" w:rsidRPr="00EE2392" w:rsidRDefault="00C279F4" w:rsidP="004852F6">
            <w:pPr>
              <w:pStyle w:val="Textocuadro1"/>
            </w:pPr>
            <w:r w:rsidRPr="00EE2392">
              <w:t>U012</w:t>
            </w:r>
          </w:p>
        </w:tc>
        <w:tc>
          <w:tcPr>
            <w:tcW w:w="1645" w:type="dxa"/>
            <w:tcBorders>
              <w:top w:val="nil"/>
              <w:left w:val="nil"/>
              <w:bottom w:val="nil"/>
              <w:right w:val="nil"/>
            </w:tcBorders>
            <w:shd w:val="clear" w:color="000000" w:fill="FFFFFF"/>
            <w:noWrap/>
            <w:vAlign w:val="center"/>
            <w:hideMark/>
          </w:tcPr>
          <w:p w:rsidR="00C279F4" w:rsidRPr="00EE2392" w:rsidRDefault="00C279F4" w:rsidP="004852F6">
            <w:pPr>
              <w:pStyle w:val="Textocuadro1"/>
            </w:pPr>
            <w:r w:rsidRPr="00EE2392">
              <w:t>Prevención y gestión integral de residuos</w:t>
            </w:r>
          </w:p>
        </w:tc>
        <w:tc>
          <w:tcPr>
            <w:tcW w:w="3495" w:type="dxa"/>
            <w:tcBorders>
              <w:top w:val="nil"/>
              <w:left w:val="nil"/>
              <w:bottom w:val="nil"/>
              <w:right w:val="nil"/>
            </w:tcBorders>
            <w:shd w:val="clear" w:color="000000" w:fill="FFFFFF"/>
            <w:noWrap/>
            <w:vAlign w:val="center"/>
            <w:hideMark/>
          </w:tcPr>
          <w:p w:rsidR="00C279F4" w:rsidRPr="00EE2392" w:rsidRDefault="00C279F4" w:rsidP="004852F6">
            <w:pPr>
              <w:pStyle w:val="TextocuadroJustificado"/>
            </w:pPr>
            <w:r w:rsidRPr="00EE2392">
              <w:t>Definir los criterios de priorización de selección de proyectos beneficiarios del programa.</w:t>
            </w:r>
          </w:p>
        </w:tc>
        <w:tc>
          <w:tcPr>
            <w:tcW w:w="1240" w:type="dxa"/>
            <w:tcBorders>
              <w:top w:val="nil"/>
              <w:left w:val="nil"/>
              <w:bottom w:val="nil"/>
              <w:right w:val="nil"/>
            </w:tcBorders>
            <w:shd w:val="clear" w:color="000000" w:fill="FFFFFF"/>
            <w:noWrap/>
            <w:vAlign w:val="center"/>
            <w:hideMark/>
          </w:tcPr>
          <w:p w:rsidR="00C279F4" w:rsidRPr="00EE2392" w:rsidRDefault="00C279F4" w:rsidP="004852F6">
            <w:pPr>
              <w:pStyle w:val="Textocuadrocentrado"/>
            </w:pPr>
            <w:r w:rsidRPr="00EE2392">
              <w:t>Específico</w:t>
            </w:r>
          </w:p>
        </w:tc>
        <w:tc>
          <w:tcPr>
            <w:tcW w:w="630" w:type="dxa"/>
            <w:tcBorders>
              <w:top w:val="nil"/>
              <w:left w:val="nil"/>
              <w:bottom w:val="nil"/>
              <w:right w:val="nil"/>
            </w:tcBorders>
            <w:shd w:val="clear" w:color="000000" w:fill="FFFFFF"/>
            <w:noWrap/>
            <w:vAlign w:val="center"/>
            <w:hideMark/>
          </w:tcPr>
          <w:p w:rsidR="00C279F4" w:rsidRPr="00EE2392" w:rsidRDefault="00C279F4" w:rsidP="004852F6">
            <w:pPr>
              <w:pStyle w:val="Textocuadrocentrado"/>
            </w:pPr>
            <w:r w:rsidRPr="00EE2392">
              <w:t>Alta</w:t>
            </w:r>
          </w:p>
        </w:tc>
        <w:tc>
          <w:tcPr>
            <w:tcW w:w="981" w:type="dxa"/>
            <w:tcBorders>
              <w:top w:val="nil"/>
              <w:left w:val="nil"/>
              <w:bottom w:val="nil"/>
              <w:right w:val="nil"/>
            </w:tcBorders>
            <w:shd w:val="clear" w:color="000000" w:fill="FFFFFF"/>
            <w:noWrap/>
            <w:vAlign w:val="center"/>
            <w:hideMark/>
          </w:tcPr>
          <w:p w:rsidR="00C279F4" w:rsidRPr="00EE2392" w:rsidRDefault="00C279F4" w:rsidP="004852F6">
            <w:pPr>
              <w:pStyle w:val="Textocuadrocentrado"/>
            </w:pPr>
            <w:r w:rsidRPr="00EE2392">
              <w:t>100</w:t>
            </w:r>
          </w:p>
        </w:tc>
      </w:tr>
      <w:tr w:rsidR="00C279F4" w:rsidRPr="00EE2392" w:rsidTr="00C279F4">
        <w:trPr>
          <w:trHeight w:val="300"/>
        </w:trPr>
        <w:tc>
          <w:tcPr>
            <w:tcW w:w="461" w:type="dxa"/>
            <w:tcBorders>
              <w:top w:val="nil"/>
              <w:left w:val="nil"/>
              <w:bottom w:val="nil"/>
              <w:right w:val="nil"/>
            </w:tcBorders>
            <w:shd w:val="clear" w:color="000000" w:fill="FFFFFF"/>
            <w:noWrap/>
            <w:vAlign w:val="center"/>
            <w:hideMark/>
          </w:tcPr>
          <w:p w:rsidR="00C279F4" w:rsidRPr="00EE2392" w:rsidRDefault="00C279F4" w:rsidP="004852F6">
            <w:pPr>
              <w:pStyle w:val="Textocuadro1"/>
            </w:pPr>
            <w:r w:rsidRPr="00EE2392">
              <w:t>47</w:t>
            </w:r>
          </w:p>
        </w:tc>
        <w:tc>
          <w:tcPr>
            <w:tcW w:w="1155" w:type="dxa"/>
            <w:tcBorders>
              <w:top w:val="nil"/>
              <w:left w:val="nil"/>
              <w:bottom w:val="nil"/>
              <w:right w:val="nil"/>
            </w:tcBorders>
            <w:shd w:val="clear" w:color="000000" w:fill="FFFFFF"/>
            <w:noWrap/>
            <w:vAlign w:val="center"/>
            <w:hideMark/>
          </w:tcPr>
          <w:p w:rsidR="00C279F4" w:rsidRPr="00EE2392" w:rsidRDefault="00C279F4" w:rsidP="004852F6">
            <w:pPr>
              <w:pStyle w:val="Textocuadro1"/>
            </w:pPr>
            <w:r w:rsidRPr="00EE2392">
              <w:t>Instituto Nacional de las Mujeres</w:t>
            </w:r>
          </w:p>
        </w:tc>
        <w:tc>
          <w:tcPr>
            <w:tcW w:w="458" w:type="dxa"/>
            <w:tcBorders>
              <w:top w:val="nil"/>
              <w:left w:val="nil"/>
              <w:bottom w:val="nil"/>
              <w:right w:val="nil"/>
            </w:tcBorders>
            <w:shd w:val="clear" w:color="000000" w:fill="FFFFFF"/>
            <w:noWrap/>
            <w:vAlign w:val="center"/>
            <w:hideMark/>
          </w:tcPr>
          <w:p w:rsidR="00C279F4" w:rsidRPr="00EE2392" w:rsidRDefault="00C279F4" w:rsidP="004852F6">
            <w:pPr>
              <w:pStyle w:val="Textocuadro1"/>
            </w:pPr>
            <w:r w:rsidRPr="00EE2392">
              <w:t>S010</w:t>
            </w:r>
          </w:p>
        </w:tc>
        <w:tc>
          <w:tcPr>
            <w:tcW w:w="1645" w:type="dxa"/>
            <w:tcBorders>
              <w:top w:val="nil"/>
              <w:left w:val="nil"/>
              <w:bottom w:val="nil"/>
              <w:right w:val="nil"/>
            </w:tcBorders>
            <w:shd w:val="clear" w:color="000000" w:fill="FFFFFF"/>
            <w:noWrap/>
            <w:vAlign w:val="center"/>
            <w:hideMark/>
          </w:tcPr>
          <w:p w:rsidR="00C279F4" w:rsidRPr="00EE2392" w:rsidRDefault="00C279F4" w:rsidP="004852F6">
            <w:pPr>
              <w:pStyle w:val="Textocuadro1"/>
            </w:pPr>
            <w:r w:rsidRPr="00EE2392">
              <w:t>Fortalecimiento a la Transversalidad de la Perspectiva de Género</w:t>
            </w:r>
          </w:p>
        </w:tc>
        <w:tc>
          <w:tcPr>
            <w:tcW w:w="3495" w:type="dxa"/>
            <w:tcBorders>
              <w:top w:val="nil"/>
              <w:left w:val="nil"/>
              <w:bottom w:val="nil"/>
              <w:right w:val="nil"/>
            </w:tcBorders>
            <w:shd w:val="clear" w:color="000000" w:fill="FFFFFF"/>
            <w:noWrap/>
            <w:vAlign w:val="center"/>
            <w:hideMark/>
          </w:tcPr>
          <w:p w:rsidR="00C279F4" w:rsidRPr="00EE2392" w:rsidRDefault="00C279F4" w:rsidP="004852F6">
            <w:pPr>
              <w:pStyle w:val="TextocuadroJustificado"/>
            </w:pPr>
            <w:r w:rsidRPr="00EE2392">
              <w:t>Diseñar acciones que brinden relativa estabilidad a las IMM, con el fin de que las funciones y atribuciones queden plasmadas y tengan continuidad de las mismas, aún con los cambios de gobierno</w:t>
            </w:r>
          </w:p>
        </w:tc>
        <w:tc>
          <w:tcPr>
            <w:tcW w:w="1240" w:type="dxa"/>
            <w:tcBorders>
              <w:top w:val="nil"/>
              <w:left w:val="nil"/>
              <w:bottom w:val="nil"/>
              <w:right w:val="nil"/>
            </w:tcBorders>
            <w:shd w:val="clear" w:color="000000" w:fill="FFFFFF"/>
            <w:noWrap/>
            <w:vAlign w:val="center"/>
            <w:hideMark/>
          </w:tcPr>
          <w:p w:rsidR="00C279F4" w:rsidRPr="00EE2392" w:rsidRDefault="00C279F4" w:rsidP="004852F6">
            <w:pPr>
              <w:pStyle w:val="Textocuadrocentrado"/>
            </w:pPr>
            <w:r w:rsidRPr="00EE2392">
              <w:t>Específico</w:t>
            </w:r>
          </w:p>
        </w:tc>
        <w:tc>
          <w:tcPr>
            <w:tcW w:w="630" w:type="dxa"/>
            <w:tcBorders>
              <w:top w:val="nil"/>
              <w:left w:val="nil"/>
              <w:bottom w:val="nil"/>
              <w:right w:val="nil"/>
            </w:tcBorders>
            <w:shd w:val="clear" w:color="000000" w:fill="FFFFFF"/>
            <w:noWrap/>
            <w:vAlign w:val="center"/>
            <w:hideMark/>
          </w:tcPr>
          <w:p w:rsidR="00C279F4" w:rsidRPr="00EE2392" w:rsidRDefault="00C279F4" w:rsidP="004852F6">
            <w:pPr>
              <w:pStyle w:val="Textocuadrocentrado"/>
            </w:pPr>
            <w:r w:rsidRPr="00EE2392">
              <w:t>Baja</w:t>
            </w:r>
          </w:p>
        </w:tc>
        <w:tc>
          <w:tcPr>
            <w:tcW w:w="981" w:type="dxa"/>
            <w:tcBorders>
              <w:top w:val="nil"/>
              <w:left w:val="nil"/>
              <w:bottom w:val="nil"/>
              <w:right w:val="nil"/>
            </w:tcBorders>
            <w:shd w:val="clear" w:color="000000" w:fill="FFFFFF"/>
            <w:noWrap/>
            <w:vAlign w:val="center"/>
            <w:hideMark/>
          </w:tcPr>
          <w:p w:rsidR="00C279F4" w:rsidRPr="00EE2392" w:rsidRDefault="00C279F4" w:rsidP="004852F6">
            <w:pPr>
              <w:pStyle w:val="Textocuadrocentrado"/>
            </w:pPr>
            <w:r w:rsidRPr="00EE2392">
              <w:t>100</w:t>
            </w:r>
          </w:p>
        </w:tc>
      </w:tr>
      <w:tr w:rsidR="00C279F4" w:rsidRPr="00EE2392" w:rsidTr="00C279F4">
        <w:trPr>
          <w:trHeight w:val="315"/>
        </w:trPr>
        <w:tc>
          <w:tcPr>
            <w:tcW w:w="461" w:type="dxa"/>
            <w:tcBorders>
              <w:top w:val="nil"/>
              <w:left w:val="nil"/>
              <w:bottom w:val="nil"/>
              <w:right w:val="nil"/>
            </w:tcBorders>
            <w:shd w:val="clear" w:color="000000" w:fill="FFFFFF"/>
            <w:noWrap/>
            <w:vAlign w:val="center"/>
            <w:hideMark/>
          </w:tcPr>
          <w:p w:rsidR="00C279F4" w:rsidRPr="00EE2392" w:rsidRDefault="00C279F4" w:rsidP="004852F6">
            <w:pPr>
              <w:pStyle w:val="Textocuadro1"/>
            </w:pPr>
            <w:r w:rsidRPr="00EE2392">
              <w:t>47</w:t>
            </w:r>
          </w:p>
        </w:tc>
        <w:tc>
          <w:tcPr>
            <w:tcW w:w="1155" w:type="dxa"/>
            <w:tcBorders>
              <w:top w:val="nil"/>
              <w:left w:val="nil"/>
              <w:bottom w:val="nil"/>
              <w:right w:val="nil"/>
            </w:tcBorders>
            <w:shd w:val="clear" w:color="000000" w:fill="FFFFFF"/>
            <w:noWrap/>
            <w:vAlign w:val="center"/>
            <w:hideMark/>
          </w:tcPr>
          <w:p w:rsidR="00C279F4" w:rsidRPr="00EE2392" w:rsidRDefault="00C279F4" w:rsidP="004852F6">
            <w:pPr>
              <w:pStyle w:val="Textocuadro1"/>
            </w:pPr>
            <w:r w:rsidRPr="00EE2392">
              <w:t>Instituto Nacional de las Mujeres</w:t>
            </w:r>
          </w:p>
        </w:tc>
        <w:tc>
          <w:tcPr>
            <w:tcW w:w="458" w:type="dxa"/>
            <w:tcBorders>
              <w:top w:val="nil"/>
              <w:left w:val="nil"/>
              <w:bottom w:val="nil"/>
              <w:right w:val="nil"/>
            </w:tcBorders>
            <w:shd w:val="clear" w:color="000000" w:fill="FFFFFF"/>
            <w:noWrap/>
            <w:vAlign w:val="center"/>
            <w:hideMark/>
          </w:tcPr>
          <w:p w:rsidR="00C279F4" w:rsidRPr="00EE2392" w:rsidRDefault="00C279F4" w:rsidP="004852F6">
            <w:pPr>
              <w:pStyle w:val="Textocuadro1"/>
            </w:pPr>
            <w:r w:rsidRPr="00EE2392">
              <w:t>S010</w:t>
            </w:r>
          </w:p>
        </w:tc>
        <w:tc>
          <w:tcPr>
            <w:tcW w:w="1645" w:type="dxa"/>
            <w:tcBorders>
              <w:top w:val="nil"/>
              <w:left w:val="nil"/>
              <w:bottom w:val="nil"/>
              <w:right w:val="nil"/>
            </w:tcBorders>
            <w:shd w:val="clear" w:color="000000" w:fill="FFFFFF"/>
            <w:noWrap/>
            <w:vAlign w:val="center"/>
            <w:hideMark/>
          </w:tcPr>
          <w:p w:rsidR="00C279F4" w:rsidRPr="00EE2392" w:rsidRDefault="00C279F4" w:rsidP="004852F6">
            <w:pPr>
              <w:pStyle w:val="Textocuadro1"/>
            </w:pPr>
            <w:r w:rsidRPr="00EE2392">
              <w:t>Fortalecimiento a la Transversalidad de la Perspectiva de Género</w:t>
            </w:r>
          </w:p>
        </w:tc>
        <w:tc>
          <w:tcPr>
            <w:tcW w:w="3495" w:type="dxa"/>
            <w:tcBorders>
              <w:top w:val="nil"/>
              <w:left w:val="nil"/>
              <w:bottom w:val="nil"/>
              <w:right w:val="nil"/>
            </w:tcBorders>
            <w:shd w:val="clear" w:color="000000" w:fill="FFFFFF"/>
            <w:noWrap/>
            <w:vAlign w:val="center"/>
            <w:hideMark/>
          </w:tcPr>
          <w:p w:rsidR="00C279F4" w:rsidRPr="00EE2392" w:rsidRDefault="00C279F4" w:rsidP="004852F6">
            <w:pPr>
              <w:pStyle w:val="TextocuadroJustificado"/>
            </w:pPr>
            <w:r w:rsidRPr="00EE2392">
              <w:t>Revisar, analizar y mejorar la MIR del PFTPG, con el fin de medir mejor los resultados y logros del programa, así como organizar y mejorar los apoyos que otorga e identificar las actividades necesarias para optimizarlos</w:t>
            </w:r>
          </w:p>
        </w:tc>
        <w:tc>
          <w:tcPr>
            <w:tcW w:w="1240" w:type="dxa"/>
            <w:tcBorders>
              <w:top w:val="nil"/>
              <w:left w:val="nil"/>
              <w:bottom w:val="nil"/>
              <w:right w:val="nil"/>
            </w:tcBorders>
            <w:shd w:val="clear" w:color="000000" w:fill="FFFFFF"/>
            <w:noWrap/>
            <w:vAlign w:val="center"/>
            <w:hideMark/>
          </w:tcPr>
          <w:p w:rsidR="00C279F4" w:rsidRPr="00EE2392" w:rsidRDefault="00C279F4" w:rsidP="004852F6">
            <w:pPr>
              <w:pStyle w:val="Textocuadrocentrado"/>
            </w:pPr>
            <w:r w:rsidRPr="00EE2392">
              <w:t>Específico</w:t>
            </w:r>
          </w:p>
        </w:tc>
        <w:tc>
          <w:tcPr>
            <w:tcW w:w="630" w:type="dxa"/>
            <w:tcBorders>
              <w:top w:val="nil"/>
              <w:left w:val="nil"/>
              <w:bottom w:val="nil"/>
              <w:right w:val="nil"/>
            </w:tcBorders>
            <w:shd w:val="clear" w:color="000000" w:fill="FFFFFF"/>
            <w:noWrap/>
            <w:vAlign w:val="center"/>
            <w:hideMark/>
          </w:tcPr>
          <w:p w:rsidR="00C279F4" w:rsidRPr="00EE2392" w:rsidRDefault="00C279F4" w:rsidP="004852F6">
            <w:pPr>
              <w:pStyle w:val="Textocuadrocentrado"/>
            </w:pPr>
            <w:r w:rsidRPr="00EE2392">
              <w:t>Media</w:t>
            </w:r>
          </w:p>
        </w:tc>
        <w:tc>
          <w:tcPr>
            <w:tcW w:w="981" w:type="dxa"/>
            <w:tcBorders>
              <w:top w:val="nil"/>
              <w:left w:val="nil"/>
              <w:bottom w:val="nil"/>
              <w:right w:val="nil"/>
            </w:tcBorders>
            <w:shd w:val="clear" w:color="000000" w:fill="FFFFFF"/>
            <w:noWrap/>
            <w:vAlign w:val="center"/>
            <w:hideMark/>
          </w:tcPr>
          <w:p w:rsidR="00C279F4" w:rsidRPr="00EE2392" w:rsidRDefault="00C279F4" w:rsidP="004852F6">
            <w:pPr>
              <w:pStyle w:val="Textocuadrocentrado"/>
            </w:pPr>
            <w:r w:rsidRPr="00EE2392">
              <w:t>100</w:t>
            </w:r>
          </w:p>
        </w:tc>
      </w:tr>
      <w:tr w:rsidR="00C279F4" w:rsidRPr="00EE2392" w:rsidTr="00C279F4">
        <w:trPr>
          <w:trHeight w:val="315"/>
        </w:trPr>
        <w:tc>
          <w:tcPr>
            <w:tcW w:w="10065" w:type="dxa"/>
            <w:gridSpan w:val="8"/>
            <w:tcBorders>
              <w:top w:val="single" w:sz="12" w:space="0" w:color="auto"/>
              <w:left w:val="nil"/>
              <w:bottom w:val="nil"/>
              <w:right w:val="nil"/>
            </w:tcBorders>
            <w:shd w:val="clear" w:color="000000" w:fill="FFFFFF"/>
            <w:noWrap/>
            <w:vAlign w:val="center"/>
            <w:hideMark/>
          </w:tcPr>
          <w:p w:rsidR="00C279F4" w:rsidRPr="00DA492C" w:rsidRDefault="00C279F4" w:rsidP="004852F6">
            <w:pPr>
              <w:pStyle w:val="Fuentecuadro1antes"/>
            </w:pPr>
            <w:r w:rsidRPr="00DA492C">
              <w:t>Fuente: SHCP con Información proporcionada por las dependencias y entidades de la APF.</w:t>
            </w:r>
          </w:p>
        </w:tc>
      </w:tr>
    </w:tbl>
    <w:p w:rsidR="00C279F4" w:rsidRDefault="00C279F4" w:rsidP="004852F6">
      <w:pPr>
        <w:pStyle w:val="Textocuadro1"/>
      </w:pPr>
    </w:p>
    <w:p w:rsidR="00C279F4" w:rsidRDefault="00C279F4" w:rsidP="004852F6">
      <w:pPr>
        <w:pStyle w:val="Textocuadro1"/>
      </w:pPr>
      <w:r w:rsidRPr="003A0B58">
        <w:t xml:space="preserve">Cabe destacar que, de conformidad con el Mecanismo vigente, en el reporte de atención de ASM a realizar en </w:t>
      </w:r>
      <w:r>
        <w:t xml:space="preserve">el mes de </w:t>
      </w:r>
      <w:r w:rsidRPr="003A0B58">
        <w:t>marzo</w:t>
      </w:r>
      <w:r>
        <w:t xml:space="preserve"> 2017</w:t>
      </w:r>
      <w:r w:rsidRPr="003A0B58">
        <w:t>, las dependencias y entidades deberán proporcionar la información que evidencie la conclusión en la atención de estos ASM, por lo que las cifras definitivas podrían variar.</w:t>
      </w:r>
    </w:p>
    <w:p w:rsidR="00DA492C" w:rsidRDefault="00DA492C" w:rsidP="00C279F4">
      <w:pPr>
        <w:tabs>
          <w:tab w:val="left" w:pos="8364"/>
        </w:tabs>
        <w:jc w:val="both"/>
      </w:pPr>
    </w:p>
    <w:p w:rsidR="00184813" w:rsidRDefault="00184813">
      <w:pPr>
        <w:spacing w:after="0"/>
        <w:rPr>
          <w:b/>
        </w:rPr>
      </w:pPr>
      <w:r>
        <w:rPr>
          <w:b/>
        </w:rPr>
        <w:br w:type="page"/>
      </w:r>
    </w:p>
    <w:p w:rsidR="00C279F4" w:rsidRPr="003A0B58" w:rsidRDefault="00C279F4" w:rsidP="004852F6">
      <w:pPr>
        <w:pStyle w:val="Cdetextonegrita"/>
      </w:pPr>
      <w:r w:rsidRPr="003A0B58">
        <w:lastRenderedPageBreak/>
        <w:t>ASM concluidos derivados de los registros de ASM vigentes coordinados por la SHCP</w:t>
      </w:r>
    </w:p>
    <w:p w:rsidR="00C279F4" w:rsidRDefault="00C279F4" w:rsidP="004852F6">
      <w:pPr>
        <w:pStyle w:val="Cdetexto"/>
      </w:pPr>
      <w:r w:rsidRPr="003A0B58">
        <w:t xml:space="preserve">Al </w:t>
      </w:r>
      <w:r w:rsidR="00E93321">
        <w:t xml:space="preserve">inicio del </w:t>
      </w:r>
      <w:r w:rsidR="008F377F">
        <w:t>cuarto</w:t>
      </w:r>
      <w:r w:rsidR="008F377F" w:rsidRPr="003A0B58">
        <w:t xml:space="preserve"> </w:t>
      </w:r>
      <w:r w:rsidRPr="003A0B58">
        <w:t xml:space="preserve">trimestre de </w:t>
      </w:r>
      <w:r>
        <w:t>2016</w:t>
      </w:r>
      <w:r w:rsidRPr="003A0B58">
        <w:t xml:space="preserve">, la SHCP </w:t>
      </w:r>
      <w:r w:rsidR="00E93321">
        <w:t>tenía</w:t>
      </w:r>
      <w:r w:rsidRPr="003A0B58">
        <w:t xml:space="preserve"> registrados </w:t>
      </w:r>
      <w:r>
        <w:t>168</w:t>
      </w:r>
      <w:r w:rsidRPr="003A0B58">
        <w:t xml:space="preserve"> ASM vigentes, de los cuales </w:t>
      </w:r>
      <w:r w:rsidR="004D19BA">
        <w:t xml:space="preserve">se reportó la </w:t>
      </w:r>
      <w:r w:rsidRPr="003A0B58">
        <w:t xml:space="preserve">conclusión de </w:t>
      </w:r>
      <w:r>
        <w:t>23</w:t>
      </w:r>
      <w:r w:rsidRPr="003A0B58">
        <w:t xml:space="preserve"> ASM al 31 de diciembre de </w:t>
      </w:r>
      <w:r>
        <w:t>2016</w:t>
      </w:r>
      <w:r w:rsidRPr="003A0B58">
        <w:t xml:space="preserve">, </w:t>
      </w:r>
      <w:r w:rsidR="00DA492C">
        <w:t>distribuyé</w:t>
      </w:r>
      <w:r w:rsidR="00CC71C6">
        <w:t xml:space="preserve">ndose de la siguiente manera </w:t>
      </w:r>
      <w:r w:rsidRPr="003A0B58">
        <w:t>de acuerdo al Ramo y tipo de ASM</w:t>
      </w:r>
      <w:r w:rsidRPr="0091670F">
        <w:t>:</w:t>
      </w:r>
    </w:p>
    <w:p w:rsidR="00C279F4" w:rsidRDefault="00C279F4" w:rsidP="00C279F4">
      <w:pPr>
        <w:tabs>
          <w:tab w:val="left" w:pos="8364"/>
        </w:tabs>
        <w:jc w:val="both"/>
      </w:pPr>
    </w:p>
    <w:tbl>
      <w:tblPr>
        <w:tblW w:w="6889" w:type="dxa"/>
        <w:jc w:val="center"/>
        <w:tblCellMar>
          <w:left w:w="0" w:type="dxa"/>
          <w:right w:w="0" w:type="dxa"/>
        </w:tblCellMar>
        <w:tblLook w:val="04A0" w:firstRow="1" w:lastRow="0" w:firstColumn="1" w:lastColumn="0" w:noHBand="0" w:noVBand="1"/>
      </w:tblPr>
      <w:tblGrid>
        <w:gridCol w:w="2261"/>
        <w:gridCol w:w="1706"/>
        <w:gridCol w:w="864"/>
        <w:gridCol w:w="700"/>
        <w:gridCol w:w="1358"/>
      </w:tblGrid>
      <w:tr w:rsidR="00C279F4" w:rsidTr="00DA492C">
        <w:trPr>
          <w:trHeight w:val="332"/>
          <w:jc w:val="center"/>
        </w:trPr>
        <w:tc>
          <w:tcPr>
            <w:tcW w:w="6889" w:type="dxa"/>
            <w:gridSpan w:val="5"/>
            <w:tcBorders>
              <w:top w:val="nil"/>
              <w:left w:val="nil"/>
              <w:bottom w:val="nil"/>
              <w:right w:val="nil"/>
            </w:tcBorders>
            <w:shd w:val="clear" w:color="auto" w:fill="D6E3BC" w:themeFill="accent3" w:themeFillTint="66"/>
            <w:noWrap/>
            <w:tcMar>
              <w:top w:w="15" w:type="dxa"/>
              <w:left w:w="15" w:type="dxa"/>
              <w:bottom w:w="0" w:type="dxa"/>
              <w:right w:w="15" w:type="dxa"/>
            </w:tcMar>
            <w:vAlign w:val="center"/>
            <w:hideMark/>
          </w:tcPr>
          <w:p w:rsidR="00C279F4" w:rsidRDefault="00C279F4" w:rsidP="004852F6">
            <w:pPr>
              <w:pStyle w:val="CABEZA"/>
              <w:rPr>
                <w:lang w:val="es-MX" w:eastAsia="es-MX"/>
              </w:rPr>
            </w:pPr>
            <w:r>
              <w:t xml:space="preserve">Tabla </w:t>
            </w:r>
            <w:r w:rsidR="00DA492C">
              <w:t>6</w:t>
            </w:r>
            <w:r>
              <w:t>. Tipo de ASM concluidos por Ramo al 31 de diciembre de 2016</w:t>
            </w:r>
          </w:p>
        </w:tc>
      </w:tr>
      <w:tr w:rsidR="00C279F4" w:rsidTr="00C279F4">
        <w:trPr>
          <w:trHeight w:val="349"/>
          <w:jc w:val="center"/>
        </w:trPr>
        <w:tc>
          <w:tcPr>
            <w:tcW w:w="2261" w:type="dxa"/>
            <w:tcBorders>
              <w:top w:val="nil"/>
              <w:left w:val="nil"/>
              <w:bottom w:val="single" w:sz="12" w:space="0" w:color="auto"/>
              <w:right w:val="nil"/>
            </w:tcBorders>
            <w:shd w:val="clear" w:color="000000" w:fill="FFFFFF"/>
            <w:noWrap/>
            <w:tcMar>
              <w:top w:w="15" w:type="dxa"/>
              <w:left w:w="15" w:type="dxa"/>
              <w:bottom w:w="0" w:type="dxa"/>
              <w:right w:w="15" w:type="dxa"/>
            </w:tcMar>
            <w:vAlign w:val="center"/>
            <w:hideMark/>
          </w:tcPr>
          <w:p w:rsidR="00C279F4" w:rsidRDefault="00C279F4" w:rsidP="004852F6">
            <w:pPr>
              <w:pStyle w:val="SUBCAB7"/>
            </w:pPr>
            <w:r>
              <w:t>Ramo de gasto</w:t>
            </w:r>
          </w:p>
        </w:tc>
        <w:tc>
          <w:tcPr>
            <w:tcW w:w="1706" w:type="dxa"/>
            <w:tcBorders>
              <w:top w:val="nil"/>
              <w:left w:val="nil"/>
              <w:bottom w:val="single" w:sz="12" w:space="0" w:color="auto"/>
              <w:right w:val="nil"/>
            </w:tcBorders>
            <w:shd w:val="clear" w:color="000000" w:fill="FFFFFF"/>
            <w:noWrap/>
            <w:tcMar>
              <w:top w:w="15" w:type="dxa"/>
              <w:left w:w="15" w:type="dxa"/>
              <w:bottom w:w="0" w:type="dxa"/>
              <w:right w:w="15" w:type="dxa"/>
            </w:tcMar>
            <w:vAlign w:val="center"/>
            <w:hideMark/>
          </w:tcPr>
          <w:p w:rsidR="00C279F4" w:rsidRDefault="00C279F4" w:rsidP="004852F6">
            <w:pPr>
              <w:pStyle w:val="SUBCAB7"/>
            </w:pPr>
            <w:r>
              <w:t>Específico</w:t>
            </w:r>
          </w:p>
        </w:tc>
        <w:tc>
          <w:tcPr>
            <w:tcW w:w="864" w:type="dxa"/>
            <w:tcBorders>
              <w:top w:val="nil"/>
              <w:left w:val="nil"/>
              <w:bottom w:val="single" w:sz="12" w:space="0" w:color="auto"/>
              <w:right w:val="nil"/>
            </w:tcBorders>
            <w:shd w:val="clear" w:color="000000" w:fill="FFFFFF"/>
            <w:noWrap/>
            <w:tcMar>
              <w:top w:w="15" w:type="dxa"/>
              <w:left w:w="15" w:type="dxa"/>
              <w:bottom w:w="0" w:type="dxa"/>
              <w:right w:w="15" w:type="dxa"/>
            </w:tcMar>
            <w:vAlign w:val="center"/>
            <w:hideMark/>
          </w:tcPr>
          <w:p w:rsidR="00C279F4" w:rsidRDefault="00C279F4" w:rsidP="004852F6">
            <w:pPr>
              <w:pStyle w:val="SUBCAB7"/>
            </w:pPr>
            <w:r>
              <w:t>Institucional</w:t>
            </w:r>
          </w:p>
        </w:tc>
        <w:tc>
          <w:tcPr>
            <w:tcW w:w="700" w:type="dxa"/>
            <w:tcBorders>
              <w:top w:val="nil"/>
              <w:left w:val="nil"/>
              <w:bottom w:val="single" w:sz="12" w:space="0" w:color="auto"/>
              <w:right w:val="nil"/>
            </w:tcBorders>
            <w:shd w:val="clear" w:color="000000" w:fill="FFFFFF"/>
            <w:noWrap/>
            <w:tcMar>
              <w:top w:w="15" w:type="dxa"/>
              <w:left w:w="15" w:type="dxa"/>
              <w:bottom w:w="0" w:type="dxa"/>
              <w:right w:w="15" w:type="dxa"/>
            </w:tcMar>
            <w:vAlign w:val="center"/>
            <w:hideMark/>
          </w:tcPr>
          <w:p w:rsidR="00C279F4" w:rsidRDefault="00C279F4" w:rsidP="004852F6">
            <w:pPr>
              <w:pStyle w:val="SUBCAB7"/>
            </w:pPr>
            <w:r>
              <w:t>Total</w:t>
            </w:r>
          </w:p>
        </w:tc>
        <w:tc>
          <w:tcPr>
            <w:tcW w:w="1356" w:type="dxa"/>
            <w:tcBorders>
              <w:top w:val="nil"/>
              <w:left w:val="nil"/>
              <w:bottom w:val="single" w:sz="12" w:space="0" w:color="auto"/>
              <w:right w:val="nil"/>
            </w:tcBorders>
            <w:shd w:val="clear" w:color="000000" w:fill="FFFFFF"/>
            <w:noWrap/>
            <w:tcMar>
              <w:top w:w="15" w:type="dxa"/>
              <w:left w:w="15" w:type="dxa"/>
              <w:bottom w:w="0" w:type="dxa"/>
              <w:right w:w="15" w:type="dxa"/>
            </w:tcMar>
            <w:vAlign w:val="center"/>
            <w:hideMark/>
          </w:tcPr>
          <w:p w:rsidR="00C279F4" w:rsidRDefault="00C279F4" w:rsidP="004852F6">
            <w:pPr>
              <w:pStyle w:val="SUBCAB7"/>
            </w:pPr>
            <w:r>
              <w:t>Porcentaje del Total</w:t>
            </w:r>
          </w:p>
        </w:tc>
      </w:tr>
      <w:tr w:rsidR="00C279F4" w:rsidTr="00C279F4">
        <w:trPr>
          <w:trHeight w:val="349"/>
          <w:jc w:val="center"/>
        </w:trPr>
        <w:tc>
          <w:tcPr>
            <w:tcW w:w="2261" w:type="dxa"/>
            <w:tcBorders>
              <w:top w:val="nil"/>
              <w:left w:val="nil"/>
              <w:bottom w:val="nil"/>
              <w:right w:val="nil"/>
            </w:tcBorders>
            <w:shd w:val="clear" w:color="000000" w:fill="FFFFFF"/>
            <w:noWrap/>
            <w:tcMar>
              <w:top w:w="15" w:type="dxa"/>
              <w:left w:w="15" w:type="dxa"/>
              <w:bottom w:w="0" w:type="dxa"/>
              <w:right w:w="15" w:type="dxa"/>
            </w:tcMar>
            <w:vAlign w:val="center"/>
            <w:hideMark/>
          </w:tcPr>
          <w:p w:rsidR="00C279F4" w:rsidRDefault="00C279F4" w:rsidP="004852F6">
            <w:pPr>
              <w:pStyle w:val="Textocuadro"/>
            </w:pPr>
            <w:r>
              <w:t>05 Relaciones Exteriores</w:t>
            </w:r>
          </w:p>
        </w:tc>
        <w:tc>
          <w:tcPr>
            <w:tcW w:w="1706" w:type="dxa"/>
            <w:tcBorders>
              <w:top w:val="nil"/>
              <w:left w:val="nil"/>
              <w:bottom w:val="nil"/>
              <w:right w:val="nil"/>
            </w:tcBorders>
            <w:shd w:val="clear" w:color="000000" w:fill="FFFFFF"/>
            <w:noWrap/>
            <w:tcMar>
              <w:top w:w="15" w:type="dxa"/>
              <w:left w:w="15" w:type="dxa"/>
              <w:bottom w:w="0" w:type="dxa"/>
              <w:right w:w="15" w:type="dxa"/>
            </w:tcMar>
            <w:vAlign w:val="center"/>
            <w:hideMark/>
          </w:tcPr>
          <w:p w:rsidR="00C279F4" w:rsidRDefault="00C279F4" w:rsidP="004852F6">
            <w:pPr>
              <w:pStyle w:val="Textocuadrocentrado"/>
            </w:pPr>
            <w:r>
              <w:t>6</w:t>
            </w:r>
          </w:p>
        </w:tc>
        <w:tc>
          <w:tcPr>
            <w:tcW w:w="864" w:type="dxa"/>
            <w:tcBorders>
              <w:top w:val="nil"/>
              <w:left w:val="nil"/>
              <w:bottom w:val="nil"/>
              <w:right w:val="nil"/>
            </w:tcBorders>
            <w:shd w:val="clear" w:color="000000" w:fill="FFFFFF"/>
            <w:noWrap/>
            <w:tcMar>
              <w:top w:w="15" w:type="dxa"/>
              <w:left w:w="15" w:type="dxa"/>
              <w:bottom w:w="0" w:type="dxa"/>
              <w:right w:w="15" w:type="dxa"/>
            </w:tcMar>
            <w:vAlign w:val="center"/>
            <w:hideMark/>
          </w:tcPr>
          <w:p w:rsidR="00C279F4" w:rsidRDefault="00C279F4" w:rsidP="004852F6">
            <w:pPr>
              <w:pStyle w:val="Textocuadrocentrado"/>
            </w:pPr>
          </w:p>
        </w:tc>
        <w:tc>
          <w:tcPr>
            <w:tcW w:w="700" w:type="dxa"/>
            <w:tcBorders>
              <w:top w:val="nil"/>
              <w:left w:val="nil"/>
              <w:bottom w:val="nil"/>
              <w:right w:val="nil"/>
            </w:tcBorders>
            <w:shd w:val="clear" w:color="000000" w:fill="FFFFFF"/>
            <w:noWrap/>
            <w:tcMar>
              <w:top w:w="15" w:type="dxa"/>
              <w:left w:w="15" w:type="dxa"/>
              <w:bottom w:w="0" w:type="dxa"/>
              <w:right w:w="15" w:type="dxa"/>
            </w:tcMar>
            <w:vAlign w:val="center"/>
            <w:hideMark/>
          </w:tcPr>
          <w:p w:rsidR="00C279F4" w:rsidRDefault="00C279F4" w:rsidP="004852F6">
            <w:pPr>
              <w:pStyle w:val="Textocuadrocentrado"/>
            </w:pPr>
            <w:r>
              <w:t>6</w:t>
            </w:r>
          </w:p>
        </w:tc>
        <w:tc>
          <w:tcPr>
            <w:tcW w:w="1356" w:type="dxa"/>
            <w:tcBorders>
              <w:top w:val="nil"/>
              <w:left w:val="nil"/>
              <w:bottom w:val="nil"/>
              <w:right w:val="nil"/>
            </w:tcBorders>
            <w:shd w:val="clear" w:color="000000" w:fill="FFFFFF"/>
            <w:noWrap/>
            <w:tcMar>
              <w:top w:w="15" w:type="dxa"/>
              <w:left w:w="15" w:type="dxa"/>
              <w:bottom w:w="0" w:type="dxa"/>
              <w:right w:w="15" w:type="dxa"/>
            </w:tcMar>
            <w:vAlign w:val="center"/>
            <w:hideMark/>
          </w:tcPr>
          <w:p w:rsidR="00C279F4" w:rsidRDefault="00C279F4" w:rsidP="004852F6">
            <w:pPr>
              <w:pStyle w:val="Textocuadrocentrado"/>
            </w:pPr>
            <w:r>
              <w:t>26.1</w:t>
            </w:r>
          </w:p>
        </w:tc>
      </w:tr>
      <w:tr w:rsidR="00C279F4" w:rsidTr="00C279F4">
        <w:trPr>
          <w:trHeight w:val="332"/>
          <w:jc w:val="center"/>
        </w:trPr>
        <w:tc>
          <w:tcPr>
            <w:tcW w:w="2261" w:type="dxa"/>
            <w:tcBorders>
              <w:top w:val="nil"/>
              <w:left w:val="nil"/>
              <w:bottom w:val="nil"/>
              <w:right w:val="nil"/>
            </w:tcBorders>
            <w:shd w:val="clear" w:color="000000" w:fill="FFFFFF"/>
            <w:noWrap/>
            <w:tcMar>
              <w:top w:w="15" w:type="dxa"/>
              <w:left w:w="15" w:type="dxa"/>
              <w:bottom w:w="0" w:type="dxa"/>
              <w:right w:w="15" w:type="dxa"/>
            </w:tcMar>
            <w:vAlign w:val="center"/>
            <w:hideMark/>
          </w:tcPr>
          <w:p w:rsidR="00C279F4" w:rsidRDefault="00C279F4" w:rsidP="004852F6">
            <w:pPr>
              <w:pStyle w:val="Textocuadro"/>
            </w:pPr>
            <w:r>
              <w:t>06 Hacienda y Crédito Público</w:t>
            </w:r>
          </w:p>
        </w:tc>
        <w:tc>
          <w:tcPr>
            <w:tcW w:w="1706" w:type="dxa"/>
            <w:tcBorders>
              <w:top w:val="nil"/>
              <w:left w:val="nil"/>
              <w:bottom w:val="nil"/>
              <w:right w:val="nil"/>
            </w:tcBorders>
            <w:shd w:val="clear" w:color="000000" w:fill="FFFFFF"/>
            <w:noWrap/>
            <w:tcMar>
              <w:top w:w="15" w:type="dxa"/>
              <w:left w:w="15" w:type="dxa"/>
              <w:bottom w:w="0" w:type="dxa"/>
              <w:right w:w="15" w:type="dxa"/>
            </w:tcMar>
            <w:vAlign w:val="center"/>
            <w:hideMark/>
          </w:tcPr>
          <w:p w:rsidR="00C279F4" w:rsidRDefault="00C279F4" w:rsidP="004852F6">
            <w:pPr>
              <w:pStyle w:val="Textocuadrocentrado"/>
            </w:pPr>
            <w:r>
              <w:t>1</w:t>
            </w:r>
          </w:p>
        </w:tc>
        <w:tc>
          <w:tcPr>
            <w:tcW w:w="864" w:type="dxa"/>
            <w:tcBorders>
              <w:top w:val="nil"/>
              <w:left w:val="nil"/>
              <w:bottom w:val="nil"/>
              <w:right w:val="nil"/>
            </w:tcBorders>
            <w:shd w:val="clear" w:color="000000" w:fill="FFFFFF"/>
            <w:noWrap/>
            <w:tcMar>
              <w:top w:w="15" w:type="dxa"/>
              <w:left w:w="15" w:type="dxa"/>
              <w:bottom w:w="0" w:type="dxa"/>
              <w:right w:w="15" w:type="dxa"/>
            </w:tcMar>
            <w:vAlign w:val="center"/>
            <w:hideMark/>
          </w:tcPr>
          <w:p w:rsidR="00C279F4" w:rsidRDefault="00C279F4" w:rsidP="004852F6">
            <w:pPr>
              <w:pStyle w:val="Textocuadrocentrado"/>
            </w:pPr>
            <w:r>
              <w:t>3</w:t>
            </w:r>
          </w:p>
        </w:tc>
        <w:tc>
          <w:tcPr>
            <w:tcW w:w="700" w:type="dxa"/>
            <w:tcBorders>
              <w:top w:val="nil"/>
              <w:left w:val="nil"/>
              <w:bottom w:val="nil"/>
              <w:right w:val="nil"/>
            </w:tcBorders>
            <w:shd w:val="clear" w:color="000000" w:fill="FFFFFF"/>
            <w:noWrap/>
            <w:tcMar>
              <w:top w:w="15" w:type="dxa"/>
              <w:left w:w="15" w:type="dxa"/>
              <w:bottom w:w="0" w:type="dxa"/>
              <w:right w:w="15" w:type="dxa"/>
            </w:tcMar>
            <w:vAlign w:val="center"/>
            <w:hideMark/>
          </w:tcPr>
          <w:p w:rsidR="00C279F4" w:rsidRDefault="00C279F4" w:rsidP="004852F6">
            <w:pPr>
              <w:pStyle w:val="Textocuadrocentrado"/>
            </w:pPr>
            <w:r>
              <w:t>4</w:t>
            </w:r>
          </w:p>
        </w:tc>
        <w:tc>
          <w:tcPr>
            <w:tcW w:w="1356" w:type="dxa"/>
            <w:tcBorders>
              <w:top w:val="nil"/>
              <w:left w:val="nil"/>
              <w:bottom w:val="nil"/>
              <w:right w:val="nil"/>
            </w:tcBorders>
            <w:shd w:val="clear" w:color="000000" w:fill="FFFFFF"/>
            <w:noWrap/>
            <w:tcMar>
              <w:top w:w="15" w:type="dxa"/>
              <w:left w:w="15" w:type="dxa"/>
              <w:bottom w:w="0" w:type="dxa"/>
              <w:right w:w="15" w:type="dxa"/>
            </w:tcMar>
            <w:vAlign w:val="center"/>
            <w:hideMark/>
          </w:tcPr>
          <w:p w:rsidR="00C279F4" w:rsidRDefault="00C279F4" w:rsidP="004852F6">
            <w:pPr>
              <w:pStyle w:val="Textocuadrocentrado"/>
            </w:pPr>
            <w:r>
              <w:t>17.4</w:t>
            </w:r>
          </w:p>
        </w:tc>
      </w:tr>
      <w:tr w:rsidR="00C279F4" w:rsidTr="00C279F4">
        <w:trPr>
          <w:trHeight w:val="332"/>
          <w:jc w:val="center"/>
        </w:trPr>
        <w:tc>
          <w:tcPr>
            <w:tcW w:w="2261" w:type="dxa"/>
            <w:tcBorders>
              <w:top w:val="nil"/>
              <w:left w:val="nil"/>
              <w:bottom w:val="nil"/>
              <w:right w:val="nil"/>
            </w:tcBorders>
            <w:shd w:val="clear" w:color="000000" w:fill="FFFFFF"/>
            <w:noWrap/>
            <w:tcMar>
              <w:top w:w="15" w:type="dxa"/>
              <w:left w:w="15" w:type="dxa"/>
              <w:bottom w:w="0" w:type="dxa"/>
              <w:right w:w="15" w:type="dxa"/>
            </w:tcMar>
            <w:vAlign w:val="center"/>
            <w:hideMark/>
          </w:tcPr>
          <w:p w:rsidR="00C279F4" w:rsidRDefault="00C279F4" w:rsidP="004852F6">
            <w:pPr>
              <w:pStyle w:val="Textocuadro"/>
            </w:pPr>
            <w:r>
              <w:t>09 Comunicaciones y Transportes</w:t>
            </w:r>
          </w:p>
        </w:tc>
        <w:tc>
          <w:tcPr>
            <w:tcW w:w="1706" w:type="dxa"/>
            <w:tcBorders>
              <w:top w:val="nil"/>
              <w:left w:val="nil"/>
              <w:bottom w:val="nil"/>
              <w:right w:val="nil"/>
            </w:tcBorders>
            <w:shd w:val="clear" w:color="000000" w:fill="FFFFFF"/>
            <w:noWrap/>
            <w:tcMar>
              <w:top w:w="15" w:type="dxa"/>
              <w:left w:w="15" w:type="dxa"/>
              <w:bottom w:w="0" w:type="dxa"/>
              <w:right w:w="15" w:type="dxa"/>
            </w:tcMar>
            <w:vAlign w:val="center"/>
            <w:hideMark/>
          </w:tcPr>
          <w:p w:rsidR="00C279F4" w:rsidRDefault="00C279F4" w:rsidP="004852F6">
            <w:pPr>
              <w:pStyle w:val="Textocuadrocentrado"/>
            </w:pPr>
            <w:r>
              <w:t>9</w:t>
            </w:r>
          </w:p>
        </w:tc>
        <w:tc>
          <w:tcPr>
            <w:tcW w:w="864" w:type="dxa"/>
            <w:tcBorders>
              <w:top w:val="nil"/>
              <w:left w:val="nil"/>
              <w:bottom w:val="nil"/>
              <w:right w:val="nil"/>
            </w:tcBorders>
            <w:shd w:val="clear" w:color="000000" w:fill="FFFFFF"/>
            <w:noWrap/>
            <w:tcMar>
              <w:top w:w="15" w:type="dxa"/>
              <w:left w:w="15" w:type="dxa"/>
              <w:bottom w:w="0" w:type="dxa"/>
              <w:right w:w="15" w:type="dxa"/>
            </w:tcMar>
            <w:vAlign w:val="center"/>
            <w:hideMark/>
          </w:tcPr>
          <w:p w:rsidR="00C279F4" w:rsidRDefault="00C279F4" w:rsidP="004852F6">
            <w:pPr>
              <w:pStyle w:val="Textocuadrocentrado"/>
            </w:pPr>
          </w:p>
        </w:tc>
        <w:tc>
          <w:tcPr>
            <w:tcW w:w="700" w:type="dxa"/>
            <w:tcBorders>
              <w:top w:val="nil"/>
              <w:left w:val="nil"/>
              <w:bottom w:val="nil"/>
              <w:right w:val="nil"/>
            </w:tcBorders>
            <w:shd w:val="clear" w:color="000000" w:fill="FFFFFF"/>
            <w:noWrap/>
            <w:tcMar>
              <w:top w:w="15" w:type="dxa"/>
              <w:left w:w="15" w:type="dxa"/>
              <w:bottom w:w="0" w:type="dxa"/>
              <w:right w:w="15" w:type="dxa"/>
            </w:tcMar>
            <w:vAlign w:val="center"/>
            <w:hideMark/>
          </w:tcPr>
          <w:p w:rsidR="00C279F4" w:rsidRDefault="00C279F4" w:rsidP="004852F6">
            <w:pPr>
              <w:pStyle w:val="Textocuadrocentrado"/>
            </w:pPr>
            <w:r>
              <w:t>9</w:t>
            </w:r>
          </w:p>
        </w:tc>
        <w:tc>
          <w:tcPr>
            <w:tcW w:w="1356" w:type="dxa"/>
            <w:tcBorders>
              <w:top w:val="nil"/>
              <w:left w:val="nil"/>
              <w:bottom w:val="nil"/>
              <w:right w:val="nil"/>
            </w:tcBorders>
            <w:shd w:val="clear" w:color="000000" w:fill="FFFFFF"/>
            <w:noWrap/>
            <w:tcMar>
              <w:top w:w="15" w:type="dxa"/>
              <w:left w:w="15" w:type="dxa"/>
              <w:bottom w:w="0" w:type="dxa"/>
              <w:right w:w="15" w:type="dxa"/>
            </w:tcMar>
            <w:vAlign w:val="center"/>
            <w:hideMark/>
          </w:tcPr>
          <w:p w:rsidR="00C279F4" w:rsidRDefault="00C279F4" w:rsidP="004852F6">
            <w:pPr>
              <w:pStyle w:val="Textocuadrocentrado"/>
            </w:pPr>
            <w:r>
              <w:t>39.1</w:t>
            </w:r>
          </w:p>
        </w:tc>
      </w:tr>
      <w:tr w:rsidR="00C279F4" w:rsidTr="00C279F4">
        <w:trPr>
          <w:trHeight w:val="332"/>
          <w:jc w:val="center"/>
        </w:trPr>
        <w:tc>
          <w:tcPr>
            <w:tcW w:w="2261" w:type="dxa"/>
            <w:tcBorders>
              <w:top w:val="nil"/>
              <w:left w:val="nil"/>
              <w:bottom w:val="nil"/>
              <w:right w:val="nil"/>
            </w:tcBorders>
            <w:shd w:val="clear" w:color="000000" w:fill="FFFFFF"/>
            <w:noWrap/>
            <w:tcMar>
              <w:top w:w="15" w:type="dxa"/>
              <w:left w:w="15" w:type="dxa"/>
              <w:bottom w:w="0" w:type="dxa"/>
              <w:right w:w="15" w:type="dxa"/>
            </w:tcMar>
            <w:vAlign w:val="center"/>
            <w:hideMark/>
          </w:tcPr>
          <w:p w:rsidR="00C279F4" w:rsidRDefault="00C279F4" w:rsidP="004852F6">
            <w:pPr>
              <w:pStyle w:val="Textocuadro"/>
            </w:pPr>
            <w:r>
              <w:t>27 Función Pública</w:t>
            </w:r>
          </w:p>
        </w:tc>
        <w:tc>
          <w:tcPr>
            <w:tcW w:w="1706" w:type="dxa"/>
            <w:tcBorders>
              <w:top w:val="nil"/>
              <w:left w:val="nil"/>
              <w:bottom w:val="nil"/>
              <w:right w:val="nil"/>
            </w:tcBorders>
            <w:shd w:val="clear" w:color="000000" w:fill="FFFFFF"/>
            <w:noWrap/>
            <w:tcMar>
              <w:top w:w="15" w:type="dxa"/>
              <w:left w:w="15" w:type="dxa"/>
              <w:bottom w:w="0" w:type="dxa"/>
              <w:right w:w="15" w:type="dxa"/>
            </w:tcMar>
            <w:vAlign w:val="center"/>
            <w:hideMark/>
          </w:tcPr>
          <w:p w:rsidR="00C279F4" w:rsidRDefault="00C279F4" w:rsidP="004852F6">
            <w:pPr>
              <w:pStyle w:val="Textocuadrocentrado"/>
            </w:pPr>
            <w:r>
              <w:t>4</w:t>
            </w:r>
          </w:p>
        </w:tc>
        <w:tc>
          <w:tcPr>
            <w:tcW w:w="864" w:type="dxa"/>
            <w:tcBorders>
              <w:top w:val="nil"/>
              <w:left w:val="nil"/>
              <w:bottom w:val="nil"/>
              <w:right w:val="nil"/>
            </w:tcBorders>
            <w:shd w:val="clear" w:color="000000" w:fill="FFFFFF"/>
            <w:noWrap/>
            <w:tcMar>
              <w:top w:w="15" w:type="dxa"/>
              <w:left w:w="15" w:type="dxa"/>
              <w:bottom w:w="0" w:type="dxa"/>
              <w:right w:w="15" w:type="dxa"/>
            </w:tcMar>
            <w:vAlign w:val="center"/>
            <w:hideMark/>
          </w:tcPr>
          <w:p w:rsidR="00C279F4" w:rsidRDefault="00C279F4" w:rsidP="004852F6">
            <w:pPr>
              <w:pStyle w:val="Textocuadrocentrado"/>
            </w:pPr>
          </w:p>
        </w:tc>
        <w:tc>
          <w:tcPr>
            <w:tcW w:w="700" w:type="dxa"/>
            <w:tcBorders>
              <w:top w:val="nil"/>
              <w:left w:val="nil"/>
              <w:bottom w:val="nil"/>
              <w:right w:val="nil"/>
            </w:tcBorders>
            <w:shd w:val="clear" w:color="000000" w:fill="FFFFFF"/>
            <w:noWrap/>
            <w:tcMar>
              <w:top w:w="15" w:type="dxa"/>
              <w:left w:w="15" w:type="dxa"/>
              <w:bottom w:w="0" w:type="dxa"/>
              <w:right w:w="15" w:type="dxa"/>
            </w:tcMar>
            <w:vAlign w:val="center"/>
            <w:hideMark/>
          </w:tcPr>
          <w:p w:rsidR="00C279F4" w:rsidRDefault="00C279F4" w:rsidP="004852F6">
            <w:pPr>
              <w:pStyle w:val="Textocuadrocentrado"/>
            </w:pPr>
            <w:r>
              <w:t>4</w:t>
            </w:r>
          </w:p>
        </w:tc>
        <w:tc>
          <w:tcPr>
            <w:tcW w:w="1356" w:type="dxa"/>
            <w:tcBorders>
              <w:top w:val="nil"/>
              <w:left w:val="nil"/>
              <w:bottom w:val="nil"/>
              <w:right w:val="nil"/>
            </w:tcBorders>
            <w:shd w:val="clear" w:color="000000" w:fill="FFFFFF"/>
            <w:noWrap/>
            <w:tcMar>
              <w:top w:w="15" w:type="dxa"/>
              <w:left w:w="15" w:type="dxa"/>
              <w:bottom w:w="0" w:type="dxa"/>
              <w:right w:w="15" w:type="dxa"/>
            </w:tcMar>
            <w:vAlign w:val="center"/>
            <w:hideMark/>
          </w:tcPr>
          <w:p w:rsidR="00C279F4" w:rsidRDefault="00C279F4" w:rsidP="004852F6">
            <w:pPr>
              <w:pStyle w:val="Textocuadrocentrado"/>
            </w:pPr>
            <w:r>
              <w:t>17.4</w:t>
            </w:r>
          </w:p>
        </w:tc>
      </w:tr>
      <w:tr w:rsidR="00C279F4" w:rsidTr="00C279F4">
        <w:trPr>
          <w:trHeight w:val="332"/>
          <w:jc w:val="center"/>
        </w:trPr>
        <w:tc>
          <w:tcPr>
            <w:tcW w:w="2261" w:type="dxa"/>
            <w:tcBorders>
              <w:top w:val="nil"/>
              <w:left w:val="nil"/>
              <w:bottom w:val="nil"/>
              <w:right w:val="nil"/>
            </w:tcBorders>
            <w:shd w:val="clear" w:color="000000" w:fill="FFFFFF"/>
            <w:noWrap/>
            <w:tcMar>
              <w:top w:w="15" w:type="dxa"/>
              <w:left w:w="15" w:type="dxa"/>
              <w:bottom w:w="0" w:type="dxa"/>
              <w:right w:w="15" w:type="dxa"/>
            </w:tcMar>
            <w:vAlign w:val="center"/>
            <w:hideMark/>
          </w:tcPr>
          <w:p w:rsidR="00C279F4" w:rsidRDefault="00C279F4" w:rsidP="00C279F4">
            <w:pPr>
              <w:jc w:val="center"/>
              <w:rPr>
                <w:b/>
                <w:bCs/>
                <w:color w:val="000000"/>
                <w:sz w:val="12"/>
                <w:szCs w:val="12"/>
              </w:rPr>
            </w:pPr>
            <w:r>
              <w:rPr>
                <w:b/>
                <w:bCs/>
                <w:color w:val="000000"/>
                <w:sz w:val="12"/>
                <w:szCs w:val="12"/>
              </w:rPr>
              <w:t>Total</w:t>
            </w:r>
          </w:p>
        </w:tc>
        <w:tc>
          <w:tcPr>
            <w:tcW w:w="1706" w:type="dxa"/>
            <w:tcBorders>
              <w:top w:val="nil"/>
              <w:left w:val="nil"/>
              <w:bottom w:val="nil"/>
              <w:right w:val="nil"/>
            </w:tcBorders>
            <w:shd w:val="clear" w:color="000000" w:fill="FFFFFF"/>
            <w:noWrap/>
            <w:tcMar>
              <w:top w:w="15" w:type="dxa"/>
              <w:left w:w="15" w:type="dxa"/>
              <w:bottom w:w="0" w:type="dxa"/>
              <w:right w:w="15" w:type="dxa"/>
            </w:tcMar>
            <w:vAlign w:val="center"/>
            <w:hideMark/>
          </w:tcPr>
          <w:p w:rsidR="00C279F4" w:rsidRDefault="00C279F4" w:rsidP="00C279F4">
            <w:pPr>
              <w:jc w:val="center"/>
              <w:rPr>
                <w:b/>
                <w:bCs/>
                <w:color w:val="000000"/>
                <w:sz w:val="12"/>
                <w:szCs w:val="12"/>
              </w:rPr>
            </w:pPr>
            <w:r>
              <w:rPr>
                <w:b/>
                <w:bCs/>
                <w:color w:val="000000"/>
                <w:sz w:val="12"/>
                <w:szCs w:val="12"/>
              </w:rPr>
              <w:t>20</w:t>
            </w:r>
          </w:p>
        </w:tc>
        <w:tc>
          <w:tcPr>
            <w:tcW w:w="864" w:type="dxa"/>
            <w:tcBorders>
              <w:top w:val="nil"/>
              <w:left w:val="nil"/>
              <w:bottom w:val="nil"/>
              <w:right w:val="nil"/>
            </w:tcBorders>
            <w:shd w:val="clear" w:color="000000" w:fill="FFFFFF"/>
            <w:noWrap/>
            <w:tcMar>
              <w:top w:w="15" w:type="dxa"/>
              <w:left w:w="15" w:type="dxa"/>
              <w:bottom w:w="0" w:type="dxa"/>
              <w:right w:w="15" w:type="dxa"/>
            </w:tcMar>
            <w:vAlign w:val="center"/>
            <w:hideMark/>
          </w:tcPr>
          <w:p w:rsidR="00C279F4" w:rsidRDefault="00C279F4" w:rsidP="00C279F4">
            <w:pPr>
              <w:jc w:val="center"/>
              <w:rPr>
                <w:b/>
                <w:bCs/>
                <w:color w:val="000000"/>
                <w:sz w:val="12"/>
                <w:szCs w:val="12"/>
              </w:rPr>
            </w:pPr>
            <w:r>
              <w:rPr>
                <w:b/>
                <w:bCs/>
                <w:color w:val="000000"/>
                <w:sz w:val="12"/>
                <w:szCs w:val="12"/>
              </w:rPr>
              <w:t>3</w:t>
            </w:r>
          </w:p>
        </w:tc>
        <w:tc>
          <w:tcPr>
            <w:tcW w:w="700" w:type="dxa"/>
            <w:tcBorders>
              <w:top w:val="nil"/>
              <w:left w:val="nil"/>
              <w:bottom w:val="nil"/>
              <w:right w:val="nil"/>
            </w:tcBorders>
            <w:shd w:val="clear" w:color="000000" w:fill="FFFFFF"/>
            <w:noWrap/>
            <w:tcMar>
              <w:top w:w="15" w:type="dxa"/>
              <w:left w:w="15" w:type="dxa"/>
              <w:bottom w:w="0" w:type="dxa"/>
              <w:right w:w="15" w:type="dxa"/>
            </w:tcMar>
            <w:vAlign w:val="center"/>
            <w:hideMark/>
          </w:tcPr>
          <w:p w:rsidR="00C279F4" w:rsidRDefault="00C279F4" w:rsidP="00C279F4">
            <w:pPr>
              <w:jc w:val="center"/>
              <w:rPr>
                <w:b/>
                <w:bCs/>
                <w:color w:val="000000"/>
                <w:sz w:val="12"/>
                <w:szCs w:val="12"/>
              </w:rPr>
            </w:pPr>
            <w:r>
              <w:rPr>
                <w:b/>
                <w:bCs/>
                <w:color w:val="000000"/>
                <w:sz w:val="12"/>
                <w:szCs w:val="12"/>
              </w:rPr>
              <w:t>23</w:t>
            </w:r>
          </w:p>
        </w:tc>
        <w:tc>
          <w:tcPr>
            <w:tcW w:w="1356" w:type="dxa"/>
            <w:tcBorders>
              <w:top w:val="nil"/>
              <w:left w:val="nil"/>
              <w:bottom w:val="nil"/>
              <w:right w:val="nil"/>
            </w:tcBorders>
            <w:shd w:val="clear" w:color="000000" w:fill="FFFFFF"/>
            <w:noWrap/>
            <w:tcMar>
              <w:top w:w="15" w:type="dxa"/>
              <w:left w:w="15" w:type="dxa"/>
              <w:bottom w:w="0" w:type="dxa"/>
              <w:right w:w="15" w:type="dxa"/>
            </w:tcMar>
            <w:vAlign w:val="center"/>
            <w:hideMark/>
          </w:tcPr>
          <w:p w:rsidR="00C279F4" w:rsidRDefault="00C279F4" w:rsidP="00C279F4">
            <w:pPr>
              <w:jc w:val="center"/>
              <w:rPr>
                <w:b/>
                <w:bCs/>
                <w:color w:val="000000"/>
                <w:sz w:val="12"/>
                <w:szCs w:val="12"/>
              </w:rPr>
            </w:pPr>
            <w:r>
              <w:rPr>
                <w:b/>
                <w:bCs/>
                <w:color w:val="000000"/>
                <w:sz w:val="12"/>
                <w:szCs w:val="12"/>
              </w:rPr>
              <w:t>100</w:t>
            </w:r>
            <w:r w:rsidR="004D19BA">
              <w:rPr>
                <w:b/>
                <w:bCs/>
                <w:color w:val="000000"/>
                <w:sz w:val="12"/>
                <w:szCs w:val="12"/>
              </w:rPr>
              <w:t>.0</w:t>
            </w:r>
          </w:p>
        </w:tc>
      </w:tr>
      <w:tr w:rsidR="00C279F4" w:rsidTr="00C279F4">
        <w:trPr>
          <w:trHeight w:val="349"/>
          <w:jc w:val="center"/>
        </w:trPr>
        <w:tc>
          <w:tcPr>
            <w:tcW w:w="2261" w:type="dxa"/>
            <w:tcBorders>
              <w:top w:val="nil"/>
              <w:left w:val="nil"/>
              <w:bottom w:val="nil"/>
              <w:right w:val="nil"/>
            </w:tcBorders>
            <w:shd w:val="clear" w:color="000000" w:fill="FFFFFF"/>
            <w:noWrap/>
            <w:tcMar>
              <w:top w:w="15" w:type="dxa"/>
              <w:left w:w="15" w:type="dxa"/>
              <w:bottom w:w="0" w:type="dxa"/>
              <w:right w:w="15" w:type="dxa"/>
            </w:tcMar>
            <w:vAlign w:val="center"/>
            <w:hideMark/>
          </w:tcPr>
          <w:p w:rsidR="00C279F4" w:rsidRPr="00632530" w:rsidRDefault="00C279F4" w:rsidP="00C279F4">
            <w:pPr>
              <w:jc w:val="center"/>
              <w:rPr>
                <w:bCs/>
                <w:color w:val="000000"/>
                <w:sz w:val="12"/>
                <w:szCs w:val="12"/>
              </w:rPr>
            </w:pPr>
            <w:r w:rsidRPr="00632530">
              <w:rPr>
                <w:bCs/>
                <w:color w:val="000000"/>
                <w:sz w:val="12"/>
                <w:szCs w:val="12"/>
              </w:rPr>
              <w:t>Porcentaje del Total</w:t>
            </w:r>
          </w:p>
        </w:tc>
        <w:tc>
          <w:tcPr>
            <w:tcW w:w="1706" w:type="dxa"/>
            <w:tcBorders>
              <w:top w:val="nil"/>
              <w:left w:val="nil"/>
              <w:bottom w:val="nil"/>
              <w:right w:val="nil"/>
            </w:tcBorders>
            <w:shd w:val="clear" w:color="000000" w:fill="FFFFFF"/>
            <w:noWrap/>
            <w:tcMar>
              <w:top w:w="15" w:type="dxa"/>
              <w:left w:w="15" w:type="dxa"/>
              <w:bottom w:w="0" w:type="dxa"/>
              <w:right w:w="15" w:type="dxa"/>
            </w:tcMar>
            <w:vAlign w:val="center"/>
            <w:hideMark/>
          </w:tcPr>
          <w:p w:rsidR="00C279F4" w:rsidRPr="00632530" w:rsidRDefault="00C279F4" w:rsidP="00C279F4">
            <w:pPr>
              <w:jc w:val="center"/>
              <w:rPr>
                <w:bCs/>
                <w:color w:val="000000"/>
                <w:sz w:val="12"/>
                <w:szCs w:val="12"/>
              </w:rPr>
            </w:pPr>
            <w:r w:rsidRPr="00632530">
              <w:rPr>
                <w:bCs/>
                <w:color w:val="000000"/>
                <w:sz w:val="12"/>
                <w:szCs w:val="12"/>
              </w:rPr>
              <w:t>87.0</w:t>
            </w:r>
          </w:p>
        </w:tc>
        <w:tc>
          <w:tcPr>
            <w:tcW w:w="864" w:type="dxa"/>
            <w:tcBorders>
              <w:top w:val="nil"/>
              <w:left w:val="nil"/>
              <w:bottom w:val="nil"/>
              <w:right w:val="nil"/>
            </w:tcBorders>
            <w:shd w:val="clear" w:color="000000" w:fill="FFFFFF"/>
            <w:noWrap/>
            <w:tcMar>
              <w:top w:w="15" w:type="dxa"/>
              <w:left w:w="15" w:type="dxa"/>
              <w:bottom w:w="0" w:type="dxa"/>
              <w:right w:w="15" w:type="dxa"/>
            </w:tcMar>
            <w:vAlign w:val="center"/>
            <w:hideMark/>
          </w:tcPr>
          <w:p w:rsidR="00C279F4" w:rsidRPr="00632530" w:rsidRDefault="00C279F4" w:rsidP="00C279F4">
            <w:pPr>
              <w:jc w:val="center"/>
              <w:rPr>
                <w:bCs/>
                <w:color w:val="000000"/>
                <w:sz w:val="12"/>
                <w:szCs w:val="12"/>
              </w:rPr>
            </w:pPr>
            <w:r w:rsidRPr="00632530">
              <w:rPr>
                <w:bCs/>
                <w:color w:val="000000"/>
                <w:sz w:val="12"/>
                <w:szCs w:val="12"/>
              </w:rPr>
              <w:t>13.0</w:t>
            </w:r>
          </w:p>
        </w:tc>
        <w:tc>
          <w:tcPr>
            <w:tcW w:w="700" w:type="dxa"/>
            <w:tcBorders>
              <w:top w:val="nil"/>
              <w:left w:val="nil"/>
              <w:bottom w:val="nil"/>
              <w:right w:val="nil"/>
            </w:tcBorders>
            <w:shd w:val="clear" w:color="000000" w:fill="FFFFFF"/>
            <w:noWrap/>
            <w:tcMar>
              <w:top w:w="15" w:type="dxa"/>
              <w:left w:w="15" w:type="dxa"/>
              <w:bottom w:w="0" w:type="dxa"/>
              <w:right w:w="15" w:type="dxa"/>
            </w:tcMar>
            <w:vAlign w:val="center"/>
            <w:hideMark/>
          </w:tcPr>
          <w:p w:rsidR="00C279F4" w:rsidRDefault="00C279F4" w:rsidP="00C279F4">
            <w:pPr>
              <w:jc w:val="center"/>
              <w:rPr>
                <w:b/>
                <w:bCs/>
                <w:color w:val="000000"/>
                <w:sz w:val="12"/>
                <w:szCs w:val="12"/>
              </w:rPr>
            </w:pPr>
            <w:r>
              <w:rPr>
                <w:b/>
                <w:bCs/>
                <w:color w:val="000000"/>
                <w:sz w:val="12"/>
                <w:szCs w:val="12"/>
              </w:rPr>
              <w:t>100</w:t>
            </w:r>
            <w:r w:rsidR="004D19BA">
              <w:rPr>
                <w:b/>
                <w:bCs/>
                <w:color w:val="000000"/>
                <w:sz w:val="12"/>
                <w:szCs w:val="12"/>
              </w:rPr>
              <w:t>.0</w:t>
            </w:r>
          </w:p>
        </w:tc>
        <w:tc>
          <w:tcPr>
            <w:tcW w:w="1356" w:type="dxa"/>
            <w:tcBorders>
              <w:top w:val="nil"/>
              <w:left w:val="nil"/>
              <w:bottom w:val="nil"/>
              <w:right w:val="nil"/>
            </w:tcBorders>
            <w:shd w:val="clear" w:color="000000" w:fill="FFFFFF"/>
            <w:noWrap/>
            <w:tcMar>
              <w:top w:w="15" w:type="dxa"/>
              <w:left w:w="15" w:type="dxa"/>
              <w:bottom w:w="0" w:type="dxa"/>
              <w:right w:w="15" w:type="dxa"/>
            </w:tcMar>
            <w:vAlign w:val="center"/>
            <w:hideMark/>
          </w:tcPr>
          <w:p w:rsidR="00C279F4" w:rsidRDefault="00C279F4" w:rsidP="00C279F4">
            <w:pPr>
              <w:jc w:val="center"/>
              <w:rPr>
                <w:b/>
                <w:bCs/>
                <w:color w:val="000000"/>
                <w:sz w:val="12"/>
                <w:szCs w:val="12"/>
              </w:rPr>
            </w:pPr>
            <w:r>
              <w:rPr>
                <w:b/>
                <w:bCs/>
                <w:color w:val="000000"/>
                <w:sz w:val="12"/>
                <w:szCs w:val="12"/>
              </w:rPr>
              <w:t> </w:t>
            </w:r>
          </w:p>
        </w:tc>
      </w:tr>
      <w:tr w:rsidR="00C279F4" w:rsidTr="00C279F4">
        <w:trPr>
          <w:trHeight w:val="349"/>
          <w:jc w:val="center"/>
        </w:trPr>
        <w:tc>
          <w:tcPr>
            <w:tcW w:w="6889" w:type="dxa"/>
            <w:gridSpan w:val="5"/>
            <w:tcBorders>
              <w:top w:val="single" w:sz="12" w:space="0" w:color="auto"/>
              <w:left w:val="nil"/>
              <w:bottom w:val="nil"/>
              <w:right w:val="nil"/>
            </w:tcBorders>
            <w:shd w:val="clear" w:color="000000" w:fill="FFFFFF"/>
            <w:tcMar>
              <w:top w:w="15" w:type="dxa"/>
              <w:left w:w="15" w:type="dxa"/>
              <w:bottom w:w="0" w:type="dxa"/>
              <w:right w:w="15" w:type="dxa"/>
            </w:tcMar>
            <w:vAlign w:val="center"/>
            <w:hideMark/>
          </w:tcPr>
          <w:p w:rsidR="00C279F4" w:rsidRDefault="00C279F4" w:rsidP="004852F6">
            <w:pPr>
              <w:pStyle w:val="Fuentecuadro1antes"/>
            </w:pPr>
            <w:r>
              <w:t>Fuente: SHCP con Información proporcionada por las dependencias y entidades de la APF.</w:t>
            </w:r>
            <w:r>
              <w:br/>
              <w:t>Nota: La suma del porcentaje total puede no coincidir por efectos de redondeo.</w:t>
            </w:r>
          </w:p>
        </w:tc>
      </w:tr>
    </w:tbl>
    <w:p w:rsidR="00C279F4" w:rsidRDefault="00C279F4" w:rsidP="00C279F4">
      <w:pPr>
        <w:jc w:val="both"/>
        <w:rPr>
          <w:rFonts w:eastAsia="Times New Roman" w:cs="Arial"/>
          <w:szCs w:val="20"/>
        </w:rPr>
      </w:pPr>
      <w:r w:rsidDel="00176BEC">
        <w:t xml:space="preserve"> </w:t>
      </w:r>
    </w:p>
    <w:p w:rsidR="00C279F4" w:rsidRPr="004852F6" w:rsidRDefault="00C279F4" w:rsidP="004852F6">
      <w:pPr>
        <w:pStyle w:val="Cdetexto"/>
      </w:pPr>
      <w:r w:rsidRPr="004852F6">
        <w:t>De acuerdo a la clasificación por tipo de ASM, la distribución fue la siguiente: 20 (87%) son del tipo específico</w:t>
      </w:r>
      <w:r w:rsidRPr="004852F6" w:rsidDel="00481CEF">
        <w:t xml:space="preserve"> </w:t>
      </w:r>
      <w:r w:rsidRPr="004852F6">
        <w:t>y tres (13%) son del tipo Institucional.</w:t>
      </w:r>
    </w:p>
    <w:p w:rsidR="00C279F4" w:rsidRPr="004852F6" w:rsidRDefault="00C279F4" w:rsidP="004852F6">
      <w:pPr>
        <w:pStyle w:val="Cdetexto"/>
      </w:pPr>
      <w:r w:rsidRPr="004852F6">
        <w:t>Los Ramos que concluyeron ASM en este trimestre fueron, Comunicaciones y Transportes</w:t>
      </w:r>
      <w:r w:rsidRPr="004852F6" w:rsidDel="00481CEF">
        <w:t xml:space="preserve"> </w:t>
      </w:r>
      <w:r w:rsidRPr="004852F6">
        <w:t>con nueve (39.1%): Relaciones Exteriores</w:t>
      </w:r>
      <w:r w:rsidRPr="004852F6" w:rsidDel="00481CEF">
        <w:t xml:space="preserve"> </w:t>
      </w:r>
      <w:r w:rsidRPr="004852F6">
        <w:t>con seis (26.1%) y finalmente, Hacienda y Crédito Público y Función Pública, ambos con cuatro (17.4%).</w:t>
      </w:r>
    </w:p>
    <w:p w:rsidR="00C279F4" w:rsidRDefault="00C279F4" w:rsidP="00C279F4">
      <w:pPr>
        <w:jc w:val="center"/>
        <w:rPr>
          <w:rFonts w:eastAsia="Times New Roman" w:cs="Arial"/>
          <w:szCs w:val="20"/>
        </w:rPr>
      </w:pPr>
      <w:r>
        <w:rPr>
          <w:noProof/>
          <w:lang w:val="es-MX" w:eastAsia="es-MX"/>
        </w:rPr>
        <w:drawing>
          <wp:inline distT="0" distB="0" distL="0" distR="0" wp14:anchorId="7F4208C9" wp14:editId="2357F94A">
            <wp:extent cx="4572000" cy="3567954"/>
            <wp:effectExtent l="0" t="0" r="0" b="0"/>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279F4" w:rsidRPr="003A0B58" w:rsidRDefault="00C279F4" w:rsidP="004852F6">
      <w:pPr>
        <w:pStyle w:val="Cdetexto"/>
      </w:pPr>
      <w:r w:rsidRPr="003A0B58">
        <w:lastRenderedPageBreak/>
        <w:t>De acuerdo al tipo de evaluación realizada, los ASM concluidos se identifican de la siguiente manera:</w:t>
      </w:r>
    </w:p>
    <w:p w:rsidR="00C279F4" w:rsidRPr="00FE799A" w:rsidRDefault="00C279F4" w:rsidP="004852F6">
      <w:pPr>
        <w:pStyle w:val="Cdetexto"/>
      </w:pPr>
      <w:r w:rsidRPr="00FE799A">
        <w:t xml:space="preserve">19 (82.6%) ASM fueron derivados de evaluaciones de </w:t>
      </w:r>
      <w:r w:rsidRPr="00FE799A">
        <w:rPr>
          <w:b/>
        </w:rPr>
        <w:t>Consistencia y Resultados</w:t>
      </w:r>
      <w:r w:rsidRPr="00FE799A">
        <w:t>.</w:t>
      </w:r>
    </w:p>
    <w:p w:rsidR="00C279F4" w:rsidRPr="00FE799A" w:rsidRDefault="00C279F4" w:rsidP="004852F6">
      <w:pPr>
        <w:pStyle w:val="Cdetexto"/>
      </w:pPr>
      <w:r w:rsidRPr="00FE799A">
        <w:t>Cuatro (</w:t>
      </w:r>
      <w:r>
        <w:t>17.4</w:t>
      </w:r>
      <w:r w:rsidRPr="00FE799A">
        <w:t xml:space="preserve">%) ASM fueron derivados de evaluaciones de </w:t>
      </w:r>
      <w:r w:rsidRPr="00FE799A">
        <w:rPr>
          <w:b/>
        </w:rPr>
        <w:t>Diseño</w:t>
      </w:r>
      <w:r w:rsidRPr="00FE799A">
        <w:t>.</w:t>
      </w:r>
    </w:p>
    <w:p w:rsidR="00C279F4" w:rsidRDefault="00C279F4" w:rsidP="00C279F4">
      <w:pPr>
        <w:jc w:val="both"/>
        <w:rPr>
          <w:rFonts w:eastAsia="Times New Roman" w:cs="Arial"/>
          <w:szCs w:val="20"/>
          <w:lang w:val="es-MX"/>
        </w:rPr>
      </w:pPr>
    </w:p>
    <w:p w:rsidR="00C279F4" w:rsidRPr="00D57B35" w:rsidRDefault="00C279F4" w:rsidP="004852F6">
      <w:pPr>
        <w:pStyle w:val="Cdetextonegrita"/>
      </w:pPr>
      <w:r w:rsidRPr="00D57B35">
        <w:t>ASM concluidos derivados de los registros de ASM vigentes coordinados por el CONEVAL</w:t>
      </w:r>
    </w:p>
    <w:p w:rsidR="00C279F4" w:rsidRDefault="00C279F4" w:rsidP="004852F6">
      <w:pPr>
        <w:pStyle w:val="Cdetexto"/>
      </w:pPr>
      <w:r w:rsidRPr="0091670F">
        <w:t xml:space="preserve">Al </w:t>
      </w:r>
      <w:r w:rsidR="00E93321">
        <w:t xml:space="preserve">inicio del </w:t>
      </w:r>
      <w:r w:rsidR="008F377F">
        <w:t>cuarto</w:t>
      </w:r>
      <w:r w:rsidR="008F377F" w:rsidRPr="0091670F">
        <w:t xml:space="preserve"> </w:t>
      </w:r>
      <w:r w:rsidRPr="0091670F">
        <w:t xml:space="preserve">trimestre de </w:t>
      </w:r>
      <w:r>
        <w:t>2016</w:t>
      </w:r>
      <w:r w:rsidRPr="0091670F">
        <w:t xml:space="preserve">, el CONEVAL </w:t>
      </w:r>
      <w:r w:rsidR="00E93321">
        <w:t>tenía</w:t>
      </w:r>
      <w:r w:rsidRPr="0091670F">
        <w:t xml:space="preserve"> registrados </w:t>
      </w:r>
      <w:r>
        <w:t>401</w:t>
      </w:r>
      <w:r w:rsidRPr="0091670F">
        <w:t xml:space="preserve"> ASM vigentes, de los cuales los Ramos reportaron a la SHCP la conclusión de </w:t>
      </w:r>
      <w:r>
        <w:t>38</w:t>
      </w:r>
      <w:r w:rsidRPr="0091670F">
        <w:t xml:space="preserve"> </w:t>
      </w:r>
      <w:r w:rsidR="00CC71C6">
        <w:t xml:space="preserve">ASM </w:t>
      </w:r>
      <w:r w:rsidRPr="0091670F">
        <w:t xml:space="preserve">al 31 de diciembre de </w:t>
      </w:r>
      <w:r>
        <w:t>2016</w:t>
      </w:r>
      <w:r w:rsidRPr="0091670F">
        <w:t xml:space="preserve">, </w:t>
      </w:r>
      <w:r w:rsidR="00CC71C6">
        <w:t>distribuyéndose de la siguiente manera,</w:t>
      </w:r>
      <w:r w:rsidRPr="0091670F">
        <w:t xml:space="preserve"> de acuerdo al Ramo y tipo de ASM:</w:t>
      </w:r>
    </w:p>
    <w:tbl>
      <w:tblPr>
        <w:tblW w:w="9897" w:type="dxa"/>
        <w:tblCellMar>
          <w:left w:w="70" w:type="dxa"/>
          <w:right w:w="70" w:type="dxa"/>
        </w:tblCellMar>
        <w:tblLook w:val="04A0" w:firstRow="1" w:lastRow="0" w:firstColumn="1" w:lastColumn="0" w:noHBand="0" w:noVBand="1"/>
      </w:tblPr>
      <w:tblGrid>
        <w:gridCol w:w="3795"/>
        <w:gridCol w:w="789"/>
        <w:gridCol w:w="939"/>
        <w:gridCol w:w="1244"/>
        <w:gridCol w:w="1445"/>
        <w:gridCol w:w="492"/>
        <w:gridCol w:w="1193"/>
      </w:tblGrid>
      <w:tr w:rsidR="00C279F4" w:rsidRPr="0003446A" w:rsidTr="005D1C61">
        <w:trPr>
          <w:trHeight w:val="300"/>
        </w:trPr>
        <w:tc>
          <w:tcPr>
            <w:tcW w:w="9897" w:type="dxa"/>
            <w:gridSpan w:val="7"/>
            <w:tcBorders>
              <w:top w:val="nil"/>
              <w:left w:val="nil"/>
              <w:bottom w:val="nil"/>
              <w:right w:val="nil"/>
            </w:tcBorders>
            <w:shd w:val="clear" w:color="auto" w:fill="D6E3BC" w:themeFill="accent3" w:themeFillTint="66"/>
            <w:noWrap/>
            <w:vAlign w:val="center"/>
            <w:hideMark/>
          </w:tcPr>
          <w:p w:rsidR="00C279F4" w:rsidRPr="0003446A" w:rsidRDefault="00CC71C6" w:rsidP="004852F6">
            <w:pPr>
              <w:pStyle w:val="CABEZA"/>
            </w:pPr>
            <w:r>
              <w:t>Tabla 7</w:t>
            </w:r>
            <w:r w:rsidR="00C279F4">
              <w:t xml:space="preserve">. </w:t>
            </w:r>
            <w:r w:rsidR="00C279F4" w:rsidRPr="0003446A">
              <w:t>Tipo de ASM concluidos por Ramo al 31 de diciembre de 2016</w:t>
            </w:r>
          </w:p>
        </w:tc>
      </w:tr>
      <w:tr w:rsidR="00C279F4" w:rsidRPr="0003446A" w:rsidTr="005D1C61">
        <w:trPr>
          <w:trHeight w:val="315"/>
        </w:trPr>
        <w:tc>
          <w:tcPr>
            <w:tcW w:w="3795" w:type="dxa"/>
            <w:tcBorders>
              <w:top w:val="nil"/>
              <w:left w:val="nil"/>
              <w:bottom w:val="single" w:sz="12" w:space="0" w:color="auto"/>
              <w:right w:val="nil"/>
            </w:tcBorders>
            <w:shd w:val="clear" w:color="000000" w:fill="FFFFFF"/>
            <w:noWrap/>
            <w:vAlign w:val="center"/>
            <w:hideMark/>
          </w:tcPr>
          <w:p w:rsidR="00C279F4" w:rsidRPr="0003446A" w:rsidRDefault="00C279F4" w:rsidP="004852F6">
            <w:pPr>
              <w:pStyle w:val="SUBCAB7"/>
              <w:rPr>
                <w:lang w:eastAsia="es-MX"/>
              </w:rPr>
            </w:pPr>
            <w:r w:rsidRPr="0003446A">
              <w:rPr>
                <w:lang w:eastAsia="es-MX"/>
              </w:rPr>
              <w:t>Ramo de gasto</w:t>
            </w:r>
          </w:p>
        </w:tc>
        <w:tc>
          <w:tcPr>
            <w:tcW w:w="789" w:type="dxa"/>
            <w:tcBorders>
              <w:top w:val="nil"/>
              <w:left w:val="nil"/>
              <w:bottom w:val="single" w:sz="12" w:space="0" w:color="auto"/>
              <w:right w:val="nil"/>
            </w:tcBorders>
            <w:shd w:val="clear" w:color="000000" w:fill="FFFFFF"/>
            <w:noWrap/>
            <w:vAlign w:val="center"/>
            <w:hideMark/>
          </w:tcPr>
          <w:p w:rsidR="00C279F4" w:rsidRPr="0003446A" w:rsidRDefault="00C279F4" w:rsidP="004852F6">
            <w:pPr>
              <w:pStyle w:val="SUBCAB7"/>
              <w:rPr>
                <w:lang w:eastAsia="es-MX"/>
              </w:rPr>
            </w:pPr>
            <w:r w:rsidRPr="0003446A">
              <w:rPr>
                <w:lang w:eastAsia="es-MX"/>
              </w:rPr>
              <w:t>Específico</w:t>
            </w:r>
          </w:p>
        </w:tc>
        <w:tc>
          <w:tcPr>
            <w:tcW w:w="939" w:type="dxa"/>
            <w:tcBorders>
              <w:top w:val="nil"/>
              <w:left w:val="nil"/>
              <w:bottom w:val="single" w:sz="12" w:space="0" w:color="auto"/>
              <w:right w:val="nil"/>
            </w:tcBorders>
            <w:shd w:val="clear" w:color="000000" w:fill="FFFFFF"/>
            <w:noWrap/>
            <w:vAlign w:val="center"/>
            <w:hideMark/>
          </w:tcPr>
          <w:p w:rsidR="00C279F4" w:rsidRPr="0003446A" w:rsidRDefault="00C279F4" w:rsidP="004852F6">
            <w:pPr>
              <w:pStyle w:val="SUBCAB7"/>
              <w:rPr>
                <w:lang w:eastAsia="es-MX"/>
              </w:rPr>
            </w:pPr>
            <w:r w:rsidRPr="0003446A">
              <w:rPr>
                <w:lang w:eastAsia="es-MX"/>
              </w:rPr>
              <w:t>Institucional</w:t>
            </w:r>
          </w:p>
        </w:tc>
        <w:tc>
          <w:tcPr>
            <w:tcW w:w="1244" w:type="dxa"/>
            <w:tcBorders>
              <w:top w:val="nil"/>
              <w:left w:val="nil"/>
              <w:bottom w:val="single" w:sz="12" w:space="0" w:color="auto"/>
              <w:right w:val="nil"/>
            </w:tcBorders>
            <w:shd w:val="clear" w:color="000000" w:fill="FFFFFF"/>
            <w:noWrap/>
            <w:vAlign w:val="center"/>
            <w:hideMark/>
          </w:tcPr>
          <w:p w:rsidR="00C279F4" w:rsidRPr="0003446A" w:rsidRDefault="00C279F4" w:rsidP="004852F6">
            <w:pPr>
              <w:pStyle w:val="SUBCAB7"/>
              <w:rPr>
                <w:lang w:eastAsia="es-MX"/>
              </w:rPr>
            </w:pPr>
            <w:r w:rsidRPr="0003446A">
              <w:rPr>
                <w:lang w:eastAsia="es-MX"/>
              </w:rPr>
              <w:t>Interinstitucional</w:t>
            </w:r>
          </w:p>
        </w:tc>
        <w:tc>
          <w:tcPr>
            <w:tcW w:w="1445" w:type="dxa"/>
            <w:tcBorders>
              <w:top w:val="nil"/>
              <w:left w:val="nil"/>
              <w:bottom w:val="single" w:sz="12" w:space="0" w:color="auto"/>
              <w:right w:val="nil"/>
            </w:tcBorders>
            <w:shd w:val="clear" w:color="000000" w:fill="FFFFFF"/>
            <w:noWrap/>
            <w:vAlign w:val="center"/>
            <w:hideMark/>
          </w:tcPr>
          <w:p w:rsidR="00C279F4" w:rsidRPr="0003446A" w:rsidRDefault="00C279F4" w:rsidP="004852F6">
            <w:pPr>
              <w:pStyle w:val="SUBCAB7"/>
              <w:rPr>
                <w:lang w:eastAsia="es-MX"/>
              </w:rPr>
            </w:pPr>
            <w:r w:rsidRPr="0003446A">
              <w:rPr>
                <w:lang w:eastAsia="es-MX"/>
              </w:rPr>
              <w:t>Intergubernamental</w:t>
            </w:r>
          </w:p>
        </w:tc>
        <w:tc>
          <w:tcPr>
            <w:tcW w:w="492" w:type="dxa"/>
            <w:tcBorders>
              <w:top w:val="nil"/>
              <w:left w:val="nil"/>
              <w:bottom w:val="single" w:sz="12" w:space="0" w:color="auto"/>
              <w:right w:val="nil"/>
            </w:tcBorders>
            <w:shd w:val="clear" w:color="000000" w:fill="FFFFFF"/>
            <w:noWrap/>
            <w:vAlign w:val="center"/>
            <w:hideMark/>
          </w:tcPr>
          <w:p w:rsidR="00C279F4" w:rsidRPr="0003446A" w:rsidRDefault="00C279F4" w:rsidP="004852F6">
            <w:pPr>
              <w:pStyle w:val="SUBCAB7"/>
              <w:rPr>
                <w:lang w:eastAsia="es-MX"/>
              </w:rPr>
            </w:pPr>
            <w:r w:rsidRPr="0003446A">
              <w:rPr>
                <w:lang w:eastAsia="es-MX"/>
              </w:rPr>
              <w:t>Total</w:t>
            </w:r>
          </w:p>
        </w:tc>
        <w:tc>
          <w:tcPr>
            <w:tcW w:w="1193" w:type="dxa"/>
            <w:tcBorders>
              <w:top w:val="nil"/>
              <w:left w:val="nil"/>
              <w:bottom w:val="single" w:sz="12" w:space="0" w:color="auto"/>
              <w:right w:val="nil"/>
            </w:tcBorders>
            <w:shd w:val="clear" w:color="000000" w:fill="FFFFFF"/>
            <w:noWrap/>
            <w:vAlign w:val="center"/>
            <w:hideMark/>
          </w:tcPr>
          <w:p w:rsidR="00C279F4" w:rsidRPr="0003446A" w:rsidRDefault="00C279F4" w:rsidP="004852F6">
            <w:pPr>
              <w:pStyle w:val="SUBCAB7"/>
              <w:rPr>
                <w:lang w:eastAsia="es-MX"/>
              </w:rPr>
            </w:pPr>
            <w:r w:rsidRPr="0003446A">
              <w:rPr>
                <w:lang w:eastAsia="es-MX"/>
              </w:rPr>
              <w:t>Porcentaje del Total</w:t>
            </w:r>
          </w:p>
        </w:tc>
      </w:tr>
      <w:tr w:rsidR="00C279F4" w:rsidRPr="0003446A" w:rsidTr="005D1C61">
        <w:trPr>
          <w:trHeight w:val="315"/>
        </w:trPr>
        <w:tc>
          <w:tcPr>
            <w:tcW w:w="3795" w:type="dxa"/>
            <w:tcBorders>
              <w:top w:val="nil"/>
              <w:left w:val="nil"/>
              <w:bottom w:val="nil"/>
              <w:right w:val="nil"/>
            </w:tcBorders>
            <w:shd w:val="clear" w:color="000000" w:fill="FFFFFF"/>
            <w:noWrap/>
            <w:vAlign w:val="center"/>
            <w:hideMark/>
          </w:tcPr>
          <w:p w:rsidR="00C279F4" w:rsidRPr="0003446A" w:rsidRDefault="00C279F4" w:rsidP="004852F6">
            <w:pPr>
              <w:pStyle w:val="Textocuadro"/>
            </w:pPr>
            <w:r w:rsidRPr="0003446A">
              <w:t>08 Agricultura, Ganadería, Desarrollo Rural, Pesca y Alimentación</w:t>
            </w:r>
          </w:p>
        </w:tc>
        <w:tc>
          <w:tcPr>
            <w:tcW w:w="789" w:type="dxa"/>
            <w:tcBorders>
              <w:top w:val="nil"/>
              <w:left w:val="nil"/>
              <w:bottom w:val="nil"/>
              <w:right w:val="nil"/>
            </w:tcBorders>
            <w:shd w:val="clear" w:color="000000" w:fill="FFFFFF"/>
            <w:noWrap/>
            <w:vAlign w:val="center"/>
            <w:hideMark/>
          </w:tcPr>
          <w:p w:rsidR="00C279F4" w:rsidRPr="0003446A" w:rsidRDefault="00C279F4" w:rsidP="004852F6">
            <w:pPr>
              <w:pStyle w:val="Textocuadrocentrado"/>
            </w:pPr>
            <w:r w:rsidRPr="0003446A">
              <w:t>4</w:t>
            </w:r>
          </w:p>
        </w:tc>
        <w:tc>
          <w:tcPr>
            <w:tcW w:w="939" w:type="dxa"/>
            <w:tcBorders>
              <w:top w:val="nil"/>
              <w:left w:val="nil"/>
              <w:bottom w:val="nil"/>
              <w:right w:val="nil"/>
            </w:tcBorders>
            <w:shd w:val="clear" w:color="000000" w:fill="FFFFFF"/>
            <w:noWrap/>
            <w:vAlign w:val="center"/>
            <w:hideMark/>
          </w:tcPr>
          <w:p w:rsidR="00C279F4" w:rsidRPr="0003446A" w:rsidRDefault="00C279F4" w:rsidP="004852F6">
            <w:pPr>
              <w:pStyle w:val="Textocuadrocentrado"/>
            </w:pPr>
            <w:r w:rsidRPr="0003446A">
              <w:t>1</w:t>
            </w:r>
          </w:p>
        </w:tc>
        <w:tc>
          <w:tcPr>
            <w:tcW w:w="1244" w:type="dxa"/>
            <w:tcBorders>
              <w:top w:val="nil"/>
              <w:left w:val="nil"/>
              <w:bottom w:val="nil"/>
              <w:right w:val="nil"/>
            </w:tcBorders>
            <w:shd w:val="clear" w:color="000000" w:fill="FFFFFF"/>
            <w:noWrap/>
            <w:vAlign w:val="center"/>
            <w:hideMark/>
          </w:tcPr>
          <w:p w:rsidR="00C279F4" w:rsidRPr="0003446A" w:rsidRDefault="00C279F4" w:rsidP="004852F6">
            <w:pPr>
              <w:pStyle w:val="Textocuadrocentrado"/>
            </w:pPr>
          </w:p>
        </w:tc>
        <w:tc>
          <w:tcPr>
            <w:tcW w:w="1445" w:type="dxa"/>
            <w:tcBorders>
              <w:top w:val="nil"/>
              <w:left w:val="nil"/>
              <w:bottom w:val="nil"/>
              <w:right w:val="nil"/>
            </w:tcBorders>
            <w:shd w:val="clear" w:color="000000" w:fill="FFFFFF"/>
            <w:noWrap/>
            <w:vAlign w:val="center"/>
            <w:hideMark/>
          </w:tcPr>
          <w:p w:rsidR="00C279F4" w:rsidRPr="0003446A" w:rsidRDefault="00C279F4" w:rsidP="004852F6">
            <w:pPr>
              <w:pStyle w:val="Textocuadrocentrado"/>
            </w:pPr>
          </w:p>
        </w:tc>
        <w:tc>
          <w:tcPr>
            <w:tcW w:w="492" w:type="dxa"/>
            <w:tcBorders>
              <w:top w:val="nil"/>
              <w:left w:val="nil"/>
              <w:bottom w:val="nil"/>
              <w:right w:val="nil"/>
            </w:tcBorders>
            <w:shd w:val="clear" w:color="000000" w:fill="FFFFFF"/>
            <w:noWrap/>
            <w:vAlign w:val="center"/>
            <w:hideMark/>
          </w:tcPr>
          <w:p w:rsidR="00C279F4" w:rsidRPr="0003446A" w:rsidRDefault="00C279F4" w:rsidP="004852F6">
            <w:pPr>
              <w:pStyle w:val="Textocuadrocentrado"/>
            </w:pPr>
            <w:r w:rsidRPr="0003446A">
              <w:t>5</w:t>
            </w:r>
          </w:p>
        </w:tc>
        <w:tc>
          <w:tcPr>
            <w:tcW w:w="1193" w:type="dxa"/>
            <w:tcBorders>
              <w:top w:val="nil"/>
              <w:left w:val="nil"/>
              <w:bottom w:val="nil"/>
              <w:right w:val="nil"/>
            </w:tcBorders>
            <w:shd w:val="clear" w:color="000000" w:fill="FFFFFF"/>
            <w:noWrap/>
            <w:vAlign w:val="center"/>
            <w:hideMark/>
          </w:tcPr>
          <w:p w:rsidR="00C279F4" w:rsidRPr="0003446A" w:rsidRDefault="00C279F4" w:rsidP="004852F6">
            <w:pPr>
              <w:pStyle w:val="Textocuadrocentrado"/>
              <w:rPr>
                <w:color w:val="000000"/>
              </w:rPr>
            </w:pPr>
            <w:r w:rsidRPr="0003446A">
              <w:rPr>
                <w:color w:val="000000"/>
              </w:rPr>
              <w:t>13.2</w:t>
            </w:r>
          </w:p>
        </w:tc>
      </w:tr>
      <w:tr w:rsidR="00C279F4" w:rsidRPr="0003446A" w:rsidTr="005D1C61">
        <w:trPr>
          <w:trHeight w:val="300"/>
        </w:trPr>
        <w:tc>
          <w:tcPr>
            <w:tcW w:w="3795" w:type="dxa"/>
            <w:tcBorders>
              <w:top w:val="nil"/>
              <w:left w:val="nil"/>
              <w:bottom w:val="nil"/>
              <w:right w:val="nil"/>
            </w:tcBorders>
            <w:shd w:val="clear" w:color="000000" w:fill="FFFFFF"/>
            <w:noWrap/>
            <w:vAlign w:val="center"/>
            <w:hideMark/>
          </w:tcPr>
          <w:p w:rsidR="00C279F4" w:rsidRPr="0003446A" w:rsidRDefault="00C279F4" w:rsidP="004852F6">
            <w:pPr>
              <w:pStyle w:val="Textocuadro"/>
            </w:pPr>
            <w:r w:rsidRPr="0003446A">
              <w:t>12 Salud</w:t>
            </w:r>
          </w:p>
        </w:tc>
        <w:tc>
          <w:tcPr>
            <w:tcW w:w="789" w:type="dxa"/>
            <w:tcBorders>
              <w:top w:val="nil"/>
              <w:left w:val="nil"/>
              <w:bottom w:val="nil"/>
              <w:right w:val="nil"/>
            </w:tcBorders>
            <w:shd w:val="clear" w:color="000000" w:fill="FFFFFF"/>
            <w:noWrap/>
            <w:vAlign w:val="center"/>
            <w:hideMark/>
          </w:tcPr>
          <w:p w:rsidR="00C279F4" w:rsidRPr="0003446A" w:rsidRDefault="00C279F4" w:rsidP="004852F6">
            <w:pPr>
              <w:pStyle w:val="Textocuadrocentrado"/>
            </w:pPr>
            <w:r w:rsidRPr="0003446A">
              <w:t>2</w:t>
            </w:r>
          </w:p>
        </w:tc>
        <w:tc>
          <w:tcPr>
            <w:tcW w:w="939" w:type="dxa"/>
            <w:tcBorders>
              <w:top w:val="nil"/>
              <w:left w:val="nil"/>
              <w:bottom w:val="nil"/>
              <w:right w:val="nil"/>
            </w:tcBorders>
            <w:shd w:val="clear" w:color="000000" w:fill="FFFFFF"/>
            <w:noWrap/>
            <w:vAlign w:val="center"/>
            <w:hideMark/>
          </w:tcPr>
          <w:p w:rsidR="00C279F4" w:rsidRPr="0003446A" w:rsidRDefault="00C279F4" w:rsidP="004852F6">
            <w:pPr>
              <w:pStyle w:val="Textocuadrocentrado"/>
            </w:pPr>
          </w:p>
        </w:tc>
        <w:tc>
          <w:tcPr>
            <w:tcW w:w="1244" w:type="dxa"/>
            <w:tcBorders>
              <w:top w:val="nil"/>
              <w:left w:val="nil"/>
              <w:bottom w:val="nil"/>
              <w:right w:val="nil"/>
            </w:tcBorders>
            <w:shd w:val="clear" w:color="000000" w:fill="FFFFFF"/>
            <w:noWrap/>
            <w:vAlign w:val="center"/>
            <w:hideMark/>
          </w:tcPr>
          <w:p w:rsidR="00C279F4" w:rsidRPr="0003446A" w:rsidRDefault="00C279F4" w:rsidP="004852F6">
            <w:pPr>
              <w:pStyle w:val="Textocuadrocentrado"/>
            </w:pPr>
          </w:p>
        </w:tc>
        <w:tc>
          <w:tcPr>
            <w:tcW w:w="1445" w:type="dxa"/>
            <w:tcBorders>
              <w:top w:val="nil"/>
              <w:left w:val="nil"/>
              <w:bottom w:val="nil"/>
              <w:right w:val="nil"/>
            </w:tcBorders>
            <w:shd w:val="clear" w:color="000000" w:fill="FFFFFF"/>
            <w:noWrap/>
            <w:vAlign w:val="center"/>
            <w:hideMark/>
          </w:tcPr>
          <w:p w:rsidR="00C279F4" w:rsidRPr="0003446A" w:rsidRDefault="00C279F4" w:rsidP="004852F6">
            <w:pPr>
              <w:pStyle w:val="Textocuadrocentrado"/>
            </w:pPr>
          </w:p>
        </w:tc>
        <w:tc>
          <w:tcPr>
            <w:tcW w:w="492" w:type="dxa"/>
            <w:tcBorders>
              <w:top w:val="nil"/>
              <w:left w:val="nil"/>
              <w:bottom w:val="nil"/>
              <w:right w:val="nil"/>
            </w:tcBorders>
            <w:shd w:val="clear" w:color="000000" w:fill="FFFFFF"/>
            <w:noWrap/>
            <w:vAlign w:val="center"/>
            <w:hideMark/>
          </w:tcPr>
          <w:p w:rsidR="00C279F4" w:rsidRPr="0003446A" w:rsidRDefault="00C279F4" w:rsidP="004852F6">
            <w:pPr>
              <w:pStyle w:val="Textocuadrocentrado"/>
            </w:pPr>
            <w:r w:rsidRPr="0003446A">
              <w:t>2</w:t>
            </w:r>
          </w:p>
        </w:tc>
        <w:tc>
          <w:tcPr>
            <w:tcW w:w="1193" w:type="dxa"/>
            <w:tcBorders>
              <w:top w:val="nil"/>
              <w:left w:val="nil"/>
              <w:bottom w:val="nil"/>
              <w:right w:val="nil"/>
            </w:tcBorders>
            <w:shd w:val="clear" w:color="000000" w:fill="FFFFFF"/>
            <w:noWrap/>
            <w:vAlign w:val="center"/>
            <w:hideMark/>
          </w:tcPr>
          <w:p w:rsidR="00C279F4" w:rsidRPr="0003446A" w:rsidRDefault="00C279F4" w:rsidP="004852F6">
            <w:pPr>
              <w:pStyle w:val="Textocuadrocentrado"/>
              <w:rPr>
                <w:color w:val="000000"/>
              </w:rPr>
            </w:pPr>
            <w:r w:rsidRPr="0003446A">
              <w:rPr>
                <w:color w:val="000000"/>
              </w:rPr>
              <w:t>5.3</w:t>
            </w:r>
          </w:p>
        </w:tc>
      </w:tr>
      <w:tr w:rsidR="00C279F4" w:rsidRPr="0003446A" w:rsidTr="005D1C61">
        <w:trPr>
          <w:trHeight w:val="300"/>
        </w:trPr>
        <w:tc>
          <w:tcPr>
            <w:tcW w:w="3795" w:type="dxa"/>
            <w:tcBorders>
              <w:top w:val="nil"/>
              <w:left w:val="nil"/>
              <w:bottom w:val="nil"/>
              <w:right w:val="nil"/>
            </w:tcBorders>
            <w:shd w:val="clear" w:color="000000" w:fill="FFFFFF"/>
            <w:noWrap/>
            <w:vAlign w:val="center"/>
            <w:hideMark/>
          </w:tcPr>
          <w:p w:rsidR="00C279F4" w:rsidRPr="0003446A" w:rsidRDefault="00C279F4" w:rsidP="004852F6">
            <w:pPr>
              <w:pStyle w:val="Textocuadro"/>
            </w:pPr>
            <w:r w:rsidRPr="0003446A">
              <w:t>16 Medio Ambiente y Recursos Naturales</w:t>
            </w:r>
          </w:p>
        </w:tc>
        <w:tc>
          <w:tcPr>
            <w:tcW w:w="789" w:type="dxa"/>
            <w:tcBorders>
              <w:top w:val="nil"/>
              <w:left w:val="nil"/>
              <w:bottom w:val="nil"/>
              <w:right w:val="nil"/>
            </w:tcBorders>
            <w:shd w:val="clear" w:color="000000" w:fill="FFFFFF"/>
            <w:noWrap/>
            <w:vAlign w:val="center"/>
            <w:hideMark/>
          </w:tcPr>
          <w:p w:rsidR="00C279F4" w:rsidRPr="0003446A" w:rsidRDefault="00C279F4" w:rsidP="004852F6">
            <w:pPr>
              <w:pStyle w:val="Textocuadrocentrado"/>
            </w:pPr>
            <w:r w:rsidRPr="0003446A">
              <w:t>5</w:t>
            </w:r>
          </w:p>
        </w:tc>
        <w:tc>
          <w:tcPr>
            <w:tcW w:w="939" w:type="dxa"/>
            <w:tcBorders>
              <w:top w:val="nil"/>
              <w:left w:val="nil"/>
              <w:bottom w:val="nil"/>
              <w:right w:val="nil"/>
            </w:tcBorders>
            <w:shd w:val="clear" w:color="000000" w:fill="FFFFFF"/>
            <w:noWrap/>
            <w:vAlign w:val="center"/>
            <w:hideMark/>
          </w:tcPr>
          <w:p w:rsidR="00C279F4" w:rsidRPr="0003446A" w:rsidRDefault="00C279F4" w:rsidP="004852F6">
            <w:pPr>
              <w:pStyle w:val="Textocuadrocentrado"/>
            </w:pPr>
            <w:r w:rsidRPr="0003446A">
              <w:t>1</w:t>
            </w:r>
          </w:p>
        </w:tc>
        <w:tc>
          <w:tcPr>
            <w:tcW w:w="1244" w:type="dxa"/>
            <w:tcBorders>
              <w:top w:val="nil"/>
              <w:left w:val="nil"/>
              <w:bottom w:val="nil"/>
              <w:right w:val="nil"/>
            </w:tcBorders>
            <w:shd w:val="clear" w:color="000000" w:fill="FFFFFF"/>
            <w:noWrap/>
            <w:vAlign w:val="center"/>
            <w:hideMark/>
          </w:tcPr>
          <w:p w:rsidR="00C279F4" w:rsidRPr="0003446A" w:rsidRDefault="00C279F4" w:rsidP="004852F6">
            <w:pPr>
              <w:pStyle w:val="Textocuadrocentrado"/>
            </w:pPr>
            <w:r w:rsidRPr="0003446A">
              <w:t>1</w:t>
            </w:r>
          </w:p>
        </w:tc>
        <w:tc>
          <w:tcPr>
            <w:tcW w:w="1445" w:type="dxa"/>
            <w:tcBorders>
              <w:top w:val="nil"/>
              <w:left w:val="nil"/>
              <w:bottom w:val="nil"/>
              <w:right w:val="nil"/>
            </w:tcBorders>
            <w:shd w:val="clear" w:color="000000" w:fill="FFFFFF"/>
            <w:noWrap/>
            <w:vAlign w:val="center"/>
            <w:hideMark/>
          </w:tcPr>
          <w:p w:rsidR="00C279F4" w:rsidRPr="0003446A" w:rsidRDefault="00C279F4" w:rsidP="004852F6">
            <w:pPr>
              <w:pStyle w:val="Textocuadrocentrado"/>
            </w:pPr>
            <w:r w:rsidRPr="0003446A">
              <w:t>1</w:t>
            </w:r>
          </w:p>
        </w:tc>
        <w:tc>
          <w:tcPr>
            <w:tcW w:w="492" w:type="dxa"/>
            <w:tcBorders>
              <w:top w:val="nil"/>
              <w:left w:val="nil"/>
              <w:bottom w:val="nil"/>
              <w:right w:val="nil"/>
            </w:tcBorders>
            <w:shd w:val="clear" w:color="000000" w:fill="FFFFFF"/>
            <w:noWrap/>
            <w:vAlign w:val="center"/>
            <w:hideMark/>
          </w:tcPr>
          <w:p w:rsidR="00C279F4" w:rsidRPr="0003446A" w:rsidRDefault="00C279F4" w:rsidP="004852F6">
            <w:pPr>
              <w:pStyle w:val="Textocuadrocentrado"/>
            </w:pPr>
            <w:r w:rsidRPr="0003446A">
              <w:t>8</w:t>
            </w:r>
          </w:p>
        </w:tc>
        <w:tc>
          <w:tcPr>
            <w:tcW w:w="1193" w:type="dxa"/>
            <w:tcBorders>
              <w:top w:val="nil"/>
              <w:left w:val="nil"/>
              <w:bottom w:val="nil"/>
              <w:right w:val="nil"/>
            </w:tcBorders>
            <w:shd w:val="clear" w:color="000000" w:fill="FFFFFF"/>
            <w:noWrap/>
            <w:vAlign w:val="center"/>
            <w:hideMark/>
          </w:tcPr>
          <w:p w:rsidR="00C279F4" w:rsidRPr="0003446A" w:rsidRDefault="00C279F4" w:rsidP="004852F6">
            <w:pPr>
              <w:pStyle w:val="Textocuadrocentrado"/>
              <w:rPr>
                <w:color w:val="000000"/>
              </w:rPr>
            </w:pPr>
            <w:r w:rsidRPr="0003446A">
              <w:rPr>
                <w:color w:val="000000"/>
              </w:rPr>
              <w:t>21.1</w:t>
            </w:r>
          </w:p>
        </w:tc>
      </w:tr>
      <w:tr w:rsidR="00C279F4" w:rsidRPr="0003446A" w:rsidTr="005D1C61">
        <w:trPr>
          <w:trHeight w:val="300"/>
        </w:trPr>
        <w:tc>
          <w:tcPr>
            <w:tcW w:w="3795" w:type="dxa"/>
            <w:tcBorders>
              <w:top w:val="nil"/>
              <w:left w:val="nil"/>
              <w:bottom w:val="nil"/>
              <w:right w:val="nil"/>
            </w:tcBorders>
            <w:shd w:val="clear" w:color="000000" w:fill="FFFFFF"/>
            <w:noWrap/>
            <w:vAlign w:val="center"/>
            <w:hideMark/>
          </w:tcPr>
          <w:p w:rsidR="00C279F4" w:rsidRPr="0003446A" w:rsidRDefault="00C279F4" w:rsidP="004852F6">
            <w:pPr>
              <w:pStyle w:val="Textocuadro"/>
            </w:pPr>
            <w:r w:rsidRPr="0003446A">
              <w:t>20 Desarrollo Social</w:t>
            </w:r>
          </w:p>
        </w:tc>
        <w:tc>
          <w:tcPr>
            <w:tcW w:w="789" w:type="dxa"/>
            <w:tcBorders>
              <w:top w:val="nil"/>
              <w:left w:val="nil"/>
              <w:bottom w:val="nil"/>
              <w:right w:val="nil"/>
            </w:tcBorders>
            <w:shd w:val="clear" w:color="000000" w:fill="FFFFFF"/>
            <w:noWrap/>
            <w:vAlign w:val="center"/>
            <w:hideMark/>
          </w:tcPr>
          <w:p w:rsidR="00C279F4" w:rsidRPr="0003446A" w:rsidRDefault="00C279F4" w:rsidP="004852F6">
            <w:pPr>
              <w:pStyle w:val="Textocuadrocentrado"/>
            </w:pPr>
            <w:r w:rsidRPr="0003446A">
              <w:t>6</w:t>
            </w:r>
          </w:p>
        </w:tc>
        <w:tc>
          <w:tcPr>
            <w:tcW w:w="939" w:type="dxa"/>
            <w:tcBorders>
              <w:top w:val="nil"/>
              <w:left w:val="nil"/>
              <w:bottom w:val="nil"/>
              <w:right w:val="nil"/>
            </w:tcBorders>
            <w:shd w:val="clear" w:color="000000" w:fill="FFFFFF"/>
            <w:noWrap/>
            <w:vAlign w:val="center"/>
            <w:hideMark/>
          </w:tcPr>
          <w:p w:rsidR="00C279F4" w:rsidRPr="0003446A" w:rsidRDefault="00C279F4" w:rsidP="004852F6">
            <w:pPr>
              <w:pStyle w:val="Textocuadrocentrado"/>
            </w:pPr>
            <w:r w:rsidRPr="0003446A">
              <w:t>10</w:t>
            </w:r>
          </w:p>
        </w:tc>
        <w:tc>
          <w:tcPr>
            <w:tcW w:w="1244" w:type="dxa"/>
            <w:tcBorders>
              <w:top w:val="nil"/>
              <w:left w:val="nil"/>
              <w:bottom w:val="nil"/>
              <w:right w:val="nil"/>
            </w:tcBorders>
            <w:shd w:val="clear" w:color="000000" w:fill="FFFFFF"/>
            <w:noWrap/>
            <w:vAlign w:val="center"/>
            <w:hideMark/>
          </w:tcPr>
          <w:p w:rsidR="00C279F4" w:rsidRPr="0003446A" w:rsidRDefault="00C279F4" w:rsidP="004852F6">
            <w:pPr>
              <w:pStyle w:val="Textocuadrocentrado"/>
            </w:pPr>
          </w:p>
        </w:tc>
        <w:tc>
          <w:tcPr>
            <w:tcW w:w="1445" w:type="dxa"/>
            <w:tcBorders>
              <w:top w:val="nil"/>
              <w:left w:val="nil"/>
              <w:bottom w:val="nil"/>
              <w:right w:val="nil"/>
            </w:tcBorders>
            <w:shd w:val="clear" w:color="000000" w:fill="FFFFFF"/>
            <w:noWrap/>
            <w:vAlign w:val="center"/>
            <w:hideMark/>
          </w:tcPr>
          <w:p w:rsidR="00C279F4" w:rsidRPr="0003446A" w:rsidRDefault="00C279F4" w:rsidP="004852F6">
            <w:pPr>
              <w:pStyle w:val="Textocuadrocentrado"/>
            </w:pPr>
          </w:p>
        </w:tc>
        <w:tc>
          <w:tcPr>
            <w:tcW w:w="492" w:type="dxa"/>
            <w:tcBorders>
              <w:top w:val="nil"/>
              <w:left w:val="nil"/>
              <w:bottom w:val="nil"/>
              <w:right w:val="nil"/>
            </w:tcBorders>
            <w:shd w:val="clear" w:color="000000" w:fill="FFFFFF"/>
            <w:noWrap/>
            <w:vAlign w:val="center"/>
            <w:hideMark/>
          </w:tcPr>
          <w:p w:rsidR="00C279F4" w:rsidRPr="0003446A" w:rsidRDefault="00C279F4" w:rsidP="004852F6">
            <w:pPr>
              <w:pStyle w:val="Textocuadrocentrado"/>
            </w:pPr>
            <w:r w:rsidRPr="0003446A">
              <w:t>16</w:t>
            </w:r>
          </w:p>
        </w:tc>
        <w:tc>
          <w:tcPr>
            <w:tcW w:w="1193" w:type="dxa"/>
            <w:tcBorders>
              <w:top w:val="nil"/>
              <w:left w:val="nil"/>
              <w:bottom w:val="nil"/>
              <w:right w:val="nil"/>
            </w:tcBorders>
            <w:shd w:val="clear" w:color="000000" w:fill="FFFFFF"/>
            <w:noWrap/>
            <w:vAlign w:val="center"/>
            <w:hideMark/>
          </w:tcPr>
          <w:p w:rsidR="00C279F4" w:rsidRPr="0003446A" w:rsidRDefault="00C279F4" w:rsidP="004852F6">
            <w:pPr>
              <w:pStyle w:val="Textocuadrocentrado"/>
              <w:rPr>
                <w:color w:val="000000"/>
              </w:rPr>
            </w:pPr>
            <w:r w:rsidRPr="0003446A">
              <w:rPr>
                <w:color w:val="000000"/>
              </w:rPr>
              <w:t>42.1</w:t>
            </w:r>
          </w:p>
        </w:tc>
      </w:tr>
      <w:tr w:rsidR="00C279F4" w:rsidRPr="0003446A" w:rsidTr="005D1C61">
        <w:trPr>
          <w:trHeight w:val="300"/>
        </w:trPr>
        <w:tc>
          <w:tcPr>
            <w:tcW w:w="3795" w:type="dxa"/>
            <w:tcBorders>
              <w:top w:val="nil"/>
              <w:left w:val="nil"/>
              <w:bottom w:val="nil"/>
              <w:right w:val="nil"/>
            </w:tcBorders>
            <w:shd w:val="clear" w:color="000000" w:fill="FFFFFF"/>
            <w:noWrap/>
            <w:vAlign w:val="center"/>
            <w:hideMark/>
          </w:tcPr>
          <w:p w:rsidR="00C279F4" w:rsidRPr="0003446A" w:rsidRDefault="00C279F4" w:rsidP="004852F6">
            <w:pPr>
              <w:pStyle w:val="Textocuadro"/>
            </w:pPr>
            <w:r w:rsidRPr="0003446A">
              <w:t xml:space="preserve">47 Entidades no Sectorizadas </w:t>
            </w:r>
          </w:p>
        </w:tc>
        <w:tc>
          <w:tcPr>
            <w:tcW w:w="789" w:type="dxa"/>
            <w:tcBorders>
              <w:top w:val="nil"/>
              <w:left w:val="nil"/>
              <w:bottom w:val="nil"/>
              <w:right w:val="nil"/>
            </w:tcBorders>
            <w:shd w:val="clear" w:color="000000" w:fill="FFFFFF"/>
            <w:noWrap/>
            <w:vAlign w:val="center"/>
            <w:hideMark/>
          </w:tcPr>
          <w:p w:rsidR="00C279F4" w:rsidRPr="0003446A" w:rsidRDefault="00C279F4" w:rsidP="004852F6">
            <w:pPr>
              <w:pStyle w:val="Textocuadrocentrado"/>
            </w:pPr>
            <w:r w:rsidRPr="0003446A">
              <w:t>4</w:t>
            </w:r>
          </w:p>
        </w:tc>
        <w:tc>
          <w:tcPr>
            <w:tcW w:w="939" w:type="dxa"/>
            <w:tcBorders>
              <w:top w:val="nil"/>
              <w:left w:val="nil"/>
              <w:bottom w:val="nil"/>
              <w:right w:val="nil"/>
            </w:tcBorders>
            <w:shd w:val="clear" w:color="000000" w:fill="FFFFFF"/>
            <w:noWrap/>
            <w:vAlign w:val="center"/>
            <w:hideMark/>
          </w:tcPr>
          <w:p w:rsidR="00C279F4" w:rsidRPr="0003446A" w:rsidRDefault="00C279F4" w:rsidP="004852F6">
            <w:pPr>
              <w:pStyle w:val="Textocuadrocentrado"/>
            </w:pPr>
          </w:p>
        </w:tc>
        <w:tc>
          <w:tcPr>
            <w:tcW w:w="1244" w:type="dxa"/>
            <w:tcBorders>
              <w:top w:val="nil"/>
              <w:left w:val="nil"/>
              <w:bottom w:val="nil"/>
              <w:right w:val="nil"/>
            </w:tcBorders>
            <w:shd w:val="clear" w:color="000000" w:fill="FFFFFF"/>
            <w:noWrap/>
            <w:vAlign w:val="center"/>
            <w:hideMark/>
          </w:tcPr>
          <w:p w:rsidR="00C279F4" w:rsidRPr="0003446A" w:rsidRDefault="00C279F4" w:rsidP="004852F6">
            <w:pPr>
              <w:pStyle w:val="Textocuadrocentrado"/>
            </w:pPr>
          </w:p>
        </w:tc>
        <w:tc>
          <w:tcPr>
            <w:tcW w:w="1445" w:type="dxa"/>
            <w:tcBorders>
              <w:top w:val="nil"/>
              <w:left w:val="nil"/>
              <w:bottom w:val="nil"/>
              <w:right w:val="nil"/>
            </w:tcBorders>
            <w:shd w:val="clear" w:color="000000" w:fill="FFFFFF"/>
            <w:noWrap/>
            <w:vAlign w:val="center"/>
            <w:hideMark/>
          </w:tcPr>
          <w:p w:rsidR="00C279F4" w:rsidRPr="0003446A" w:rsidRDefault="00C279F4" w:rsidP="004852F6">
            <w:pPr>
              <w:pStyle w:val="Textocuadrocentrado"/>
            </w:pPr>
          </w:p>
        </w:tc>
        <w:tc>
          <w:tcPr>
            <w:tcW w:w="492" w:type="dxa"/>
            <w:tcBorders>
              <w:top w:val="nil"/>
              <w:left w:val="nil"/>
              <w:bottom w:val="nil"/>
              <w:right w:val="nil"/>
            </w:tcBorders>
            <w:shd w:val="clear" w:color="000000" w:fill="FFFFFF"/>
            <w:noWrap/>
            <w:vAlign w:val="center"/>
            <w:hideMark/>
          </w:tcPr>
          <w:p w:rsidR="00C279F4" w:rsidRPr="0003446A" w:rsidRDefault="00C279F4" w:rsidP="004852F6">
            <w:pPr>
              <w:pStyle w:val="Textocuadrocentrado"/>
            </w:pPr>
            <w:r w:rsidRPr="0003446A">
              <w:t>4</w:t>
            </w:r>
          </w:p>
        </w:tc>
        <w:tc>
          <w:tcPr>
            <w:tcW w:w="1193" w:type="dxa"/>
            <w:tcBorders>
              <w:top w:val="nil"/>
              <w:left w:val="nil"/>
              <w:bottom w:val="nil"/>
              <w:right w:val="nil"/>
            </w:tcBorders>
            <w:shd w:val="clear" w:color="000000" w:fill="FFFFFF"/>
            <w:noWrap/>
            <w:vAlign w:val="center"/>
            <w:hideMark/>
          </w:tcPr>
          <w:p w:rsidR="00C279F4" w:rsidRPr="0003446A" w:rsidRDefault="00C279F4" w:rsidP="004852F6">
            <w:pPr>
              <w:pStyle w:val="Textocuadrocentrado"/>
              <w:rPr>
                <w:color w:val="000000"/>
              </w:rPr>
            </w:pPr>
            <w:r w:rsidRPr="0003446A">
              <w:rPr>
                <w:color w:val="000000"/>
              </w:rPr>
              <w:t>10.5</w:t>
            </w:r>
          </w:p>
        </w:tc>
      </w:tr>
      <w:tr w:rsidR="00C279F4" w:rsidRPr="0003446A" w:rsidTr="005D1C61">
        <w:trPr>
          <w:trHeight w:val="300"/>
        </w:trPr>
        <w:tc>
          <w:tcPr>
            <w:tcW w:w="3795" w:type="dxa"/>
            <w:tcBorders>
              <w:top w:val="nil"/>
              <w:left w:val="nil"/>
              <w:bottom w:val="nil"/>
              <w:right w:val="nil"/>
            </w:tcBorders>
            <w:shd w:val="clear" w:color="000000" w:fill="FFFFFF"/>
            <w:noWrap/>
            <w:vAlign w:val="center"/>
            <w:hideMark/>
          </w:tcPr>
          <w:p w:rsidR="00C279F4" w:rsidRPr="0003446A" w:rsidRDefault="00C279F4" w:rsidP="004852F6">
            <w:pPr>
              <w:pStyle w:val="Textocuadro"/>
              <w:rPr>
                <w:color w:val="000000"/>
              </w:rPr>
            </w:pPr>
            <w:r w:rsidRPr="0003446A">
              <w:rPr>
                <w:color w:val="000000"/>
              </w:rPr>
              <w:t>51 Instituto de Seguridad y Servicios Sociales de los Trabajadores del Estado</w:t>
            </w:r>
          </w:p>
        </w:tc>
        <w:tc>
          <w:tcPr>
            <w:tcW w:w="789" w:type="dxa"/>
            <w:tcBorders>
              <w:top w:val="nil"/>
              <w:left w:val="nil"/>
              <w:bottom w:val="nil"/>
              <w:right w:val="nil"/>
            </w:tcBorders>
            <w:shd w:val="clear" w:color="000000" w:fill="FFFFFF"/>
            <w:noWrap/>
            <w:vAlign w:val="center"/>
            <w:hideMark/>
          </w:tcPr>
          <w:p w:rsidR="00C279F4" w:rsidRPr="0003446A" w:rsidRDefault="00C279F4" w:rsidP="004852F6">
            <w:pPr>
              <w:pStyle w:val="Textocuadrocentrado"/>
              <w:rPr>
                <w:color w:val="000000"/>
              </w:rPr>
            </w:pPr>
            <w:r w:rsidRPr="0003446A">
              <w:rPr>
                <w:color w:val="000000"/>
              </w:rPr>
              <w:t>1</w:t>
            </w:r>
          </w:p>
        </w:tc>
        <w:tc>
          <w:tcPr>
            <w:tcW w:w="939" w:type="dxa"/>
            <w:tcBorders>
              <w:top w:val="nil"/>
              <w:left w:val="nil"/>
              <w:bottom w:val="nil"/>
              <w:right w:val="nil"/>
            </w:tcBorders>
            <w:shd w:val="clear" w:color="000000" w:fill="FFFFFF"/>
            <w:noWrap/>
            <w:vAlign w:val="center"/>
            <w:hideMark/>
          </w:tcPr>
          <w:p w:rsidR="00C279F4" w:rsidRPr="0003446A" w:rsidRDefault="00C279F4" w:rsidP="004852F6">
            <w:pPr>
              <w:pStyle w:val="Textocuadrocentrado"/>
              <w:rPr>
                <w:color w:val="000000"/>
              </w:rPr>
            </w:pPr>
            <w:r w:rsidRPr="0003446A">
              <w:rPr>
                <w:color w:val="000000"/>
              </w:rPr>
              <w:t>2</w:t>
            </w:r>
          </w:p>
        </w:tc>
        <w:tc>
          <w:tcPr>
            <w:tcW w:w="1244" w:type="dxa"/>
            <w:tcBorders>
              <w:top w:val="nil"/>
              <w:left w:val="nil"/>
              <w:bottom w:val="nil"/>
              <w:right w:val="nil"/>
            </w:tcBorders>
            <w:shd w:val="clear" w:color="000000" w:fill="FFFFFF"/>
            <w:noWrap/>
            <w:vAlign w:val="center"/>
            <w:hideMark/>
          </w:tcPr>
          <w:p w:rsidR="00C279F4" w:rsidRPr="0003446A" w:rsidRDefault="00C279F4" w:rsidP="004852F6">
            <w:pPr>
              <w:pStyle w:val="Textocuadrocentrado"/>
              <w:rPr>
                <w:color w:val="000000"/>
              </w:rPr>
            </w:pPr>
          </w:p>
        </w:tc>
        <w:tc>
          <w:tcPr>
            <w:tcW w:w="1445" w:type="dxa"/>
            <w:tcBorders>
              <w:top w:val="nil"/>
              <w:left w:val="nil"/>
              <w:bottom w:val="nil"/>
              <w:right w:val="nil"/>
            </w:tcBorders>
            <w:shd w:val="clear" w:color="000000" w:fill="FFFFFF"/>
            <w:noWrap/>
            <w:vAlign w:val="center"/>
            <w:hideMark/>
          </w:tcPr>
          <w:p w:rsidR="00C279F4" w:rsidRPr="0003446A" w:rsidRDefault="00C279F4" w:rsidP="004852F6">
            <w:pPr>
              <w:pStyle w:val="Textocuadrocentrado"/>
              <w:rPr>
                <w:color w:val="000000"/>
              </w:rPr>
            </w:pPr>
          </w:p>
        </w:tc>
        <w:tc>
          <w:tcPr>
            <w:tcW w:w="492" w:type="dxa"/>
            <w:tcBorders>
              <w:top w:val="nil"/>
              <w:left w:val="nil"/>
              <w:bottom w:val="nil"/>
              <w:right w:val="nil"/>
            </w:tcBorders>
            <w:shd w:val="clear" w:color="000000" w:fill="FFFFFF"/>
            <w:noWrap/>
            <w:vAlign w:val="center"/>
            <w:hideMark/>
          </w:tcPr>
          <w:p w:rsidR="00C279F4" w:rsidRPr="0003446A" w:rsidRDefault="00C279F4" w:rsidP="004852F6">
            <w:pPr>
              <w:pStyle w:val="Textocuadrocentrado"/>
            </w:pPr>
            <w:r w:rsidRPr="0003446A">
              <w:t>3</w:t>
            </w:r>
          </w:p>
        </w:tc>
        <w:tc>
          <w:tcPr>
            <w:tcW w:w="1193" w:type="dxa"/>
            <w:tcBorders>
              <w:top w:val="nil"/>
              <w:left w:val="nil"/>
              <w:bottom w:val="nil"/>
              <w:right w:val="nil"/>
            </w:tcBorders>
            <w:shd w:val="clear" w:color="000000" w:fill="FFFFFF"/>
            <w:noWrap/>
            <w:vAlign w:val="center"/>
            <w:hideMark/>
          </w:tcPr>
          <w:p w:rsidR="00C279F4" w:rsidRPr="0003446A" w:rsidRDefault="00C279F4" w:rsidP="004852F6">
            <w:pPr>
              <w:pStyle w:val="Textocuadrocentrado"/>
              <w:rPr>
                <w:color w:val="000000"/>
              </w:rPr>
            </w:pPr>
            <w:r w:rsidRPr="0003446A">
              <w:rPr>
                <w:color w:val="000000"/>
              </w:rPr>
              <w:t>7.9</w:t>
            </w:r>
          </w:p>
        </w:tc>
      </w:tr>
      <w:tr w:rsidR="00C279F4" w:rsidRPr="0003446A" w:rsidTr="005D1C61">
        <w:trPr>
          <w:trHeight w:val="300"/>
        </w:trPr>
        <w:tc>
          <w:tcPr>
            <w:tcW w:w="3795" w:type="dxa"/>
            <w:tcBorders>
              <w:top w:val="nil"/>
              <w:left w:val="nil"/>
              <w:bottom w:val="nil"/>
              <w:right w:val="nil"/>
            </w:tcBorders>
            <w:shd w:val="clear" w:color="000000" w:fill="FFFFFF"/>
            <w:noWrap/>
            <w:vAlign w:val="center"/>
            <w:hideMark/>
          </w:tcPr>
          <w:p w:rsidR="00C279F4" w:rsidRPr="0003446A" w:rsidRDefault="00C279F4" w:rsidP="004852F6">
            <w:pPr>
              <w:pStyle w:val="Textocuadronegritacentrado"/>
            </w:pPr>
            <w:r w:rsidRPr="0003446A">
              <w:t>Total</w:t>
            </w:r>
          </w:p>
        </w:tc>
        <w:tc>
          <w:tcPr>
            <w:tcW w:w="789" w:type="dxa"/>
            <w:tcBorders>
              <w:top w:val="nil"/>
              <w:left w:val="nil"/>
              <w:bottom w:val="nil"/>
              <w:right w:val="nil"/>
            </w:tcBorders>
            <w:shd w:val="clear" w:color="000000" w:fill="FFFFFF"/>
            <w:noWrap/>
            <w:vAlign w:val="center"/>
            <w:hideMark/>
          </w:tcPr>
          <w:p w:rsidR="00C279F4" w:rsidRPr="0003446A" w:rsidRDefault="00C279F4" w:rsidP="00C279F4">
            <w:pPr>
              <w:spacing w:after="0"/>
              <w:jc w:val="center"/>
              <w:rPr>
                <w:rFonts w:eastAsia="Times New Roman"/>
                <w:b/>
                <w:bCs/>
                <w:color w:val="000000"/>
                <w:sz w:val="12"/>
                <w:szCs w:val="12"/>
                <w:lang w:val="es-MX" w:eastAsia="es-MX"/>
              </w:rPr>
            </w:pPr>
            <w:r w:rsidRPr="0003446A">
              <w:rPr>
                <w:rFonts w:eastAsia="Times New Roman"/>
                <w:b/>
                <w:bCs/>
                <w:color w:val="000000"/>
                <w:sz w:val="12"/>
                <w:szCs w:val="12"/>
                <w:lang w:val="es-MX" w:eastAsia="es-MX"/>
              </w:rPr>
              <w:t>22</w:t>
            </w:r>
          </w:p>
        </w:tc>
        <w:tc>
          <w:tcPr>
            <w:tcW w:w="939" w:type="dxa"/>
            <w:tcBorders>
              <w:top w:val="nil"/>
              <w:left w:val="nil"/>
              <w:bottom w:val="nil"/>
              <w:right w:val="nil"/>
            </w:tcBorders>
            <w:shd w:val="clear" w:color="000000" w:fill="FFFFFF"/>
            <w:noWrap/>
            <w:vAlign w:val="center"/>
            <w:hideMark/>
          </w:tcPr>
          <w:p w:rsidR="00C279F4" w:rsidRPr="0003446A" w:rsidRDefault="00C279F4" w:rsidP="00C279F4">
            <w:pPr>
              <w:spacing w:after="0"/>
              <w:jc w:val="center"/>
              <w:rPr>
                <w:rFonts w:eastAsia="Times New Roman"/>
                <w:b/>
                <w:bCs/>
                <w:color w:val="000000"/>
                <w:sz w:val="12"/>
                <w:szCs w:val="12"/>
                <w:lang w:val="es-MX" w:eastAsia="es-MX"/>
              </w:rPr>
            </w:pPr>
            <w:r w:rsidRPr="0003446A">
              <w:rPr>
                <w:rFonts w:eastAsia="Times New Roman"/>
                <w:b/>
                <w:bCs/>
                <w:color w:val="000000"/>
                <w:sz w:val="12"/>
                <w:szCs w:val="12"/>
                <w:lang w:val="es-MX" w:eastAsia="es-MX"/>
              </w:rPr>
              <w:t>14</w:t>
            </w:r>
          </w:p>
        </w:tc>
        <w:tc>
          <w:tcPr>
            <w:tcW w:w="1244" w:type="dxa"/>
            <w:tcBorders>
              <w:top w:val="nil"/>
              <w:left w:val="nil"/>
              <w:bottom w:val="nil"/>
              <w:right w:val="nil"/>
            </w:tcBorders>
            <w:shd w:val="clear" w:color="000000" w:fill="FFFFFF"/>
            <w:noWrap/>
            <w:vAlign w:val="center"/>
            <w:hideMark/>
          </w:tcPr>
          <w:p w:rsidR="00C279F4" w:rsidRPr="0003446A" w:rsidRDefault="00C279F4" w:rsidP="00C279F4">
            <w:pPr>
              <w:spacing w:after="0"/>
              <w:jc w:val="center"/>
              <w:rPr>
                <w:rFonts w:eastAsia="Times New Roman"/>
                <w:b/>
                <w:bCs/>
                <w:color w:val="000000"/>
                <w:sz w:val="12"/>
                <w:szCs w:val="12"/>
                <w:lang w:val="es-MX" w:eastAsia="es-MX"/>
              </w:rPr>
            </w:pPr>
            <w:r w:rsidRPr="0003446A">
              <w:rPr>
                <w:rFonts w:eastAsia="Times New Roman"/>
                <w:b/>
                <w:bCs/>
                <w:color w:val="000000"/>
                <w:sz w:val="12"/>
                <w:szCs w:val="12"/>
                <w:lang w:val="es-MX" w:eastAsia="es-MX"/>
              </w:rPr>
              <w:t>1</w:t>
            </w:r>
          </w:p>
        </w:tc>
        <w:tc>
          <w:tcPr>
            <w:tcW w:w="1445" w:type="dxa"/>
            <w:tcBorders>
              <w:top w:val="nil"/>
              <w:left w:val="nil"/>
              <w:bottom w:val="nil"/>
              <w:right w:val="nil"/>
            </w:tcBorders>
            <w:shd w:val="clear" w:color="000000" w:fill="FFFFFF"/>
            <w:noWrap/>
            <w:vAlign w:val="center"/>
            <w:hideMark/>
          </w:tcPr>
          <w:p w:rsidR="00C279F4" w:rsidRPr="0003446A" w:rsidRDefault="00C279F4" w:rsidP="00C279F4">
            <w:pPr>
              <w:spacing w:after="0"/>
              <w:jc w:val="center"/>
              <w:rPr>
                <w:rFonts w:eastAsia="Times New Roman"/>
                <w:b/>
                <w:bCs/>
                <w:color w:val="000000"/>
                <w:sz w:val="12"/>
                <w:szCs w:val="12"/>
                <w:lang w:val="es-MX" w:eastAsia="es-MX"/>
              </w:rPr>
            </w:pPr>
            <w:r w:rsidRPr="0003446A">
              <w:rPr>
                <w:rFonts w:eastAsia="Times New Roman"/>
                <w:b/>
                <w:bCs/>
                <w:color w:val="000000"/>
                <w:sz w:val="12"/>
                <w:szCs w:val="12"/>
                <w:lang w:val="es-MX" w:eastAsia="es-MX"/>
              </w:rPr>
              <w:t>1</w:t>
            </w:r>
          </w:p>
        </w:tc>
        <w:tc>
          <w:tcPr>
            <w:tcW w:w="492" w:type="dxa"/>
            <w:tcBorders>
              <w:top w:val="nil"/>
              <w:left w:val="nil"/>
              <w:bottom w:val="nil"/>
              <w:right w:val="nil"/>
            </w:tcBorders>
            <w:shd w:val="clear" w:color="000000" w:fill="FFFFFF"/>
            <w:noWrap/>
            <w:vAlign w:val="center"/>
            <w:hideMark/>
          </w:tcPr>
          <w:p w:rsidR="00C279F4" w:rsidRPr="0003446A" w:rsidRDefault="00C279F4" w:rsidP="00C279F4">
            <w:pPr>
              <w:spacing w:after="0"/>
              <w:jc w:val="center"/>
              <w:rPr>
                <w:rFonts w:eastAsia="Times New Roman"/>
                <w:b/>
                <w:bCs/>
                <w:color w:val="000000"/>
                <w:sz w:val="12"/>
                <w:szCs w:val="12"/>
                <w:lang w:val="es-MX" w:eastAsia="es-MX"/>
              </w:rPr>
            </w:pPr>
            <w:r w:rsidRPr="0003446A">
              <w:rPr>
                <w:rFonts w:eastAsia="Times New Roman"/>
                <w:b/>
                <w:bCs/>
                <w:color w:val="000000"/>
                <w:sz w:val="12"/>
                <w:szCs w:val="12"/>
                <w:lang w:val="es-MX" w:eastAsia="es-MX"/>
              </w:rPr>
              <w:t>38</w:t>
            </w:r>
          </w:p>
        </w:tc>
        <w:tc>
          <w:tcPr>
            <w:tcW w:w="1193" w:type="dxa"/>
            <w:tcBorders>
              <w:top w:val="nil"/>
              <w:left w:val="nil"/>
              <w:bottom w:val="nil"/>
              <w:right w:val="nil"/>
            </w:tcBorders>
            <w:shd w:val="clear" w:color="000000" w:fill="FFFFFF"/>
            <w:noWrap/>
            <w:vAlign w:val="center"/>
            <w:hideMark/>
          </w:tcPr>
          <w:p w:rsidR="00C279F4" w:rsidRPr="0003446A" w:rsidRDefault="00C279F4" w:rsidP="00C279F4">
            <w:pPr>
              <w:spacing w:after="0"/>
              <w:jc w:val="center"/>
              <w:rPr>
                <w:rFonts w:eastAsia="Times New Roman"/>
                <w:b/>
                <w:bCs/>
                <w:color w:val="000000"/>
                <w:sz w:val="12"/>
                <w:szCs w:val="12"/>
                <w:lang w:val="es-MX" w:eastAsia="es-MX"/>
              </w:rPr>
            </w:pPr>
            <w:r w:rsidRPr="0003446A">
              <w:rPr>
                <w:rFonts w:eastAsia="Times New Roman"/>
                <w:b/>
                <w:bCs/>
                <w:color w:val="000000"/>
                <w:sz w:val="12"/>
                <w:szCs w:val="12"/>
                <w:lang w:val="es-MX" w:eastAsia="es-MX"/>
              </w:rPr>
              <w:t>100</w:t>
            </w:r>
            <w:r w:rsidR="005D1C61">
              <w:rPr>
                <w:rFonts w:eastAsia="Times New Roman"/>
                <w:b/>
                <w:bCs/>
                <w:color w:val="000000"/>
                <w:sz w:val="12"/>
                <w:szCs w:val="12"/>
                <w:lang w:val="es-MX" w:eastAsia="es-MX"/>
              </w:rPr>
              <w:t>.0</w:t>
            </w:r>
          </w:p>
        </w:tc>
      </w:tr>
      <w:tr w:rsidR="00C279F4" w:rsidRPr="0003446A" w:rsidTr="005D1C61">
        <w:trPr>
          <w:trHeight w:val="315"/>
        </w:trPr>
        <w:tc>
          <w:tcPr>
            <w:tcW w:w="3795" w:type="dxa"/>
            <w:tcBorders>
              <w:top w:val="nil"/>
              <w:left w:val="nil"/>
              <w:bottom w:val="nil"/>
              <w:right w:val="nil"/>
            </w:tcBorders>
            <w:shd w:val="clear" w:color="000000" w:fill="FFFFFF"/>
            <w:noWrap/>
            <w:vAlign w:val="center"/>
            <w:hideMark/>
          </w:tcPr>
          <w:p w:rsidR="00C279F4" w:rsidRPr="00FE799A" w:rsidRDefault="00C279F4" w:rsidP="004852F6">
            <w:pPr>
              <w:pStyle w:val="Textocuadro"/>
              <w:rPr>
                <w:bCs/>
                <w:color w:val="000000"/>
              </w:rPr>
            </w:pPr>
            <w:r w:rsidRPr="00FE799A">
              <w:rPr>
                <w:bCs/>
                <w:color w:val="000000"/>
              </w:rPr>
              <w:t>Porcentaje del Total</w:t>
            </w:r>
          </w:p>
        </w:tc>
        <w:tc>
          <w:tcPr>
            <w:tcW w:w="789" w:type="dxa"/>
            <w:tcBorders>
              <w:top w:val="nil"/>
              <w:left w:val="nil"/>
              <w:bottom w:val="nil"/>
              <w:right w:val="nil"/>
            </w:tcBorders>
            <w:shd w:val="clear" w:color="000000" w:fill="FFFFFF"/>
            <w:noWrap/>
            <w:vAlign w:val="center"/>
            <w:hideMark/>
          </w:tcPr>
          <w:p w:rsidR="00C279F4" w:rsidRPr="00FE799A" w:rsidRDefault="00C279F4" w:rsidP="00C279F4">
            <w:pPr>
              <w:spacing w:after="0"/>
              <w:jc w:val="center"/>
              <w:rPr>
                <w:rFonts w:eastAsia="Times New Roman"/>
                <w:bCs/>
                <w:color w:val="000000"/>
                <w:sz w:val="12"/>
                <w:szCs w:val="12"/>
                <w:lang w:val="es-MX" w:eastAsia="es-MX"/>
              </w:rPr>
            </w:pPr>
            <w:r w:rsidRPr="00FE799A">
              <w:rPr>
                <w:rFonts w:eastAsia="Times New Roman"/>
                <w:bCs/>
                <w:color w:val="000000"/>
                <w:sz w:val="12"/>
                <w:szCs w:val="12"/>
                <w:lang w:val="es-MX" w:eastAsia="es-MX"/>
              </w:rPr>
              <w:t>57.9</w:t>
            </w:r>
          </w:p>
        </w:tc>
        <w:tc>
          <w:tcPr>
            <w:tcW w:w="939" w:type="dxa"/>
            <w:tcBorders>
              <w:top w:val="nil"/>
              <w:left w:val="nil"/>
              <w:bottom w:val="nil"/>
              <w:right w:val="nil"/>
            </w:tcBorders>
            <w:shd w:val="clear" w:color="000000" w:fill="FFFFFF"/>
            <w:noWrap/>
            <w:vAlign w:val="center"/>
            <w:hideMark/>
          </w:tcPr>
          <w:p w:rsidR="00C279F4" w:rsidRPr="00FE799A" w:rsidRDefault="00C279F4" w:rsidP="00C279F4">
            <w:pPr>
              <w:spacing w:after="0"/>
              <w:jc w:val="center"/>
              <w:rPr>
                <w:rFonts w:eastAsia="Times New Roman"/>
                <w:bCs/>
                <w:color w:val="000000"/>
                <w:sz w:val="12"/>
                <w:szCs w:val="12"/>
                <w:lang w:val="es-MX" w:eastAsia="es-MX"/>
              </w:rPr>
            </w:pPr>
            <w:r w:rsidRPr="00FE799A">
              <w:rPr>
                <w:rFonts w:eastAsia="Times New Roman"/>
                <w:bCs/>
                <w:color w:val="000000"/>
                <w:sz w:val="12"/>
                <w:szCs w:val="12"/>
                <w:lang w:val="es-MX" w:eastAsia="es-MX"/>
              </w:rPr>
              <w:t>36.8</w:t>
            </w:r>
          </w:p>
        </w:tc>
        <w:tc>
          <w:tcPr>
            <w:tcW w:w="1244" w:type="dxa"/>
            <w:tcBorders>
              <w:top w:val="nil"/>
              <w:left w:val="nil"/>
              <w:bottom w:val="nil"/>
              <w:right w:val="nil"/>
            </w:tcBorders>
            <w:shd w:val="clear" w:color="000000" w:fill="FFFFFF"/>
            <w:noWrap/>
            <w:vAlign w:val="center"/>
            <w:hideMark/>
          </w:tcPr>
          <w:p w:rsidR="00C279F4" w:rsidRPr="00FE799A" w:rsidRDefault="00C279F4" w:rsidP="00C279F4">
            <w:pPr>
              <w:spacing w:after="0"/>
              <w:jc w:val="center"/>
              <w:rPr>
                <w:rFonts w:eastAsia="Times New Roman"/>
                <w:bCs/>
                <w:color w:val="000000"/>
                <w:sz w:val="12"/>
                <w:szCs w:val="12"/>
                <w:lang w:val="es-MX" w:eastAsia="es-MX"/>
              </w:rPr>
            </w:pPr>
            <w:r w:rsidRPr="00FE799A">
              <w:rPr>
                <w:rFonts w:eastAsia="Times New Roman"/>
                <w:bCs/>
                <w:color w:val="000000"/>
                <w:sz w:val="12"/>
                <w:szCs w:val="12"/>
                <w:lang w:val="es-MX" w:eastAsia="es-MX"/>
              </w:rPr>
              <w:t>2.6</w:t>
            </w:r>
          </w:p>
        </w:tc>
        <w:tc>
          <w:tcPr>
            <w:tcW w:w="1445" w:type="dxa"/>
            <w:tcBorders>
              <w:top w:val="nil"/>
              <w:left w:val="nil"/>
              <w:bottom w:val="nil"/>
              <w:right w:val="nil"/>
            </w:tcBorders>
            <w:shd w:val="clear" w:color="000000" w:fill="FFFFFF"/>
            <w:noWrap/>
            <w:vAlign w:val="center"/>
            <w:hideMark/>
          </w:tcPr>
          <w:p w:rsidR="00C279F4" w:rsidRPr="00FE799A" w:rsidRDefault="00C279F4" w:rsidP="00C279F4">
            <w:pPr>
              <w:spacing w:after="0"/>
              <w:jc w:val="center"/>
              <w:rPr>
                <w:rFonts w:eastAsia="Times New Roman"/>
                <w:bCs/>
                <w:color w:val="000000"/>
                <w:sz w:val="12"/>
                <w:szCs w:val="12"/>
                <w:lang w:val="es-MX" w:eastAsia="es-MX"/>
              </w:rPr>
            </w:pPr>
            <w:r w:rsidRPr="00FE799A">
              <w:rPr>
                <w:rFonts w:eastAsia="Times New Roman"/>
                <w:bCs/>
                <w:color w:val="000000"/>
                <w:sz w:val="12"/>
                <w:szCs w:val="12"/>
                <w:lang w:val="es-MX" w:eastAsia="es-MX"/>
              </w:rPr>
              <w:t>2.6</w:t>
            </w:r>
          </w:p>
        </w:tc>
        <w:tc>
          <w:tcPr>
            <w:tcW w:w="492" w:type="dxa"/>
            <w:tcBorders>
              <w:top w:val="nil"/>
              <w:left w:val="nil"/>
              <w:bottom w:val="nil"/>
              <w:right w:val="nil"/>
            </w:tcBorders>
            <w:shd w:val="clear" w:color="000000" w:fill="FFFFFF"/>
            <w:noWrap/>
            <w:vAlign w:val="center"/>
            <w:hideMark/>
          </w:tcPr>
          <w:p w:rsidR="00C279F4" w:rsidRPr="0003446A" w:rsidRDefault="00C279F4" w:rsidP="00C279F4">
            <w:pPr>
              <w:spacing w:after="0"/>
              <w:jc w:val="center"/>
              <w:rPr>
                <w:rFonts w:eastAsia="Times New Roman"/>
                <w:b/>
                <w:bCs/>
                <w:color w:val="000000"/>
                <w:sz w:val="12"/>
                <w:szCs w:val="12"/>
                <w:lang w:val="es-MX" w:eastAsia="es-MX"/>
              </w:rPr>
            </w:pPr>
            <w:r w:rsidRPr="0003446A">
              <w:rPr>
                <w:rFonts w:eastAsia="Times New Roman"/>
                <w:b/>
                <w:bCs/>
                <w:color w:val="000000"/>
                <w:sz w:val="12"/>
                <w:szCs w:val="12"/>
                <w:lang w:val="es-MX" w:eastAsia="es-MX"/>
              </w:rPr>
              <w:t>100</w:t>
            </w:r>
            <w:r w:rsidR="005D1C61">
              <w:rPr>
                <w:rFonts w:eastAsia="Times New Roman"/>
                <w:b/>
                <w:bCs/>
                <w:color w:val="000000"/>
                <w:sz w:val="12"/>
                <w:szCs w:val="12"/>
                <w:lang w:val="es-MX" w:eastAsia="es-MX"/>
              </w:rPr>
              <w:t>.0</w:t>
            </w:r>
          </w:p>
        </w:tc>
        <w:tc>
          <w:tcPr>
            <w:tcW w:w="1193" w:type="dxa"/>
            <w:tcBorders>
              <w:top w:val="nil"/>
              <w:left w:val="nil"/>
              <w:bottom w:val="nil"/>
              <w:right w:val="nil"/>
            </w:tcBorders>
            <w:shd w:val="clear" w:color="000000" w:fill="FFFFFF"/>
            <w:noWrap/>
            <w:vAlign w:val="center"/>
            <w:hideMark/>
          </w:tcPr>
          <w:p w:rsidR="00C279F4" w:rsidRPr="0003446A" w:rsidRDefault="00C279F4" w:rsidP="00C279F4">
            <w:pPr>
              <w:spacing w:after="0"/>
              <w:jc w:val="center"/>
              <w:rPr>
                <w:rFonts w:eastAsia="Times New Roman"/>
                <w:b/>
                <w:bCs/>
                <w:color w:val="000000"/>
                <w:sz w:val="12"/>
                <w:szCs w:val="12"/>
                <w:lang w:val="es-MX" w:eastAsia="es-MX"/>
              </w:rPr>
            </w:pPr>
            <w:r w:rsidRPr="0003446A">
              <w:rPr>
                <w:rFonts w:eastAsia="Times New Roman"/>
                <w:b/>
                <w:bCs/>
                <w:color w:val="000000"/>
                <w:sz w:val="12"/>
                <w:szCs w:val="12"/>
                <w:lang w:val="es-MX" w:eastAsia="es-MX"/>
              </w:rPr>
              <w:t> </w:t>
            </w:r>
          </w:p>
        </w:tc>
      </w:tr>
      <w:tr w:rsidR="00C279F4" w:rsidRPr="0003446A" w:rsidTr="005D1C61">
        <w:trPr>
          <w:trHeight w:val="315"/>
        </w:trPr>
        <w:tc>
          <w:tcPr>
            <w:tcW w:w="9897" w:type="dxa"/>
            <w:gridSpan w:val="7"/>
            <w:tcBorders>
              <w:top w:val="single" w:sz="12" w:space="0" w:color="auto"/>
              <w:left w:val="nil"/>
              <w:bottom w:val="nil"/>
              <w:right w:val="nil"/>
            </w:tcBorders>
            <w:shd w:val="clear" w:color="000000" w:fill="FFFFFF"/>
            <w:vAlign w:val="center"/>
            <w:hideMark/>
          </w:tcPr>
          <w:p w:rsidR="00C279F4" w:rsidRPr="0003446A" w:rsidRDefault="00C279F4" w:rsidP="004852F6">
            <w:pPr>
              <w:pStyle w:val="Fuentecuadro1antes"/>
            </w:pPr>
            <w:r w:rsidRPr="0003446A">
              <w:t>Fuente: SHCP con Información proporcionada por las dependencias y entidades de la APF.</w:t>
            </w:r>
            <w:r w:rsidRPr="0003446A">
              <w:br/>
              <w:t>Nota: La suma del porcentaje total puede no coincidir por efectos de redondeo.</w:t>
            </w:r>
          </w:p>
        </w:tc>
      </w:tr>
    </w:tbl>
    <w:p w:rsidR="00C279F4" w:rsidRDefault="00C279F4" w:rsidP="00C279F4">
      <w:pPr>
        <w:jc w:val="both"/>
        <w:rPr>
          <w:rFonts w:eastAsia="Times New Roman" w:cs="Arial"/>
          <w:szCs w:val="20"/>
        </w:rPr>
      </w:pPr>
    </w:p>
    <w:p w:rsidR="00C279F4" w:rsidRPr="00FE799A" w:rsidRDefault="00C279F4" w:rsidP="004852F6">
      <w:pPr>
        <w:pStyle w:val="Cdetexto"/>
      </w:pPr>
      <w:r w:rsidRPr="00FE799A">
        <w:t>De acuerdo a la clasificación por tipo de ASM, la distribución fue la siguiente: 22 (57.9%) son del tipo específico, 14 (36.8%) son del tipo institucional</w:t>
      </w:r>
      <w:r w:rsidR="00184813">
        <w:t>,</w:t>
      </w:r>
      <w:r w:rsidRPr="00FE799A">
        <w:t xml:space="preserve"> uno (2.6%) </w:t>
      </w:r>
      <w:r>
        <w:t>del tipo</w:t>
      </w:r>
      <w:r w:rsidRPr="00FE799A">
        <w:t xml:space="preserve"> Interinstitucional </w:t>
      </w:r>
      <w:r w:rsidR="00184813">
        <w:t>y</w:t>
      </w:r>
      <w:r w:rsidR="00184813" w:rsidRPr="00184813">
        <w:t xml:space="preserve"> </w:t>
      </w:r>
      <w:r w:rsidR="00184813" w:rsidRPr="00FE799A">
        <w:t xml:space="preserve">uno (2.6%) </w:t>
      </w:r>
      <w:r w:rsidRPr="00FE799A">
        <w:t xml:space="preserve"> Intergubernamental.</w:t>
      </w:r>
    </w:p>
    <w:p w:rsidR="00C279F4" w:rsidRDefault="00C279F4" w:rsidP="004852F6">
      <w:pPr>
        <w:pStyle w:val="Cdetexto"/>
      </w:pPr>
      <w:r w:rsidRPr="00FE799A">
        <w:t xml:space="preserve">Los Ramos que concluyeron </w:t>
      </w:r>
      <w:r w:rsidR="00184813">
        <w:t xml:space="preserve">más </w:t>
      </w:r>
      <w:r w:rsidRPr="00FE799A">
        <w:t>ASM en este trimestre fueron: Desarrollo Social</w:t>
      </w:r>
      <w:r w:rsidRPr="00FE799A" w:rsidDel="00DC4F3F">
        <w:t xml:space="preserve"> </w:t>
      </w:r>
      <w:r w:rsidRPr="00FE799A">
        <w:t>con 16 (42.1%), Medio Ambiente y Recursos Naturales</w:t>
      </w:r>
      <w:r w:rsidRPr="00FE799A" w:rsidDel="00DC4F3F">
        <w:t xml:space="preserve"> </w:t>
      </w:r>
      <w:r w:rsidRPr="00FE799A">
        <w:t>con ocho (21.1%); y Agricultura, Ganadería, Desarrollo Rural, Pesca y Alimentación</w:t>
      </w:r>
      <w:r w:rsidRPr="00FE799A" w:rsidDel="00DC4F3F">
        <w:t xml:space="preserve"> </w:t>
      </w:r>
      <w:r w:rsidRPr="00FE799A">
        <w:t>con cinco (13.2%).</w:t>
      </w:r>
      <w:r w:rsidRPr="0091670F">
        <w:t xml:space="preserve"> </w:t>
      </w:r>
    </w:p>
    <w:p w:rsidR="00C279F4" w:rsidRDefault="00C279F4" w:rsidP="00C279F4">
      <w:pPr>
        <w:jc w:val="both"/>
        <w:rPr>
          <w:rFonts w:eastAsia="Times New Roman" w:cs="Arial"/>
          <w:szCs w:val="20"/>
        </w:rPr>
      </w:pPr>
    </w:p>
    <w:p w:rsidR="00C279F4" w:rsidRDefault="00C279F4" w:rsidP="00C279F4">
      <w:pPr>
        <w:jc w:val="center"/>
        <w:rPr>
          <w:rFonts w:eastAsia="Times New Roman" w:cs="Arial"/>
          <w:szCs w:val="20"/>
        </w:rPr>
      </w:pPr>
      <w:r>
        <w:rPr>
          <w:noProof/>
          <w:lang w:val="es-MX" w:eastAsia="es-MX"/>
        </w:rPr>
        <w:lastRenderedPageBreak/>
        <w:drawing>
          <wp:inline distT="0" distB="0" distL="0" distR="0" wp14:anchorId="01033F83" wp14:editId="74A83DD5">
            <wp:extent cx="4991100" cy="3376930"/>
            <wp:effectExtent l="0" t="0" r="0" b="13970"/>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279F4" w:rsidRPr="00372A5A" w:rsidRDefault="00C279F4" w:rsidP="004852F6">
      <w:pPr>
        <w:pStyle w:val="Cdetexto"/>
      </w:pPr>
      <w:r w:rsidRPr="00372A5A">
        <w:t>De acuerdo al tipo de evaluación realizada, los ASM concluidos se identifican de la siguiente manera:</w:t>
      </w:r>
    </w:p>
    <w:p w:rsidR="00C279F4" w:rsidRPr="00372A5A" w:rsidRDefault="00C279F4" w:rsidP="004852F6">
      <w:pPr>
        <w:pStyle w:val="Cdetexto"/>
      </w:pPr>
      <w:r w:rsidRPr="00372A5A">
        <w:t xml:space="preserve">14 (36.8%) ASM fueron derivados de </w:t>
      </w:r>
      <w:r w:rsidRPr="00372A5A">
        <w:rPr>
          <w:b/>
        </w:rPr>
        <w:t>Otros Informes Externos.</w:t>
      </w:r>
    </w:p>
    <w:p w:rsidR="00C279F4" w:rsidRPr="00372A5A" w:rsidRDefault="00C279F4" w:rsidP="004852F6">
      <w:pPr>
        <w:pStyle w:val="Cdetexto"/>
      </w:pPr>
      <w:r w:rsidRPr="00372A5A">
        <w:t xml:space="preserve">10 (26.3%) ASM fueron derivados de evaluaciones de </w:t>
      </w:r>
      <w:r w:rsidRPr="00372A5A">
        <w:rPr>
          <w:b/>
        </w:rPr>
        <w:t>Diseño.</w:t>
      </w:r>
    </w:p>
    <w:p w:rsidR="00C279F4" w:rsidRPr="00372A5A" w:rsidRDefault="00C279F4" w:rsidP="004852F6">
      <w:pPr>
        <w:pStyle w:val="Cdetexto"/>
      </w:pPr>
      <w:r w:rsidRPr="00372A5A">
        <w:t xml:space="preserve">Ocho (21.1%) ASM fueron derivados de evaluaciones </w:t>
      </w:r>
      <w:r w:rsidRPr="00372A5A">
        <w:rPr>
          <w:b/>
        </w:rPr>
        <w:t>Específicas de Desempeño</w:t>
      </w:r>
      <w:r w:rsidRPr="00372A5A">
        <w:t>.</w:t>
      </w:r>
    </w:p>
    <w:p w:rsidR="00C279F4" w:rsidRPr="00372A5A" w:rsidRDefault="00C279F4" w:rsidP="004852F6">
      <w:pPr>
        <w:pStyle w:val="Cdetexto"/>
      </w:pPr>
      <w:r w:rsidRPr="00372A5A">
        <w:t xml:space="preserve">Cuatro (10.5%) ASM fueron derivados de evaluaciones de </w:t>
      </w:r>
      <w:r w:rsidRPr="00372A5A">
        <w:rPr>
          <w:b/>
        </w:rPr>
        <w:t>Consistencia y Resultados</w:t>
      </w:r>
      <w:r w:rsidRPr="00372A5A">
        <w:t>.</w:t>
      </w:r>
    </w:p>
    <w:p w:rsidR="00C279F4" w:rsidRPr="00372A5A" w:rsidRDefault="00C279F4" w:rsidP="004852F6">
      <w:pPr>
        <w:pStyle w:val="Cdetexto"/>
      </w:pPr>
      <w:r w:rsidRPr="00372A5A">
        <w:t>Uno (2.6%) ASM derivó de evaluaciones</w:t>
      </w:r>
      <w:r w:rsidRPr="00372A5A">
        <w:rPr>
          <w:b/>
        </w:rPr>
        <w:t xml:space="preserve"> Complementarias</w:t>
      </w:r>
      <w:r w:rsidRPr="00372A5A">
        <w:t>.</w:t>
      </w:r>
    </w:p>
    <w:p w:rsidR="00C279F4" w:rsidRPr="00372A5A" w:rsidRDefault="00C279F4" w:rsidP="004852F6">
      <w:pPr>
        <w:pStyle w:val="Cdetexto"/>
        <w:rPr>
          <w:b/>
        </w:rPr>
      </w:pPr>
      <w:r w:rsidRPr="00372A5A">
        <w:t xml:space="preserve">Uno (2.6%) ASM fue derivado de evaluaciones de </w:t>
      </w:r>
      <w:r w:rsidRPr="00372A5A">
        <w:rPr>
          <w:b/>
        </w:rPr>
        <w:t>Procesos.</w:t>
      </w:r>
    </w:p>
    <w:p w:rsidR="00C279F4" w:rsidRPr="00753937" w:rsidRDefault="00C279F4" w:rsidP="00C279F4">
      <w:pPr>
        <w:jc w:val="both"/>
        <w:rPr>
          <w:rFonts w:eastAsia="Times New Roman" w:cs="Arial"/>
          <w:szCs w:val="20"/>
          <w:lang w:val="es-MX"/>
        </w:rPr>
      </w:pPr>
    </w:p>
    <w:p w:rsidR="00C279F4" w:rsidRPr="00C279F4" w:rsidRDefault="00C279F4" w:rsidP="004C095D">
      <w:pPr>
        <w:rPr>
          <w:lang w:val="es-MX"/>
        </w:rPr>
      </w:pPr>
    </w:p>
    <w:p w:rsidR="00C279F4" w:rsidRPr="00CC71C6" w:rsidRDefault="00C279F4" w:rsidP="004C095D">
      <w:pPr>
        <w:rPr>
          <w:lang w:val="es-MX"/>
        </w:rPr>
      </w:pPr>
      <w:bookmarkStart w:id="14" w:name="_GoBack"/>
      <w:bookmarkEnd w:id="14"/>
    </w:p>
    <w:sectPr w:rsidR="00C279F4" w:rsidRPr="00CC71C6" w:rsidSect="008E5805">
      <w:headerReference w:type="even" r:id="rId13"/>
      <w:headerReference w:type="default" r:id="rId14"/>
      <w:footerReference w:type="even" r:id="rId15"/>
      <w:footerReference w:type="default" r:id="rId16"/>
      <w:type w:val="nextColumn"/>
      <w:pgSz w:w="12240" w:h="15840" w:code="1"/>
      <w:pgMar w:top="992" w:right="1134" w:bottom="1247" w:left="1134" w:header="567" w:footer="709" w:gutter="0"/>
      <w:cols w:space="4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108D" w:rsidRDefault="0036108D" w:rsidP="008A5271">
      <w:r>
        <w:separator/>
      </w:r>
    </w:p>
  </w:endnote>
  <w:endnote w:type="continuationSeparator" w:id="0">
    <w:p w:rsidR="0036108D" w:rsidRDefault="0036108D" w:rsidP="008A5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altName w:val="Arial"/>
    <w:panose1 w:val="020B0604020202020204"/>
    <w:charset w:val="00"/>
    <w:family w:val="swiss"/>
    <w:pitch w:val="variable"/>
    <w:sig w:usb0="E0002AFF" w:usb1="C0007843" w:usb2="00000009" w:usb3="00000000" w:csb0="000001FF" w:csb1="00000000"/>
  </w:font>
  <w:font w:name="PresidenciaFuerte">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oberana Sans">
    <w:panose1 w:val="02000000000000000000"/>
    <w:charset w:val="00"/>
    <w:family w:val="modern"/>
    <w:notTrueType/>
    <w:pitch w:val="variable"/>
    <w:sig w:usb0="800000AF" w:usb1="4000204B" w:usb2="00000000" w:usb3="00000000" w:csb0="00000001" w:csb1="00000000"/>
  </w:font>
  <w:font w:name="Soberana Titular">
    <w:panose1 w:val="02000000000000000000"/>
    <w:charset w:val="00"/>
    <w:family w:val="modern"/>
    <w:notTrueType/>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Adobe Caslon Pro">
    <w:panose1 w:val="0205050205050A020403"/>
    <w:charset w:val="00"/>
    <w:family w:val="roman"/>
    <w:notTrueType/>
    <w:pitch w:val="variable"/>
    <w:sig w:usb0="800000AF" w:usb1="5000205B" w:usb2="00000000" w:usb3="00000000" w:csb0="0000009B"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Presidencia Base">
    <w:altName w:val="Cambria"/>
    <w:panose1 w:val="00000000000000000000"/>
    <w:charset w:val="00"/>
    <w:family w:val="modern"/>
    <w:notTrueType/>
    <w:pitch w:val="variable"/>
    <w:sig w:usb0="800000AF" w:usb1="4000004A"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5E7" w:rsidRPr="004A0C69" w:rsidRDefault="003A55E7" w:rsidP="00D900BA">
    <w:pPr>
      <w:pStyle w:val="Piedepgina"/>
      <w:framePr w:wrap="around" w:vAnchor="text" w:hAnchor="margin" w:xAlign="center" w:y="1"/>
      <w:rPr>
        <w:rStyle w:val="Nmerodepgina"/>
        <w:sz w:val="20"/>
        <w:szCs w:val="20"/>
      </w:rPr>
    </w:pPr>
    <w:r w:rsidRPr="004A0C69">
      <w:rPr>
        <w:rStyle w:val="Nmerodepgina"/>
        <w:sz w:val="20"/>
        <w:szCs w:val="20"/>
      </w:rPr>
      <w:fldChar w:fldCharType="begin"/>
    </w:r>
    <w:r w:rsidRPr="004A0C69">
      <w:rPr>
        <w:rStyle w:val="Nmerodepgina"/>
        <w:sz w:val="20"/>
        <w:szCs w:val="20"/>
      </w:rPr>
      <w:instrText xml:space="preserve">PAGE  </w:instrText>
    </w:r>
    <w:r w:rsidRPr="004A0C69">
      <w:rPr>
        <w:rStyle w:val="Nmerodepgina"/>
        <w:sz w:val="20"/>
        <w:szCs w:val="20"/>
      </w:rPr>
      <w:fldChar w:fldCharType="separate"/>
    </w:r>
    <w:r w:rsidR="004852F6">
      <w:rPr>
        <w:rStyle w:val="Nmerodepgina"/>
        <w:noProof/>
        <w:sz w:val="20"/>
        <w:szCs w:val="20"/>
      </w:rPr>
      <w:t>58</w:t>
    </w:r>
    <w:r w:rsidRPr="004A0C69">
      <w:rPr>
        <w:rStyle w:val="Nmerodepgina"/>
        <w:sz w:val="20"/>
        <w:szCs w:val="20"/>
      </w:rPr>
      <w:fldChar w:fldCharType="end"/>
    </w:r>
  </w:p>
  <w:p w:rsidR="003A55E7" w:rsidRDefault="003A55E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5E7" w:rsidRPr="004A0C69" w:rsidRDefault="003A55E7" w:rsidP="00D900BA">
    <w:pPr>
      <w:pStyle w:val="Piedepgina"/>
      <w:framePr w:wrap="around" w:vAnchor="text" w:hAnchor="margin" w:xAlign="center" w:y="1"/>
      <w:rPr>
        <w:rStyle w:val="Nmerodepgina"/>
        <w:sz w:val="20"/>
        <w:szCs w:val="20"/>
      </w:rPr>
    </w:pPr>
    <w:r w:rsidRPr="004A0C69">
      <w:rPr>
        <w:rStyle w:val="Nmerodepgina"/>
        <w:sz w:val="20"/>
        <w:szCs w:val="20"/>
      </w:rPr>
      <w:fldChar w:fldCharType="begin"/>
    </w:r>
    <w:r w:rsidRPr="004A0C69">
      <w:rPr>
        <w:rStyle w:val="Nmerodepgina"/>
        <w:sz w:val="20"/>
        <w:szCs w:val="20"/>
      </w:rPr>
      <w:instrText xml:space="preserve">PAGE  </w:instrText>
    </w:r>
    <w:r w:rsidRPr="004A0C69">
      <w:rPr>
        <w:rStyle w:val="Nmerodepgina"/>
        <w:sz w:val="20"/>
        <w:szCs w:val="20"/>
      </w:rPr>
      <w:fldChar w:fldCharType="separate"/>
    </w:r>
    <w:r w:rsidR="004852F6">
      <w:rPr>
        <w:rStyle w:val="Nmerodepgina"/>
        <w:noProof/>
        <w:sz w:val="20"/>
        <w:szCs w:val="20"/>
      </w:rPr>
      <w:t>57</w:t>
    </w:r>
    <w:r w:rsidRPr="004A0C69">
      <w:rPr>
        <w:rStyle w:val="Nmerodepgina"/>
        <w:sz w:val="20"/>
        <w:szCs w:val="20"/>
      </w:rPr>
      <w:fldChar w:fldCharType="end"/>
    </w:r>
  </w:p>
  <w:p w:rsidR="003A55E7" w:rsidRDefault="003A55E7" w:rsidP="009215C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108D" w:rsidRDefault="0036108D" w:rsidP="008A5271">
      <w:r>
        <w:separator/>
      </w:r>
    </w:p>
  </w:footnote>
  <w:footnote w:type="continuationSeparator" w:id="0">
    <w:p w:rsidR="0036108D" w:rsidRDefault="0036108D" w:rsidP="008A5271">
      <w:r>
        <w:continuationSeparator/>
      </w:r>
    </w:p>
  </w:footnote>
  <w:footnote w:id="1">
    <w:p w:rsidR="003A55E7" w:rsidRPr="00E97AF6" w:rsidRDefault="003A55E7" w:rsidP="00AF0323">
      <w:pPr>
        <w:pStyle w:val="Textonotapie"/>
        <w:ind w:left="425" w:hanging="425"/>
        <w:rPr>
          <w:sz w:val="18"/>
          <w:lang w:val="es-MX"/>
        </w:rPr>
      </w:pPr>
      <w:r>
        <w:rPr>
          <w:rStyle w:val="Refdenotaalpie"/>
        </w:rPr>
        <w:footnoteRef/>
      </w:r>
      <w:r>
        <w:rPr>
          <w:vertAlign w:val="superscript"/>
        </w:rPr>
        <w:t>_</w:t>
      </w:r>
      <w:r w:rsidRPr="00C5339D">
        <w:rPr>
          <w:vertAlign w:val="superscript"/>
        </w:rPr>
        <w:t>/</w:t>
      </w:r>
      <w:r>
        <w:t xml:space="preserve"> </w:t>
      </w:r>
      <w:r>
        <w:tab/>
      </w:r>
      <w:r w:rsidRPr="005E1534">
        <w:rPr>
          <w:sz w:val="16"/>
          <w:szCs w:val="16"/>
          <w:lang w:val="es-MX"/>
        </w:rPr>
        <w:t>Para mayor detalle de los Informes Finales relativos a las Evaluaciones de</w:t>
      </w:r>
      <w:r>
        <w:rPr>
          <w:sz w:val="16"/>
          <w:szCs w:val="16"/>
          <w:lang w:val="es-MX"/>
        </w:rPr>
        <w:t>s</w:t>
      </w:r>
      <w:r w:rsidRPr="005E1534">
        <w:rPr>
          <w:sz w:val="16"/>
          <w:szCs w:val="16"/>
          <w:lang w:val="es-MX"/>
        </w:rPr>
        <w:t xml:space="preserve">critas en la Tabla 1, consultar: </w:t>
      </w:r>
      <w:hyperlink r:id="rId1" w:history="1">
        <w:r w:rsidRPr="005E1534">
          <w:rPr>
            <w:rStyle w:val="Hipervnculo"/>
            <w:sz w:val="16"/>
            <w:szCs w:val="16"/>
            <w:lang w:val="es-MX"/>
          </w:rPr>
          <w:t>http://www.transparenciapresupuestaria.gob.mx/es/PTP/evaluaciones</w:t>
        </w:r>
      </w:hyperlink>
      <w:r w:rsidRPr="005E1534">
        <w:rPr>
          <w:sz w:val="16"/>
          <w:szCs w:val="16"/>
          <w:lang w:val="es-MX"/>
        </w:rPr>
        <w:t xml:space="preserve"> </w:t>
      </w:r>
    </w:p>
  </w:footnote>
  <w:footnote w:id="2">
    <w:p w:rsidR="003A55E7" w:rsidRPr="00F97144" w:rsidRDefault="003A55E7" w:rsidP="00AF0323">
      <w:pPr>
        <w:pStyle w:val="Textonotapie"/>
        <w:ind w:left="425" w:hanging="425"/>
        <w:jc w:val="both"/>
        <w:rPr>
          <w:sz w:val="16"/>
          <w:szCs w:val="16"/>
        </w:rPr>
      </w:pPr>
      <w:r w:rsidRPr="00F97144">
        <w:rPr>
          <w:rStyle w:val="Refdenotaalpie"/>
          <w:sz w:val="16"/>
          <w:szCs w:val="16"/>
        </w:rPr>
        <w:footnoteRef/>
      </w:r>
      <w:r w:rsidRPr="00F97144">
        <w:rPr>
          <w:sz w:val="16"/>
          <w:szCs w:val="16"/>
        </w:rPr>
        <w:t xml:space="preserve"> </w:t>
      </w:r>
      <w:r w:rsidRPr="00F97144">
        <w:rPr>
          <w:sz w:val="16"/>
          <w:szCs w:val="16"/>
          <w:vertAlign w:val="superscript"/>
        </w:rPr>
        <w:t>_/</w:t>
      </w:r>
      <w:r>
        <w:rPr>
          <w:sz w:val="16"/>
          <w:szCs w:val="16"/>
        </w:rPr>
        <w:t xml:space="preserve"> </w:t>
      </w:r>
      <w:r>
        <w:rPr>
          <w:sz w:val="16"/>
          <w:szCs w:val="16"/>
        </w:rPr>
        <w:tab/>
      </w:r>
      <w:r w:rsidRPr="00F97144">
        <w:rPr>
          <w:sz w:val="16"/>
          <w:szCs w:val="16"/>
        </w:rPr>
        <w:t xml:space="preserve">El Anexo 2b del PAE 2016 establece que el Pp S071.- Programa de Empleo </w:t>
      </w:r>
      <w:proofErr w:type="spellStart"/>
      <w:r w:rsidRPr="00F97144">
        <w:rPr>
          <w:sz w:val="16"/>
          <w:szCs w:val="16"/>
        </w:rPr>
        <w:t>Tempral</w:t>
      </w:r>
      <w:proofErr w:type="spellEnd"/>
      <w:r w:rsidRPr="00F97144">
        <w:rPr>
          <w:sz w:val="16"/>
          <w:szCs w:val="16"/>
        </w:rPr>
        <w:t xml:space="preserve"> del Ramo 20.- Desarrollo Social, será sujeto a </w:t>
      </w:r>
      <w:proofErr w:type="spellStart"/>
      <w:r w:rsidRPr="00F97144">
        <w:rPr>
          <w:sz w:val="16"/>
          <w:szCs w:val="16"/>
        </w:rPr>
        <w:t>FMyE</w:t>
      </w:r>
      <w:proofErr w:type="spellEnd"/>
      <w:r w:rsidRPr="00F97144">
        <w:rPr>
          <w:sz w:val="16"/>
          <w:szCs w:val="16"/>
        </w:rPr>
        <w:t xml:space="preserve"> durante el presente ejercicio fiscal; no obstante el Pp S071 es operado por tres Ramos Administrativos: 09.- Comunicaciones y Transportes, 16.- Medio Ambiente y </w:t>
      </w:r>
      <w:proofErr w:type="spellStart"/>
      <w:r w:rsidRPr="00F97144">
        <w:rPr>
          <w:sz w:val="16"/>
          <w:szCs w:val="16"/>
        </w:rPr>
        <w:t>Recusos</w:t>
      </w:r>
      <w:proofErr w:type="spellEnd"/>
      <w:r w:rsidRPr="00F97144">
        <w:rPr>
          <w:sz w:val="16"/>
          <w:szCs w:val="16"/>
        </w:rPr>
        <w:t xml:space="preserve"> Naturales y 20.- Desarrollo Social; en consecuencia cada Ramo entregó su </w:t>
      </w:r>
      <w:proofErr w:type="spellStart"/>
      <w:r w:rsidRPr="00F97144">
        <w:rPr>
          <w:sz w:val="16"/>
          <w:szCs w:val="16"/>
        </w:rPr>
        <w:t>FMyE</w:t>
      </w:r>
      <w:proofErr w:type="spellEnd"/>
      <w:r w:rsidRPr="00F97144">
        <w:rPr>
          <w:sz w:val="16"/>
          <w:szCs w:val="16"/>
        </w:rPr>
        <w:t xml:space="preserve"> respectiva.</w:t>
      </w:r>
    </w:p>
  </w:footnote>
  <w:footnote w:id="3">
    <w:p w:rsidR="003A55E7" w:rsidRPr="00E97AF6" w:rsidRDefault="003A55E7" w:rsidP="00AF0323">
      <w:pPr>
        <w:pStyle w:val="Textonotapie"/>
        <w:ind w:left="425" w:hanging="425"/>
        <w:jc w:val="both"/>
        <w:rPr>
          <w:sz w:val="18"/>
          <w:lang w:val="es-MX"/>
        </w:rPr>
      </w:pPr>
      <w:r>
        <w:rPr>
          <w:rStyle w:val="Refdenotaalpie"/>
        </w:rPr>
        <w:footnoteRef/>
      </w:r>
      <w:r>
        <w:rPr>
          <w:vertAlign w:val="superscript"/>
        </w:rPr>
        <w:t>_</w:t>
      </w:r>
      <w:r w:rsidRPr="00C5339D">
        <w:rPr>
          <w:vertAlign w:val="superscript"/>
        </w:rPr>
        <w:t>/</w:t>
      </w:r>
      <w:r>
        <w:t xml:space="preserve"> </w:t>
      </w:r>
      <w:r>
        <w:tab/>
      </w:r>
      <w:r w:rsidRPr="00A13E70">
        <w:rPr>
          <w:sz w:val="16"/>
          <w:szCs w:val="16"/>
        </w:rPr>
        <w:t>Para mayores detalles sobre las 52 UR que participan en el Pp P005 se puede consultar el Anexo 11 “Unidades que participan en el Programa P005” de la Evaluación en materia de Diseño del Pp P005.</w:t>
      </w:r>
    </w:p>
  </w:footnote>
  <w:footnote w:id="4">
    <w:p w:rsidR="003A55E7" w:rsidRPr="00A94005" w:rsidRDefault="003A55E7" w:rsidP="00C279F4">
      <w:pPr>
        <w:pStyle w:val="Textonotapie"/>
        <w:jc w:val="both"/>
        <w:rPr>
          <w:lang w:val="es-MX"/>
        </w:rPr>
      </w:pPr>
      <w:r>
        <w:rPr>
          <w:rStyle w:val="Refdenotaalpie"/>
        </w:rPr>
        <w:footnoteRef/>
      </w:r>
      <w:r>
        <w:rPr>
          <w:rStyle w:val="Refdenotaalpie"/>
        </w:rPr>
        <w:t>_/</w:t>
      </w:r>
      <w:r>
        <w:t xml:space="preserve"> </w:t>
      </w:r>
      <w:r w:rsidRPr="00021D2A">
        <w:rPr>
          <w:sz w:val="16"/>
        </w:rPr>
        <w:t>Con base en el Decreto por el que se reforman y adicionan diversas disposiciones a la Ley General de Contabilidad Gubernamental y a la Ley Federal de Presupuesto y Responsabilidad Hacendaria publicado en el Diario Oficial de la Federación el 30 de diciembre de 2015, se establece en el artículo Sexto Transitorio del mismo, que los trámites que se hayan iniciado ante la SFP en materia del Sistema de Evaluación del Desempeño serán concluidos por la SHCP, por lo que en este Informe se consideran exclusivamente a la SHCP y al CONEVAL como instancias coordinadoras del seguimiento a los ASM.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5E7" w:rsidRDefault="003A55E7" w:rsidP="00984F29">
    <w:pPr>
      <w:pStyle w:val="Encabezado"/>
      <w:tabs>
        <w:tab w:val="left" w:pos="9781"/>
      </w:tabs>
    </w:pPr>
    <w:r>
      <w:rPr>
        <w:noProof/>
        <w:lang w:val="es-MX" w:eastAsia="es-MX"/>
      </w:rPr>
      <w:drawing>
        <wp:inline distT="0" distB="0" distL="0" distR="0" wp14:anchorId="71491F34" wp14:editId="1D3F0F5F">
          <wp:extent cx="1276350" cy="390525"/>
          <wp:effectExtent l="19050" t="0" r="0" b="0"/>
          <wp:docPr id="1"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
                  <a:srcRect/>
                  <a:stretch>
                    <a:fillRect/>
                  </a:stretch>
                </pic:blipFill>
                <pic:spPr bwMode="auto">
                  <a:xfrm>
                    <a:off x="0" y="0"/>
                    <a:ext cx="1276350" cy="390525"/>
                  </a:xfrm>
                  <a:prstGeom prst="rect">
                    <a:avLst/>
                  </a:prstGeom>
                  <a:noFill/>
                  <a:ln w="9525">
                    <a:noFill/>
                    <a:miter lim="800000"/>
                    <a:headEnd/>
                    <a:tailEnd/>
                  </a:ln>
                </pic:spPr>
              </pic:pic>
            </a:graphicData>
          </a:graphic>
        </wp:inline>
      </w:drawing>
    </w:r>
  </w:p>
  <w:p w:rsidR="003A55E7" w:rsidRDefault="003A55E7" w:rsidP="009215C1">
    <w:pPr>
      <w:pStyle w:val="Encabezado"/>
      <w:tabs>
        <w:tab w:val="left" w:pos="9781"/>
      </w:tabs>
      <w:spacing w:after="0"/>
      <w:ind w:left="-709"/>
    </w:pPr>
    <w:r>
      <w:rPr>
        <w:noProof/>
        <w:lang w:val="es-MX" w:eastAsia="es-MX"/>
      </w:rPr>
      <mc:AlternateContent>
        <mc:Choice Requires="wps">
          <w:drawing>
            <wp:anchor distT="4294967295" distB="4294967295" distL="114300" distR="114300" simplePos="0" relativeHeight="251656704" behindDoc="0" locked="0" layoutInCell="1" allowOverlap="1" wp14:anchorId="173D5E32" wp14:editId="28535DDC">
              <wp:simplePos x="0" y="0"/>
              <wp:positionH relativeFrom="column">
                <wp:posOffset>-6350</wp:posOffset>
              </wp:positionH>
              <wp:positionV relativeFrom="paragraph">
                <wp:posOffset>59054</wp:posOffset>
              </wp:positionV>
              <wp:extent cx="6407785" cy="0"/>
              <wp:effectExtent l="0" t="0" r="12065" b="19050"/>
              <wp:wrapNone/>
              <wp:docPr id="9" name="Conector rec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07785" cy="0"/>
                      </a:xfrm>
                      <a:prstGeom prst="line">
                        <a:avLst/>
                      </a:prstGeom>
                      <a:noFill/>
                      <a:ln w="25400" cap="flat" cmpd="sng" algn="ctr">
                        <a:solidFill>
                          <a:srgbClr val="BE0F34"/>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44B9EC2" id="Conector recto 9"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pt,4.65pt" to="504.0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mufxQEAAHYDAAAOAAAAZHJzL2Uyb0RvYy54bWysU9tu2zAMfR+wfxD0vtjN0psRp8CSZS/F&#10;FqDbBzCyZAvTDZQWJ38/Srm03d6KvtCUeHRIHtLzh701bCcxau9afjWpOZNO+E67vuW/fq4/3XEW&#10;E7gOjHey5QcZ+cPi44f5GBo59YM3nURGJC42Y2j5kFJoqiqKQVqIEx+ko6DyaCHREfuqQxiJ3Zpq&#10;Wtc31eixC+iFjJFuV8cgXxR+paRIP5SKMjHTcqotFYvFbrOtFnNoeoQwaHEqA95QhQXtKOmFagUJ&#10;2B/U/1FZLdBHr9JEeFt5pbSQpQfq5qr+p5unAYIsvZA4MVxkiu9HK77vNsh01/J7zhxYGtGSBiWS&#10;R4b5w+6zRmOIDUGXboO5S7F3T+HRi9+RYtWrYD7EcITtFdoMpzbZvmh+uGgu94kJuryZ1be3d9ec&#10;iXOsgub8MGBM36S3LDstN9plOaCB3WNMOTU0Z0i+dn6tjSkjNY6NLZ9ez2qaugDaLGUgkWsD9Rpd&#10;zxmYnlZWJCyU0Rvd5eeZKGK/XRpkO6C1+fK1Xn+eZRUo3StYzr2COBxxJXSCGZdpZFnAU6nPwmRv&#10;67vDBs/q0XAL+2kR8/a8PJP/8ndZ/AUAAP//AwBQSwMEFAAGAAgAAAAhAAAi5SnbAAAABwEAAA8A&#10;AABkcnMvZG93bnJldi54bWxMj8FuwjAQRO+V+g/WIvUGdqjaQhoHVUicKaQV5WbirRNhr6PYQPr3&#10;Nb3Q487szrwtFoOz7Ix9aD1JyCYCGFLtdUtGwke1Gs+AhahIK+sJJfxggEV5f1eoXPsLbfC8jYal&#10;EAq5ktDE2OWch7pBp8LEd0jJ+/a9UzGNveG6V5cU7iyfCvHMnWopNTSqw2WD9XF7cglj2u4NVp9P&#10;74avX3a7ta2+NpmUD6Ph7RVYxCHeluGKn26gTEwHfyIdmJUwztIrUcL8EdjVFmKWATv8Cbws+H/+&#10;8hcAAP//AwBQSwECLQAUAAYACAAAACEAtoM4kv4AAADhAQAAEwAAAAAAAAAAAAAAAAAAAAAAW0Nv&#10;bnRlbnRfVHlwZXNdLnhtbFBLAQItABQABgAIAAAAIQA4/SH/1gAAAJQBAAALAAAAAAAAAAAAAAAA&#10;AC8BAABfcmVscy8ucmVsc1BLAQItABQABgAIAAAAIQAfHmufxQEAAHYDAAAOAAAAAAAAAAAAAAAA&#10;AC4CAABkcnMvZTJvRG9jLnhtbFBLAQItABQABgAIAAAAIQAAIuUp2wAAAAcBAAAPAAAAAAAAAAAA&#10;AAAAAB8EAABkcnMvZG93bnJldi54bWxQSwUGAAAAAAQABADzAAAAJwUAAAAA&#10;" strokecolor="#be0f34" strokeweight="2pt">
              <o:lock v:ext="edit" shapetype="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5E7" w:rsidRDefault="003A55E7" w:rsidP="008E5805">
    <w:pPr>
      <w:pStyle w:val="Encabezado"/>
      <w:spacing w:after="0"/>
    </w:pPr>
    <w:r>
      <w:rPr>
        <w:noProof/>
        <w:lang w:val="es-MX" w:eastAsia="es-MX"/>
      </w:rPr>
      <mc:AlternateContent>
        <mc:Choice Requires="wps">
          <w:drawing>
            <wp:anchor distT="0" distB="0" distL="114300" distR="114300" simplePos="0" relativeHeight="251657216" behindDoc="0" locked="0" layoutInCell="1" allowOverlap="1" wp14:anchorId="21449585" wp14:editId="5F28C590">
              <wp:simplePos x="0" y="0"/>
              <wp:positionH relativeFrom="column">
                <wp:posOffset>3724910</wp:posOffset>
              </wp:positionH>
              <wp:positionV relativeFrom="paragraph">
                <wp:posOffset>-26035</wp:posOffset>
              </wp:positionV>
              <wp:extent cx="2882900" cy="713740"/>
              <wp:effectExtent l="0" t="0" r="0" b="0"/>
              <wp:wrapNone/>
              <wp:docPr id="15" name="Cuadro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82900" cy="713740"/>
                      </a:xfrm>
                      <a:prstGeom prst="rect">
                        <a:avLst/>
                      </a:prstGeom>
                      <a:noFill/>
                      <a:ln>
                        <a:noFill/>
                      </a:ln>
                      <a:effectLst/>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xmlns:o="urn:schemas-microsoft-com:office:office" xmlns:v="urn:schemas-microsoft-com:vml" xmlns:w10="urn:schemas-microsoft-com:office:word" xmlns:w="http://schemas.openxmlformats.org/wordprocessingml/2006/main" xmlns:ma14="http://schemas.microsoft.com/office/mac/drawingml/2011/main" xmlns="" xmlns:arto="http://schemas.microsoft.com/office/word/2006/arto"/>
                        </a:ext>
                        <a:ext uri="{C572A759-6A51-4108-AA02-DFA0A04FC94B}">
                          <ma14:wrappingTextBox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xmlns:o="urn:schemas-microsoft-com:office:office" xmlns:v="urn:schemas-microsoft-com:vml" xmlns:w10="urn:schemas-microsoft-com:office:word" xmlns:w="http://schemas.openxmlformats.org/wordprocessingml/2006/main" xmlns:ma14="http://schemas.microsoft.com/office/mac/drawingml/2011/main" xmlns="" xmlns:arto="http://schemas.microsoft.com/office/word/2006/arto"/>
                        </a:ext>
                      </a:extLst>
                    </wps:spPr>
                    <wps:txbx>
                      <w:txbxContent>
                        <w:p w:rsidR="003A55E7" w:rsidRPr="004A0C69" w:rsidRDefault="003A55E7" w:rsidP="00FB2904">
                          <w:pPr>
                            <w:pStyle w:val="Encabezado"/>
                            <w:jc w:val="center"/>
                          </w:pPr>
                          <w:r w:rsidRPr="004A0C69">
                            <w:t>Informes sobre la Situación</w:t>
                          </w:r>
                          <w:r>
                            <w:t xml:space="preserve"> </w:t>
                          </w:r>
                          <w:r w:rsidRPr="004A0C69">
                            <w:t>Económica, las Finanzas Públicas y la Deuda Pública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449585" id="_x0000_t202" coordsize="21600,21600" o:spt="202" path="m,l,21600r21600,l21600,xe">
              <v:stroke joinstyle="miter"/>
              <v:path gradientshapeok="t" o:connecttype="rect"/>
            </v:shapetype>
            <v:shape id="Cuadro de texto 15" o:spid="_x0000_s1026" type="#_x0000_t202" style="position:absolute;margin-left:293.3pt;margin-top:-2.05pt;width:227pt;height:56.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KyRkAIAAPcEAAAOAAAAZHJzL2Uyb0RvYy54bWysVE1v2zAMvQ/YfxB0d/1Rp06MOoWbwMOA&#10;oC3QDj0rstwYs0VNUmp3w/77KDlps26nYRdZEh9F8vHRl1dj35FnoU0LsqDxWUSJkBzqVj4V9MtD&#10;FcwpMZbJmnUgRUFfhKFXy48fLgeViwR20NVCE3xEmnxQBd1Zq/IwNHwnembOQAmJxgZ0zywe9VNY&#10;azbg630XJlF0EQ6ga6WBC2Pwdj0Z6dK/3zSC29umMcKSrqCYm/Wr9uvWreHykuVPmqldyw9psH/I&#10;ometxKCvT62ZZWSv2z+e6luuwUBjzzj0ITRNy4WvAauJo3fV3O+YEr4WJMeoV5rM/3uW3zzfadLW&#10;2LsZJZL12KPVntUaSC2IFaMFghakaVAmR/S9Qrwdr2FEF1+yURvgXw1CwhPM5GAQ7WgZG927LxZM&#10;0BE78fLKPsYgHC+T+TxZRGjiaMvi8yz17QnfvJU29pOAnrhNQTV212fAnjfGuvgsP0JcMAlV23W+&#10;w5387QKB043wEpm8WY6Z4NYhXU6+fT+qskwu1ufrYD1fZEG6FUkwr6I0uC7TWbzKsipeZz8nGb05&#10;rWZZUmazRXBRzuIgjaN5UJZREqyrMiqjtFot0mvvhIkcg3ryJr4cjXbcjgfWt1C/IOkaJvUaxasW&#10;CdgwY++YRrkiZziC9haXpoOhoHDYUbID/f1v9w6PKkIrJQPKv6Dm255pQUn3WaK+FnGK9BPrDymW&#10;gwd9atmeWuS+XwFOWIzDrrjfOrztjttGQ/+Ik1q6qGhikmPsgtrjdmWnocRJ56IsPQgnRDG7kfeK&#10;H7Xm2vswPjKtDhpwCr2B46Cw/J0UJuzU+3JvoWm9ThzBE6sH0eJ0efkc/gRufE/PHvX2v1r+AgAA&#10;//8DAFBLAwQUAAYACAAAACEAleyd3d4AAAALAQAADwAAAGRycy9kb3ducmV2LnhtbEyPTU7DMBBG&#10;90jcwZpK7Fq7UKIoxKkQUgVCbAg9gBu7cZR4bMV2Ejg9zgp28/P0zZvyuJiBTGr0nUUO+x0DorCx&#10;ssOWw/nrtM2B+CBQisGi4vCtPByr25tSFNLO+KmmOrQkhaAvBAcdgiso9Y1WRviddQrT7mpHI0Jq&#10;x5bKUcwp3Az0nrGMGtFhuqCFUy9aNX0dDYdTfH0z0w+N7r1uZtSuj+ePnvO7zfL8BCSoJfzBsOon&#10;daiS08VGlJ4MHB7zLEsoh+1hD2QF2IGlyWWt8gegVUn//1D9AgAA//8DAFBLAQItABQABgAIAAAA&#10;IQC2gziS/gAAAOEBAAATAAAAAAAAAAAAAAAAAAAAAABbQ29udGVudF9UeXBlc10ueG1sUEsBAi0A&#10;FAAGAAgAAAAhADj9If/WAAAAlAEAAAsAAAAAAAAAAAAAAAAALwEAAF9yZWxzLy5yZWxzUEsBAi0A&#10;FAAGAAgAAAAhAPoIrJGQAgAA9wQAAA4AAAAAAAAAAAAAAAAALgIAAGRycy9lMm9Eb2MueG1sUEsB&#10;Ai0AFAAGAAgAAAAhAJXsnd3eAAAACwEAAA8AAAAAAAAAAAAAAAAA6gQAAGRycy9kb3ducmV2Lnht&#10;bFBLBQYAAAAABAAEAPMAAAD1BQAAAAA=&#10;" filled="f" stroked="f">
              <v:path arrowok="t"/>
              <v:textbox>
                <w:txbxContent>
                  <w:p w:rsidR="003A55E7" w:rsidRPr="004A0C69" w:rsidRDefault="003A55E7" w:rsidP="00FB2904">
                    <w:pPr>
                      <w:pStyle w:val="Encabezado"/>
                      <w:jc w:val="center"/>
                    </w:pPr>
                    <w:r w:rsidRPr="004A0C69">
                      <w:t>Informes sobre la Situación</w:t>
                    </w:r>
                    <w:r>
                      <w:t xml:space="preserve"> </w:t>
                    </w:r>
                    <w:r w:rsidRPr="004A0C69">
                      <w:t>Económica, las Finanzas Públicas y la Deuda Pública</w:t>
                    </w:r>
                  </w:p>
                </w:txbxContent>
              </v:textbox>
            </v:shape>
          </w:pict>
        </mc:Fallback>
      </mc:AlternateContent>
    </w:r>
  </w:p>
  <w:p w:rsidR="003A55E7" w:rsidRDefault="003A55E7" w:rsidP="008E5805">
    <w:pPr>
      <w:pStyle w:val="Encabezado"/>
      <w:spacing w:after="0"/>
    </w:pPr>
    <w:r>
      <w:t>Cuarto</w:t>
    </w:r>
    <w:r w:rsidRPr="003B3EAF">
      <w:t xml:space="preserve"> </w:t>
    </w:r>
    <w:r w:rsidRPr="00FB2904">
      <w:t>Trimestre</w:t>
    </w:r>
    <w:r w:rsidRPr="004A0C69">
      <w:t xml:space="preserve"> de 201</w:t>
    </w:r>
    <w:r>
      <w:t>6</w:t>
    </w:r>
  </w:p>
  <w:p w:rsidR="003A55E7" w:rsidRDefault="003A55E7" w:rsidP="008E5805">
    <w:pPr>
      <w:pStyle w:val="Encabezado"/>
      <w:spacing w:after="0"/>
    </w:pPr>
  </w:p>
  <w:p w:rsidR="003A55E7" w:rsidRDefault="003A55E7" w:rsidP="008E5805">
    <w:pPr>
      <w:pStyle w:val="Encabezado"/>
      <w:spacing w:after="0"/>
    </w:pPr>
    <w:r>
      <w:rPr>
        <w:noProof/>
        <w:lang w:val="es-MX" w:eastAsia="es-MX"/>
      </w:rPr>
      <mc:AlternateContent>
        <mc:Choice Requires="wps">
          <w:drawing>
            <wp:anchor distT="4294967295" distB="4294967295" distL="114300" distR="114300" simplePos="0" relativeHeight="251661312" behindDoc="1" locked="0" layoutInCell="1" allowOverlap="1" wp14:anchorId="3A3012A2" wp14:editId="6147AB37">
              <wp:simplePos x="0" y="0"/>
              <wp:positionH relativeFrom="column">
                <wp:posOffset>0</wp:posOffset>
              </wp:positionH>
              <wp:positionV relativeFrom="paragraph">
                <wp:posOffset>79374</wp:posOffset>
              </wp:positionV>
              <wp:extent cx="6407785" cy="0"/>
              <wp:effectExtent l="0" t="0" r="12065" b="19050"/>
              <wp:wrapNone/>
              <wp:docPr id="12" name="Conector recto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07785" cy="0"/>
                      </a:xfrm>
                      <a:prstGeom prst="line">
                        <a:avLst/>
                      </a:prstGeom>
                      <a:noFill/>
                      <a:ln w="25400" cap="flat" cmpd="sng" algn="ctr">
                        <a:solidFill>
                          <a:srgbClr val="BE0F34"/>
                        </a:solidFill>
                        <a:prstDash val="solid"/>
                      </a:ln>
                      <a:effectLst/>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xmlns:o="urn:schemas-microsoft-com:office:office" xmlns:v="urn:schemas-microsoft-com:vml" xmlns:w10="urn:schemas-microsoft-com:office:word" xmlns:w="http://schemas.openxmlformats.org/wordprocessingml/2006/main" xmlns:ma14="http://schemas.microsoft.com/office/mac/drawingml/2011/main" xmlns="" xmlns:arto="http://schemas.microsoft.com/office/word/2006/arto"/>
                        </a:ext>
                        <a:ext uri="{C572A759-6A51-4108-AA02-DFA0A04FC94B}">
                          <ma14:wrappingTextBox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xmlns:o="urn:schemas-microsoft-com:office:office" xmlns:v="urn:schemas-microsoft-com:vml" xmlns:w10="urn:schemas-microsoft-com:office:word" xmlns:w="http://schemas.openxmlformats.org/wordprocessingml/2006/main" xmlns:ma14="http://schemas.microsoft.com/office/mac/drawingml/2011/main" xmlns="" xmlns:arto="http://schemas.microsoft.com/office/word/2006/arto"/>
                        </a:ext>
                      </a:extLst>
                    </wps:spPr>
                    <wps:bodyPr/>
                  </wps:wsp>
                </a:graphicData>
              </a:graphic>
              <wp14:sizeRelH relativeFrom="margin">
                <wp14:pctWidth>0</wp14:pctWidth>
              </wp14:sizeRelH>
              <wp14:sizeRelV relativeFrom="margin">
                <wp14:pctHeight>0</wp14:pctHeight>
              </wp14:sizeRelV>
            </wp:anchor>
          </w:drawing>
        </mc:Choice>
        <mc:Fallback>
          <w:pict>
            <v:line w14:anchorId="334F7E83" id="Conector recto 12"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6.25pt" to="504.5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aA2IAIAAPcDAAAOAAAAZHJzL2Uyb0RvYy54bWysU8mO2zAMvRfoPwi6O17GiRMjzsCx614G&#10;nQDTfoAiywsqS4KkZkHRfy8lT4KZ9lb0IlMk9cjHR28fLxNHJ6bNKEWB40WEERNUtqPoC/ztaxOs&#10;MTKWiJZwKViBr8zgx93HD9uzylkiB8lbphGACJOfVYEHa1UehoYObCJmIRUTEOyknoiFq+7DVpMz&#10;oE88TKJoFZ6lbpWWlBkD3noO4p3H7zpG7XPXGWYRLzD0Zv2p/Xl0Z7jbkrzXRA0jfW2D/EMXExkF&#10;FL1D1cQS9EOPf0FNI9XSyM4uqJxC2XUjZZ4DsImjP9i8DEQxzwWGY9R9TOb/wdIvp4NGYwvaJRgJ&#10;MoFGFShFrdRIuw+CAEzprEwOyZU4aMeTXsSLepL0u4FY+C7oLkbNaZdOTy4diKKLn/r1PnV2sYiC&#10;c5VGWbZeYkRvsZDkt4dKG/uZyQk5o8B8FG4gJCenJ2NdaZLfUpxbyGbk3IvKBToXOFmmEehOCexW&#10;x4kFc1LA1ogeI8J7WFpqtYc0ko+te+6AjO6PFdfoRGBx9p+i5iF1U4By79Jc7ZqYYc7zodc0LhwM&#10;8ys4twq3iwXT+4G7X4+fTVkmq/qhDur1JgvSI0uCdROlwb5Ml3GVZU1cZ7/mNXUDmx9Vyywps+Um&#10;WJXLOEjjaB2UZZQEdVNGZZQ21Sbd+0fQ762oF2nWxSl0lO31oG/iwXZ5cq9/glvft3ew3/6vu98A&#10;AAD//wMAUEsDBBQABgAIAAAAIQBqH2+12QAAAAcBAAAPAAAAZHJzL2Rvd25yZXYueG1sTI/BbsIw&#10;DIbvk3iHyEi7jaRIbKw0RdOknRkUxLiFxkurJU7VBOjefql22I72b3/+XKwHZ9kV+9B6kpDNBDCk&#10;2uuWjIR99fawBBaiIq2sJ5TwjQHW5eSuULn2N9ridRcNSxAKuZLQxNjlnIe6QafCzHdIKfv0vVMx&#10;lb3hule3BHeWz4V45E61lC40qsPXBuuv3cUljXl7MlgdFu+Gb56Ox42tPraZlPfT4WUFLOIQ/4Zh&#10;1E87UCans7+QDsxKSI/EkbQANqZCPGfAzr8dXhb8v3/5AwAA//8DAFBLAQItABQABgAIAAAAIQC2&#10;gziS/gAAAOEBAAATAAAAAAAAAAAAAAAAAAAAAABbQ29udGVudF9UeXBlc10ueG1sUEsBAi0AFAAG&#10;AAgAAAAhADj9If/WAAAAlAEAAAsAAAAAAAAAAAAAAAAALwEAAF9yZWxzLy5yZWxzUEsBAi0AFAAG&#10;AAgAAAAhABEhoDYgAgAA9wMAAA4AAAAAAAAAAAAAAAAALgIAAGRycy9lMm9Eb2MueG1sUEsBAi0A&#10;FAAGAAgAAAAhAGofb7XZAAAABwEAAA8AAAAAAAAAAAAAAAAAegQAAGRycy9kb3ducmV2LnhtbFBL&#10;BQYAAAAABAAEAPMAAACABQAAAAA=&#10;" strokecolor="#be0f34" strokeweight="2pt">
              <o:lock v:ext="edit" shapetype="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pStyle w:val="Listaconvietas"/>
      <w:lvlText w:val="*"/>
      <w:lvlJc w:val="left"/>
    </w:lvl>
  </w:abstractNum>
  <w:abstractNum w:abstractNumId="1" w15:restartNumberingAfterBreak="0">
    <w:nsid w:val="00026E99"/>
    <w:multiLevelType w:val="hybridMultilevel"/>
    <w:tmpl w:val="6E2C09E8"/>
    <w:name w:val="Lista de titulos2323"/>
    <w:lvl w:ilvl="0" w:tplc="78E67398">
      <w:start w:val="1"/>
      <w:numFmt w:val="lowerLetter"/>
      <w:pStyle w:val="Vietaconletra1"/>
      <w:lvlText w:val="%1)"/>
      <w:lvlJc w:val="left"/>
      <w:pPr>
        <w:ind w:left="717" w:hanging="360"/>
      </w:pPr>
      <w:rPr>
        <w:rFonts w:hint="default"/>
      </w:rPr>
    </w:lvl>
    <w:lvl w:ilvl="1" w:tplc="080A0019" w:tentative="1">
      <w:start w:val="1"/>
      <w:numFmt w:val="lowerLetter"/>
      <w:lvlText w:val="%2."/>
      <w:lvlJc w:val="left"/>
      <w:pPr>
        <w:ind w:left="2154" w:hanging="360"/>
      </w:pPr>
    </w:lvl>
    <w:lvl w:ilvl="2" w:tplc="080A001B" w:tentative="1">
      <w:start w:val="1"/>
      <w:numFmt w:val="lowerRoman"/>
      <w:lvlText w:val="%3."/>
      <w:lvlJc w:val="right"/>
      <w:pPr>
        <w:ind w:left="2874" w:hanging="180"/>
      </w:pPr>
    </w:lvl>
    <w:lvl w:ilvl="3" w:tplc="080A000F" w:tentative="1">
      <w:start w:val="1"/>
      <w:numFmt w:val="decimal"/>
      <w:lvlText w:val="%4."/>
      <w:lvlJc w:val="left"/>
      <w:pPr>
        <w:ind w:left="3594" w:hanging="360"/>
      </w:pPr>
    </w:lvl>
    <w:lvl w:ilvl="4" w:tplc="080A0019" w:tentative="1">
      <w:start w:val="1"/>
      <w:numFmt w:val="lowerLetter"/>
      <w:lvlText w:val="%5."/>
      <w:lvlJc w:val="left"/>
      <w:pPr>
        <w:ind w:left="4314" w:hanging="360"/>
      </w:pPr>
    </w:lvl>
    <w:lvl w:ilvl="5" w:tplc="080A001B" w:tentative="1">
      <w:start w:val="1"/>
      <w:numFmt w:val="lowerRoman"/>
      <w:lvlText w:val="%6."/>
      <w:lvlJc w:val="right"/>
      <w:pPr>
        <w:ind w:left="5034" w:hanging="180"/>
      </w:pPr>
    </w:lvl>
    <w:lvl w:ilvl="6" w:tplc="080A000F" w:tentative="1">
      <w:start w:val="1"/>
      <w:numFmt w:val="decimal"/>
      <w:lvlText w:val="%7."/>
      <w:lvlJc w:val="left"/>
      <w:pPr>
        <w:ind w:left="5754" w:hanging="360"/>
      </w:pPr>
    </w:lvl>
    <w:lvl w:ilvl="7" w:tplc="080A0019" w:tentative="1">
      <w:start w:val="1"/>
      <w:numFmt w:val="lowerLetter"/>
      <w:lvlText w:val="%8."/>
      <w:lvlJc w:val="left"/>
      <w:pPr>
        <w:ind w:left="6474" w:hanging="360"/>
      </w:pPr>
    </w:lvl>
    <w:lvl w:ilvl="8" w:tplc="080A001B" w:tentative="1">
      <w:start w:val="1"/>
      <w:numFmt w:val="lowerRoman"/>
      <w:lvlText w:val="%9."/>
      <w:lvlJc w:val="right"/>
      <w:pPr>
        <w:ind w:left="7194" w:hanging="180"/>
      </w:pPr>
    </w:lvl>
  </w:abstractNum>
  <w:abstractNum w:abstractNumId="2" w15:restartNumberingAfterBreak="0">
    <w:nsid w:val="194E0071"/>
    <w:multiLevelType w:val="hybridMultilevel"/>
    <w:tmpl w:val="FA1212A8"/>
    <w:lvl w:ilvl="0" w:tplc="18B2E33A">
      <w:start w:val="1"/>
      <w:numFmt w:val="bullet"/>
      <w:pStyle w:val="Vietaflecha"/>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0092CAF"/>
    <w:multiLevelType w:val="hybridMultilevel"/>
    <w:tmpl w:val="E7205E76"/>
    <w:lvl w:ilvl="0" w:tplc="E83CEC32">
      <w:start w:val="1"/>
      <w:numFmt w:val="decimal"/>
      <w:pStyle w:val="NumberedList"/>
      <w:lvlText w:val="%1."/>
      <w:lvlJc w:val="left"/>
      <w:pPr>
        <w:tabs>
          <w:tab w:val="num" w:pos="720"/>
        </w:tabs>
        <w:ind w:left="720" w:hanging="360"/>
      </w:pPr>
      <w:rPr>
        <w:rFonts w:ascii="Verdana" w:hAnsi="Verdana" w:hint="default"/>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C2C4269"/>
    <w:multiLevelType w:val="multilevel"/>
    <w:tmpl w:val="B332296A"/>
    <w:styleLink w:val="Estilo1"/>
    <w:lvl w:ilvl="0">
      <w:start w:val="1"/>
      <w:numFmt w:val="decimal"/>
      <w:lvlText w:val="%1"/>
      <w:lvlJc w:val="left"/>
      <w:pPr>
        <w:tabs>
          <w:tab w:val="num" w:pos="720"/>
        </w:tabs>
        <w:ind w:left="1068" w:hanging="360"/>
      </w:pPr>
      <w:rPr>
        <w:rFonts w:ascii="Arial" w:hAnsi="Arial" w:hint="default"/>
        <w:b/>
        <w:sz w:val="24"/>
      </w:rPr>
    </w:lvl>
    <w:lvl w:ilvl="1">
      <w:start w:val="1"/>
      <w:numFmt w:val="decimal"/>
      <w:lvlText w:val="%2."/>
      <w:lvlJc w:val="left"/>
      <w:pPr>
        <w:tabs>
          <w:tab w:val="num" w:pos="734"/>
        </w:tabs>
        <w:ind w:left="734" w:hanging="284"/>
      </w:pPr>
      <w:rPr>
        <w:rFonts w:ascii="Arial" w:hAnsi="Arial" w:hint="default"/>
        <w:b/>
        <w:i w:val="0"/>
        <w:sz w:val="24"/>
      </w:rPr>
    </w:lvl>
    <w:lvl w:ilvl="2">
      <w:start w:val="4"/>
      <w:numFmt w:val="decimal"/>
      <w:isLgl/>
      <w:lvlText w:val="%3.1"/>
      <w:lvlJc w:val="left"/>
      <w:pPr>
        <w:tabs>
          <w:tab w:val="num" w:pos="2197"/>
        </w:tabs>
        <w:ind w:left="3772" w:hanging="1972"/>
      </w:pPr>
      <w:rPr>
        <w:rFonts w:ascii="PresidenciaFuerte" w:hAnsi="PresidenciaFuerte" w:cs="PresidenciaFuerte"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E7E4DE4"/>
    <w:multiLevelType w:val="hybridMultilevel"/>
    <w:tmpl w:val="D0DC1040"/>
    <w:name w:val="Lista de titulos232333"/>
    <w:lvl w:ilvl="0" w:tplc="4E64E64A">
      <w:start w:val="1"/>
      <w:numFmt w:val="decimal"/>
      <w:pStyle w:val="Vietaconnmero2"/>
      <w:lvlText w:val="%1."/>
      <w:lvlJc w:val="left"/>
      <w:pPr>
        <w:ind w:left="1434" w:hanging="360"/>
      </w:pPr>
      <w:rPr>
        <w:rFonts w:hint="default"/>
      </w:rPr>
    </w:lvl>
    <w:lvl w:ilvl="1" w:tplc="080A0019" w:tentative="1">
      <w:start w:val="1"/>
      <w:numFmt w:val="lowerLetter"/>
      <w:lvlText w:val="%2."/>
      <w:lvlJc w:val="left"/>
      <w:pPr>
        <w:ind w:left="2154" w:hanging="360"/>
      </w:pPr>
    </w:lvl>
    <w:lvl w:ilvl="2" w:tplc="080A001B" w:tentative="1">
      <w:start w:val="1"/>
      <w:numFmt w:val="lowerRoman"/>
      <w:lvlText w:val="%3."/>
      <w:lvlJc w:val="right"/>
      <w:pPr>
        <w:ind w:left="2874" w:hanging="180"/>
      </w:pPr>
    </w:lvl>
    <w:lvl w:ilvl="3" w:tplc="080A000F" w:tentative="1">
      <w:start w:val="1"/>
      <w:numFmt w:val="decimal"/>
      <w:lvlText w:val="%4."/>
      <w:lvlJc w:val="left"/>
      <w:pPr>
        <w:ind w:left="3594" w:hanging="360"/>
      </w:pPr>
    </w:lvl>
    <w:lvl w:ilvl="4" w:tplc="080A0019" w:tentative="1">
      <w:start w:val="1"/>
      <w:numFmt w:val="lowerLetter"/>
      <w:lvlText w:val="%5."/>
      <w:lvlJc w:val="left"/>
      <w:pPr>
        <w:ind w:left="4314" w:hanging="360"/>
      </w:pPr>
    </w:lvl>
    <w:lvl w:ilvl="5" w:tplc="080A001B" w:tentative="1">
      <w:start w:val="1"/>
      <w:numFmt w:val="lowerRoman"/>
      <w:lvlText w:val="%6."/>
      <w:lvlJc w:val="right"/>
      <w:pPr>
        <w:ind w:left="5034" w:hanging="180"/>
      </w:pPr>
    </w:lvl>
    <w:lvl w:ilvl="6" w:tplc="080A000F" w:tentative="1">
      <w:start w:val="1"/>
      <w:numFmt w:val="decimal"/>
      <w:lvlText w:val="%7."/>
      <w:lvlJc w:val="left"/>
      <w:pPr>
        <w:ind w:left="5754" w:hanging="360"/>
      </w:pPr>
    </w:lvl>
    <w:lvl w:ilvl="7" w:tplc="080A0019" w:tentative="1">
      <w:start w:val="1"/>
      <w:numFmt w:val="lowerLetter"/>
      <w:lvlText w:val="%8."/>
      <w:lvlJc w:val="left"/>
      <w:pPr>
        <w:ind w:left="6474" w:hanging="360"/>
      </w:pPr>
    </w:lvl>
    <w:lvl w:ilvl="8" w:tplc="080A001B" w:tentative="1">
      <w:start w:val="1"/>
      <w:numFmt w:val="lowerRoman"/>
      <w:lvlText w:val="%9."/>
      <w:lvlJc w:val="right"/>
      <w:pPr>
        <w:ind w:left="7194" w:hanging="180"/>
      </w:pPr>
    </w:lvl>
  </w:abstractNum>
  <w:abstractNum w:abstractNumId="6" w15:restartNumberingAfterBreak="0">
    <w:nsid w:val="30BA0C70"/>
    <w:multiLevelType w:val="hybridMultilevel"/>
    <w:tmpl w:val="CBF85E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7805B0F"/>
    <w:multiLevelType w:val="hybridMultilevel"/>
    <w:tmpl w:val="08A63358"/>
    <w:name w:val="Lista de titulos23"/>
    <w:lvl w:ilvl="0" w:tplc="08FA9FB8">
      <w:start w:val="1"/>
      <w:numFmt w:val="lowerLetter"/>
      <w:pStyle w:val="Vietaconletra"/>
      <w:lvlText w:val="%1."/>
      <w:lvlJc w:val="left"/>
      <w:pPr>
        <w:ind w:left="720" w:hanging="360"/>
      </w:pPr>
      <w:rPr>
        <w:rFonts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8" w15:restartNumberingAfterBreak="0">
    <w:nsid w:val="3D1168A0"/>
    <w:multiLevelType w:val="hybridMultilevel"/>
    <w:tmpl w:val="215AFA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E910AA1"/>
    <w:multiLevelType w:val="hybridMultilevel"/>
    <w:tmpl w:val="EBFCCA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BF832F5"/>
    <w:multiLevelType w:val="hybridMultilevel"/>
    <w:tmpl w:val="56B82FBC"/>
    <w:name w:val="Lista de titulos23233"/>
    <w:lvl w:ilvl="0" w:tplc="3FD67BD8">
      <w:start w:val="1"/>
      <w:numFmt w:val="decimal"/>
      <w:lvlText w:val="%1_/"/>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49B02C6"/>
    <w:multiLevelType w:val="hybridMultilevel"/>
    <w:tmpl w:val="5008C4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BFE64B5"/>
    <w:multiLevelType w:val="hybridMultilevel"/>
    <w:tmpl w:val="AB428616"/>
    <w:lvl w:ilvl="0" w:tplc="793A4258">
      <w:start w:val="1"/>
      <w:numFmt w:val="lowerLetter"/>
      <w:pStyle w:val="Vietaconletra0"/>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5C44A6F"/>
    <w:multiLevelType w:val="hybridMultilevel"/>
    <w:tmpl w:val="A31E3F44"/>
    <w:name w:val="Lista de titulos2322"/>
    <w:lvl w:ilvl="0" w:tplc="E8DA8924">
      <w:start w:val="1"/>
      <w:numFmt w:val="lowerLetter"/>
      <w:pStyle w:val="Vietaconletra2"/>
      <w:lvlText w:val="%1."/>
      <w:lvlJc w:val="left"/>
      <w:pPr>
        <w:ind w:left="1434" w:hanging="360"/>
      </w:pPr>
      <w:rPr>
        <w:rFonts w:hint="default"/>
      </w:rPr>
    </w:lvl>
    <w:lvl w:ilvl="1" w:tplc="080A0019" w:tentative="1">
      <w:start w:val="1"/>
      <w:numFmt w:val="lowerLetter"/>
      <w:lvlText w:val="%2."/>
      <w:lvlJc w:val="left"/>
      <w:pPr>
        <w:ind w:left="2154" w:hanging="360"/>
      </w:pPr>
    </w:lvl>
    <w:lvl w:ilvl="2" w:tplc="080A001B" w:tentative="1">
      <w:start w:val="1"/>
      <w:numFmt w:val="lowerRoman"/>
      <w:lvlText w:val="%3."/>
      <w:lvlJc w:val="right"/>
      <w:pPr>
        <w:ind w:left="2874" w:hanging="180"/>
      </w:pPr>
    </w:lvl>
    <w:lvl w:ilvl="3" w:tplc="080A000F" w:tentative="1">
      <w:start w:val="1"/>
      <w:numFmt w:val="decimal"/>
      <w:lvlText w:val="%4."/>
      <w:lvlJc w:val="left"/>
      <w:pPr>
        <w:ind w:left="3594" w:hanging="360"/>
      </w:pPr>
    </w:lvl>
    <w:lvl w:ilvl="4" w:tplc="080A0019" w:tentative="1">
      <w:start w:val="1"/>
      <w:numFmt w:val="lowerLetter"/>
      <w:lvlText w:val="%5."/>
      <w:lvlJc w:val="left"/>
      <w:pPr>
        <w:ind w:left="4314" w:hanging="360"/>
      </w:pPr>
    </w:lvl>
    <w:lvl w:ilvl="5" w:tplc="080A001B" w:tentative="1">
      <w:start w:val="1"/>
      <w:numFmt w:val="lowerRoman"/>
      <w:lvlText w:val="%6."/>
      <w:lvlJc w:val="right"/>
      <w:pPr>
        <w:ind w:left="5034" w:hanging="180"/>
      </w:pPr>
    </w:lvl>
    <w:lvl w:ilvl="6" w:tplc="080A000F" w:tentative="1">
      <w:start w:val="1"/>
      <w:numFmt w:val="decimal"/>
      <w:lvlText w:val="%7."/>
      <w:lvlJc w:val="left"/>
      <w:pPr>
        <w:ind w:left="5754" w:hanging="360"/>
      </w:pPr>
    </w:lvl>
    <w:lvl w:ilvl="7" w:tplc="080A0019" w:tentative="1">
      <w:start w:val="1"/>
      <w:numFmt w:val="lowerLetter"/>
      <w:lvlText w:val="%8."/>
      <w:lvlJc w:val="left"/>
      <w:pPr>
        <w:ind w:left="6474" w:hanging="360"/>
      </w:pPr>
    </w:lvl>
    <w:lvl w:ilvl="8" w:tplc="080A001B" w:tentative="1">
      <w:start w:val="1"/>
      <w:numFmt w:val="lowerRoman"/>
      <w:lvlText w:val="%9."/>
      <w:lvlJc w:val="right"/>
      <w:pPr>
        <w:ind w:left="7194" w:hanging="180"/>
      </w:pPr>
    </w:lvl>
  </w:abstractNum>
  <w:abstractNum w:abstractNumId="14" w15:restartNumberingAfterBreak="0">
    <w:nsid w:val="666B6C8B"/>
    <w:multiLevelType w:val="hybridMultilevel"/>
    <w:tmpl w:val="DA00AAB4"/>
    <w:lvl w:ilvl="0" w:tplc="64E2C0FA">
      <w:start w:val="1"/>
      <w:numFmt w:val="bullet"/>
      <w:pStyle w:val="Balacuadro1"/>
      <w:lvlText w:val=""/>
      <w:lvlJc w:val="left"/>
      <w:pPr>
        <w:ind w:left="947" w:hanging="360"/>
      </w:pPr>
      <w:rPr>
        <w:rFonts w:ascii="Symbol" w:hAnsi="Symbol" w:hint="default"/>
        <w:color w:val="auto"/>
      </w:rPr>
    </w:lvl>
    <w:lvl w:ilvl="1" w:tplc="080A0003" w:tentative="1">
      <w:start w:val="1"/>
      <w:numFmt w:val="bullet"/>
      <w:lvlText w:val="o"/>
      <w:lvlJc w:val="left"/>
      <w:pPr>
        <w:ind w:left="1667" w:hanging="360"/>
      </w:pPr>
      <w:rPr>
        <w:rFonts w:ascii="Courier New" w:hAnsi="Courier New" w:cs="Courier New" w:hint="default"/>
      </w:rPr>
    </w:lvl>
    <w:lvl w:ilvl="2" w:tplc="080A0005" w:tentative="1">
      <w:start w:val="1"/>
      <w:numFmt w:val="bullet"/>
      <w:lvlText w:val=""/>
      <w:lvlJc w:val="left"/>
      <w:pPr>
        <w:ind w:left="2387" w:hanging="360"/>
      </w:pPr>
      <w:rPr>
        <w:rFonts w:ascii="Wingdings" w:hAnsi="Wingdings" w:hint="default"/>
      </w:rPr>
    </w:lvl>
    <w:lvl w:ilvl="3" w:tplc="080A0001" w:tentative="1">
      <w:start w:val="1"/>
      <w:numFmt w:val="bullet"/>
      <w:lvlText w:val=""/>
      <w:lvlJc w:val="left"/>
      <w:pPr>
        <w:ind w:left="3107" w:hanging="360"/>
      </w:pPr>
      <w:rPr>
        <w:rFonts w:ascii="Symbol" w:hAnsi="Symbol" w:hint="default"/>
      </w:rPr>
    </w:lvl>
    <w:lvl w:ilvl="4" w:tplc="080A0003" w:tentative="1">
      <w:start w:val="1"/>
      <w:numFmt w:val="bullet"/>
      <w:lvlText w:val="o"/>
      <w:lvlJc w:val="left"/>
      <w:pPr>
        <w:ind w:left="3827" w:hanging="360"/>
      </w:pPr>
      <w:rPr>
        <w:rFonts w:ascii="Courier New" w:hAnsi="Courier New" w:cs="Courier New" w:hint="default"/>
      </w:rPr>
    </w:lvl>
    <w:lvl w:ilvl="5" w:tplc="080A0005" w:tentative="1">
      <w:start w:val="1"/>
      <w:numFmt w:val="bullet"/>
      <w:lvlText w:val=""/>
      <w:lvlJc w:val="left"/>
      <w:pPr>
        <w:ind w:left="4547" w:hanging="360"/>
      </w:pPr>
      <w:rPr>
        <w:rFonts w:ascii="Wingdings" w:hAnsi="Wingdings" w:hint="default"/>
      </w:rPr>
    </w:lvl>
    <w:lvl w:ilvl="6" w:tplc="080A0001" w:tentative="1">
      <w:start w:val="1"/>
      <w:numFmt w:val="bullet"/>
      <w:lvlText w:val=""/>
      <w:lvlJc w:val="left"/>
      <w:pPr>
        <w:ind w:left="5267" w:hanging="360"/>
      </w:pPr>
      <w:rPr>
        <w:rFonts w:ascii="Symbol" w:hAnsi="Symbol" w:hint="default"/>
      </w:rPr>
    </w:lvl>
    <w:lvl w:ilvl="7" w:tplc="080A0003" w:tentative="1">
      <w:start w:val="1"/>
      <w:numFmt w:val="bullet"/>
      <w:lvlText w:val="o"/>
      <w:lvlJc w:val="left"/>
      <w:pPr>
        <w:ind w:left="5987" w:hanging="360"/>
      </w:pPr>
      <w:rPr>
        <w:rFonts w:ascii="Courier New" w:hAnsi="Courier New" w:cs="Courier New" w:hint="default"/>
      </w:rPr>
    </w:lvl>
    <w:lvl w:ilvl="8" w:tplc="080A0005" w:tentative="1">
      <w:start w:val="1"/>
      <w:numFmt w:val="bullet"/>
      <w:lvlText w:val=""/>
      <w:lvlJc w:val="left"/>
      <w:pPr>
        <w:ind w:left="6707" w:hanging="360"/>
      </w:pPr>
      <w:rPr>
        <w:rFonts w:ascii="Wingdings" w:hAnsi="Wingdings" w:hint="default"/>
      </w:rPr>
    </w:lvl>
  </w:abstractNum>
  <w:abstractNum w:abstractNumId="15" w15:restartNumberingAfterBreak="0">
    <w:nsid w:val="6C095ACA"/>
    <w:multiLevelType w:val="hybridMultilevel"/>
    <w:tmpl w:val="8018AF12"/>
    <w:name w:val="Lista de titulos23232"/>
    <w:lvl w:ilvl="0" w:tplc="876803EC">
      <w:start w:val="1"/>
      <w:numFmt w:val="lowerLetter"/>
      <w:pStyle w:val="Vietaconletra20"/>
      <w:lvlText w:val="%1)"/>
      <w:lvlJc w:val="left"/>
      <w:pPr>
        <w:ind w:left="1434" w:hanging="360"/>
      </w:pPr>
      <w:rPr>
        <w:rFonts w:hint="default"/>
      </w:rPr>
    </w:lvl>
    <w:lvl w:ilvl="1" w:tplc="080A0019" w:tentative="1">
      <w:start w:val="1"/>
      <w:numFmt w:val="lowerLetter"/>
      <w:lvlText w:val="%2."/>
      <w:lvlJc w:val="left"/>
      <w:pPr>
        <w:ind w:left="2154" w:hanging="360"/>
      </w:pPr>
    </w:lvl>
    <w:lvl w:ilvl="2" w:tplc="080A001B" w:tentative="1">
      <w:start w:val="1"/>
      <w:numFmt w:val="lowerRoman"/>
      <w:lvlText w:val="%3."/>
      <w:lvlJc w:val="right"/>
      <w:pPr>
        <w:ind w:left="2874" w:hanging="180"/>
      </w:pPr>
    </w:lvl>
    <w:lvl w:ilvl="3" w:tplc="080A000F" w:tentative="1">
      <w:start w:val="1"/>
      <w:numFmt w:val="decimal"/>
      <w:lvlText w:val="%4."/>
      <w:lvlJc w:val="left"/>
      <w:pPr>
        <w:ind w:left="3594" w:hanging="360"/>
      </w:pPr>
    </w:lvl>
    <w:lvl w:ilvl="4" w:tplc="080A0019" w:tentative="1">
      <w:start w:val="1"/>
      <w:numFmt w:val="lowerLetter"/>
      <w:lvlText w:val="%5."/>
      <w:lvlJc w:val="left"/>
      <w:pPr>
        <w:ind w:left="4314" w:hanging="360"/>
      </w:pPr>
    </w:lvl>
    <w:lvl w:ilvl="5" w:tplc="080A001B" w:tentative="1">
      <w:start w:val="1"/>
      <w:numFmt w:val="lowerRoman"/>
      <w:lvlText w:val="%6."/>
      <w:lvlJc w:val="right"/>
      <w:pPr>
        <w:ind w:left="5034" w:hanging="180"/>
      </w:pPr>
    </w:lvl>
    <w:lvl w:ilvl="6" w:tplc="080A000F" w:tentative="1">
      <w:start w:val="1"/>
      <w:numFmt w:val="decimal"/>
      <w:lvlText w:val="%7."/>
      <w:lvlJc w:val="left"/>
      <w:pPr>
        <w:ind w:left="5754" w:hanging="360"/>
      </w:pPr>
    </w:lvl>
    <w:lvl w:ilvl="7" w:tplc="080A0019" w:tentative="1">
      <w:start w:val="1"/>
      <w:numFmt w:val="lowerLetter"/>
      <w:lvlText w:val="%8."/>
      <w:lvlJc w:val="left"/>
      <w:pPr>
        <w:ind w:left="6474" w:hanging="360"/>
      </w:pPr>
    </w:lvl>
    <w:lvl w:ilvl="8" w:tplc="080A001B" w:tentative="1">
      <w:start w:val="1"/>
      <w:numFmt w:val="lowerRoman"/>
      <w:lvlText w:val="%9."/>
      <w:lvlJc w:val="right"/>
      <w:pPr>
        <w:ind w:left="7194" w:hanging="180"/>
      </w:pPr>
    </w:lvl>
  </w:abstractNum>
  <w:abstractNum w:abstractNumId="16" w15:restartNumberingAfterBreak="0">
    <w:nsid w:val="70594BD3"/>
    <w:multiLevelType w:val="multilevel"/>
    <w:tmpl w:val="60EC93B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75A63076"/>
    <w:multiLevelType w:val="hybridMultilevel"/>
    <w:tmpl w:val="341215BC"/>
    <w:name w:val="Lista de titulos232"/>
    <w:lvl w:ilvl="0" w:tplc="36E65F3E">
      <w:start w:val="1"/>
      <w:numFmt w:val="lowerLetter"/>
      <w:pStyle w:val="Vietaconletra10"/>
      <w:lvlText w:val="%1."/>
      <w:lvlJc w:val="left"/>
      <w:pPr>
        <w:ind w:left="717" w:hanging="360"/>
      </w:pPr>
      <w:rPr>
        <w:rFonts w:hint="default"/>
      </w:rPr>
    </w:lvl>
    <w:lvl w:ilvl="1" w:tplc="080A0019" w:tentative="1">
      <w:start w:val="1"/>
      <w:numFmt w:val="lowerLetter"/>
      <w:lvlText w:val="%2."/>
      <w:lvlJc w:val="left"/>
      <w:pPr>
        <w:ind w:left="2154" w:hanging="360"/>
      </w:pPr>
    </w:lvl>
    <w:lvl w:ilvl="2" w:tplc="080A001B" w:tentative="1">
      <w:start w:val="1"/>
      <w:numFmt w:val="lowerRoman"/>
      <w:lvlText w:val="%3."/>
      <w:lvlJc w:val="right"/>
      <w:pPr>
        <w:ind w:left="2874" w:hanging="180"/>
      </w:pPr>
    </w:lvl>
    <w:lvl w:ilvl="3" w:tplc="080A000F" w:tentative="1">
      <w:start w:val="1"/>
      <w:numFmt w:val="decimal"/>
      <w:lvlText w:val="%4."/>
      <w:lvlJc w:val="left"/>
      <w:pPr>
        <w:ind w:left="3594" w:hanging="360"/>
      </w:pPr>
    </w:lvl>
    <w:lvl w:ilvl="4" w:tplc="080A0019" w:tentative="1">
      <w:start w:val="1"/>
      <w:numFmt w:val="lowerLetter"/>
      <w:lvlText w:val="%5."/>
      <w:lvlJc w:val="left"/>
      <w:pPr>
        <w:ind w:left="4314" w:hanging="360"/>
      </w:pPr>
    </w:lvl>
    <w:lvl w:ilvl="5" w:tplc="080A001B" w:tentative="1">
      <w:start w:val="1"/>
      <w:numFmt w:val="lowerRoman"/>
      <w:lvlText w:val="%6."/>
      <w:lvlJc w:val="right"/>
      <w:pPr>
        <w:ind w:left="5034" w:hanging="180"/>
      </w:pPr>
    </w:lvl>
    <w:lvl w:ilvl="6" w:tplc="080A000F" w:tentative="1">
      <w:start w:val="1"/>
      <w:numFmt w:val="decimal"/>
      <w:lvlText w:val="%7."/>
      <w:lvlJc w:val="left"/>
      <w:pPr>
        <w:ind w:left="5754" w:hanging="360"/>
      </w:pPr>
    </w:lvl>
    <w:lvl w:ilvl="7" w:tplc="080A0019" w:tentative="1">
      <w:start w:val="1"/>
      <w:numFmt w:val="lowerLetter"/>
      <w:lvlText w:val="%8."/>
      <w:lvlJc w:val="left"/>
      <w:pPr>
        <w:ind w:left="6474" w:hanging="360"/>
      </w:pPr>
    </w:lvl>
    <w:lvl w:ilvl="8" w:tplc="080A001B" w:tentative="1">
      <w:start w:val="1"/>
      <w:numFmt w:val="lowerRoman"/>
      <w:lvlText w:val="%9."/>
      <w:lvlJc w:val="right"/>
      <w:pPr>
        <w:ind w:left="7194" w:hanging="180"/>
      </w:pPr>
    </w:lvl>
  </w:abstractNum>
  <w:abstractNum w:abstractNumId="18" w15:restartNumberingAfterBreak="0">
    <w:nsid w:val="75BD3422"/>
    <w:multiLevelType w:val="hybridMultilevel"/>
    <w:tmpl w:val="D29420D4"/>
    <w:name w:val="Lista de titulos232332"/>
    <w:lvl w:ilvl="0" w:tplc="C9D47654">
      <w:start w:val="1"/>
      <w:numFmt w:val="decimal"/>
      <w:pStyle w:val="Vietaconnmero1"/>
      <w:lvlText w:val="%1."/>
      <w:lvlJc w:val="left"/>
      <w:pPr>
        <w:ind w:left="1077" w:hanging="360"/>
      </w:pPr>
      <w:rPr>
        <w:rFonts w:hint="default"/>
      </w:rPr>
    </w:lvl>
    <w:lvl w:ilvl="1" w:tplc="080A0019" w:tentative="1">
      <w:start w:val="1"/>
      <w:numFmt w:val="lowerLetter"/>
      <w:lvlText w:val="%2."/>
      <w:lvlJc w:val="left"/>
      <w:pPr>
        <w:ind w:left="1797" w:hanging="360"/>
      </w:pPr>
    </w:lvl>
    <w:lvl w:ilvl="2" w:tplc="080A001B" w:tentative="1">
      <w:start w:val="1"/>
      <w:numFmt w:val="lowerRoman"/>
      <w:lvlText w:val="%3."/>
      <w:lvlJc w:val="right"/>
      <w:pPr>
        <w:ind w:left="2517" w:hanging="180"/>
      </w:pPr>
    </w:lvl>
    <w:lvl w:ilvl="3" w:tplc="080A000F" w:tentative="1">
      <w:start w:val="1"/>
      <w:numFmt w:val="decimal"/>
      <w:lvlText w:val="%4."/>
      <w:lvlJc w:val="left"/>
      <w:pPr>
        <w:ind w:left="3237" w:hanging="360"/>
      </w:pPr>
    </w:lvl>
    <w:lvl w:ilvl="4" w:tplc="080A0019" w:tentative="1">
      <w:start w:val="1"/>
      <w:numFmt w:val="lowerLetter"/>
      <w:lvlText w:val="%5."/>
      <w:lvlJc w:val="left"/>
      <w:pPr>
        <w:ind w:left="3957" w:hanging="360"/>
      </w:pPr>
    </w:lvl>
    <w:lvl w:ilvl="5" w:tplc="080A001B" w:tentative="1">
      <w:start w:val="1"/>
      <w:numFmt w:val="lowerRoman"/>
      <w:lvlText w:val="%6."/>
      <w:lvlJc w:val="right"/>
      <w:pPr>
        <w:ind w:left="4677" w:hanging="180"/>
      </w:pPr>
    </w:lvl>
    <w:lvl w:ilvl="6" w:tplc="080A000F" w:tentative="1">
      <w:start w:val="1"/>
      <w:numFmt w:val="decimal"/>
      <w:lvlText w:val="%7."/>
      <w:lvlJc w:val="left"/>
      <w:pPr>
        <w:ind w:left="5397" w:hanging="360"/>
      </w:pPr>
    </w:lvl>
    <w:lvl w:ilvl="7" w:tplc="080A0019" w:tentative="1">
      <w:start w:val="1"/>
      <w:numFmt w:val="lowerLetter"/>
      <w:lvlText w:val="%8."/>
      <w:lvlJc w:val="left"/>
      <w:pPr>
        <w:ind w:left="6117" w:hanging="360"/>
      </w:pPr>
    </w:lvl>
    <w:lvl w:ilvl="8" w:tplc="080A001B" w:tentative="1">
      <w:start w:val="1"/>
      <w:numFmt w:val="lowerRoman"/>
      <w:lvlText w:val="%9."/>
      <w:lvlJc w:val="right"/>
      <w:pPr>
        <w:ind w:left="6837" w:hanging="180"/>
      </w:pPr>
    </w:lvl>
  </w:abstractNum>
  <w:abstractNum w:abstractNumId="19" w15:restartNumberingAfterBreak="0">
    <w:nsid w:val="7F6810CB"/>
    <w:multiLevelType w:val="hybridMultilevel"/>
    <w:tmpl w:val="6E32E846"/>
    <w:lvl w:ilvl="0" w:tplc="83BE8554">
      <w:start w:val="1"/>
      <w:numFmt w:val="decimal"/>
      <w:pStyle w:val="Vietaconnmero"/>
      <w:lvlText w:val="%1."/>
      <w:lvlJc w:val="left"/>
      <w:pPr>
        <w:ind w:left="1077" w:hanging="360"/>
      </w:pPr>
    </w:lvl>
    <w:lvl w:ilvl="1" w:tplc="080A0019" w:tentative="1">
      <w:start w:val="1"/>
      <w:numFmt w:val="lowerLetter"/>
      <w:lvlText w:val="%2."/>
      <w:lvlJc w:val="left"/>
      <w:pPr>
        <w:ind w:left="1797" w:hanging="360"/>
      </w:pPr>
    </w:lvl>
    <w:lvl w:ilvl="2" w:tplc="080A001B" w:tentative="1">
      <w:start w:val="1"/>
      <w:numFmt w:val="lowerRoman"/>
      <w:lvlText w:val="%3."/>
      <w:lvlJc w:val="right"/>
      <w:pPr>
        <w:ind w:left="2517" w:hanging="180"/>
      </w:pPr>
    </w:lvl>
    <w:lvl w:ilvl="3" w:tplc="080A000F" w:tentative="1">
      <w:start w:val="1"/>
      <w:numFmt w:val="decimal"/>
      <w:lvlText w:val="%4."/>
      <w:lvlJc w:val="left"/>
      <w:pPr>
        <w:ind w:left="3237" w:hanging="360"/>
      </w:pPr>
    </w:lvl>
    <w:lvl w:ilvl="4" w:tplc="080A0019" w:tentative="1">
      <w:start w:val="1"/>
      <w:numFmt w:val="lowerLetter"/>
      <w:lvlText w:val="%5."/>
      <w:lvlJc w:val="left"/>
      <w:pPr>
        <w:ind w:left="3957" w:hanging="360"/>
      </w:pPr>
    </w:lvl>
    <w:lvl w:ilvl="5" w:tplc="080A001B" w:tentative="1">
      <w:start w:val="1"/>
      <w:numFmt w:val="lowerRoman"/>
      <w:lvlText w:val="%6."/>
      <w:lvlJc w:val="right"/>
      <w:pPr>
        <w:ind w:left="4677" w:hanging="180"/>
      </w:pPr>
    </w:lvl>
    <w:lvl w:ilvl="6" w:tplc="080A000F" w:tentative="1">
      <w:start w:val="1"/>
      <w:numFmt w:val="decimal"/>
      <w:lvlText w:val="%7."/>
      <w:lvlJc w:val="left"/>
      <w:pPr>
        <w:ind w:left="5397" w:hanging="360"/>
      </w:pPr>
    </w:lvl>
    <w:lvl w:ilvl="7" w:tplc="080A0019" w:tentative="1">
      <w:start w:val="1"/>
      <w:numFmt w:val="lowerLetter"/>
      <w:lvlText w:val="%8."/>
      <w:lvlJc w:val="left"/>
      <w:pPr>
        <w:ind w:left="6117" w:hanging="360"/>
      </w:pPr>
    </w:lvl>
    <w:lvl w:ilvl="8" w:tplc="080A001B" w:tentative="1">
      <w:start w:val="1"/>
      <w:numFmt w:val="lowerRoman"/>
      <w:lvlText w:val="%9."/>
      <w:lvlJc w:val="right"/>
      <w:pPr>
        <w:ind w:left="6837" w:hanging="180"/>
      </w:pPr>
    </w:lvl>
  </w:abstractNum>
  <w:num w:numId="1">
    <w:abstractNumId w:val="14"/>
  </w:num>
  <w:num w:numId="2">
    <w:abstractNumId w:val="7"/>
  </w:num>
  <w:num w:numId="3">
    <w:abstractNumId w:val="17"/>
  </w:num>
  <w:num w:numId="4">
    <w:abstractNumId w:val="13"/>
  </w:num>
  <w:num w:numId="5">
    <w:abstractNumId w:val="12"/>
  </w:num>
  <w:num w:numId="6">
    <w:abstractNumId w:val="1"/>
  </w:num>
  <w:num w:numId="7">
    <w:abstractNumId w:val="15"/>
  </w:num>
  <w:num w:numId="8">
    <w:abstractNumId w:val="19"/>
  </w:num>
  <w:num w:numId="9">
    <w:abstractNumId w:val="18"/>
  </w:num>
  <w:num w:numId="10">
    <w:abstractNumId w:val="5"/>
  </w:num>
  <w:num w:numId="11">
    <w:abstractNumId w:val="2"/>
  </w:num>
  <w:num w:numId="12">
    <w:abstractNumId w:val="4"/>
  </w:num>
  <w:num w:numId="13">
    <w:abstractNumId w:val="0"/>
    <w:lvlOverride w:ilvl="0">
      <w:lvl w:ilvl="0">
        <w:start w:val="1"/>
        <w:numFmt w:val="bullet"/>
        <w:pStyle w:val="Listaconvietas"/>
        <w:lvlText w:val=""/>
        <w:legacy w:legacy="1" w:legacySpace="0" w:legacyIndent="360"/>
        <w:lvlJc w:val="left"/>
        <w:pPr>
          <w:ind w:left="720" w:hanging="360"/>
        </w:pPr>
        <w:rPr>
          <w:rFonts w:ascii="Wingdings" w:hAnsi="Wingdings" w:hint="default"/>
          <w:sz w:val="12"/>
        </w:rPr>
      </w:lvl>
    </w:lvlOverride>
  </w:num>
  <w:num w:numId="14">
    <w:abstractNumId w:val="3"/>
  </w:num>
  <w:num w:numId="15">
    <w:abstractNumId w:val="8"/>
  </w:num>
  <w:num w:numId="16">
    <w:abstractNumId w:val="9"/>
  </w:num>
  <w:num w:numId="17">
    <w:abstractNumId w:val="6"/>
  </w:num>
  <w:num w:numId="18">
    <w:abstractNumId w:val="11"/>
  </w:num>
  <w:num w:numId="19">
    <w:abstractNumId w:val="16"/>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proofState w:spelling="clean" w:grammar="clean"/>
  <w:attachedTemplate r:id="rId1"/>
  <w:defaultTabStop w:val="567"/>
  <w:hyphenationZone w:val="425"/>
  <w:evenAndOddHeaders/>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FE7"/>
    <w:rsid w:val="000018BC"/>
    <w:rsid w:val="00002A7E"/>
    <w:rsid w:val="00002D74"/>
    <w:rsid w:val="00002D81"/>
    <w:rsid w:val="00003182"/>
    <w:rsid w:val="00003190"/>
    <w:rsid w:val="000036E8"/>
    <w:rsid w:val="00003D5B"/>
    <w:rsid w:val="00004E78"/>
    <w:rsid w:val="0000570F"/>
    <w:rsid w:val="00005E6E"/>
    <w:rsid w:val="00007285"/>
    <w:rsid w:val="00007E53"/>
    <w:rsid w:val="00011EF4"/>
    <w:rsid w:val="0001521C"/>
    <w:rsid w:val="000159C8"/>
    <w:rsid w:val="00015DA9"/>
    <w:rsid w:val="00017A67"/>
    <w:rsid w:val="00017F28"/>
    <w:rsid w:val="0002080F"/>
    <w:rsid w:val="00022131"/>
    <w:rsid w:val="00023138"/>
    <w:rsid w:val="0002526E"/>
    <w:rsid w:val="00026885"/>
    <w:rsid w:val="00027F12"/>
    <w:rsid w:val="0003076A"/>
    <w:rsid w:val="000307D9"/>
    <w:rsid w:val="000318EE"/>
    <w:rsid w:val="00031A39"/>
    <w:rsid w:val="00031E2D"/>
    <w:rsid w:val="00031EB6"/>
    <w:rsid w:val="000342AB"/>
    <w:rsid w:val="000373CE"/>
    <w:rsid w:val="00040E50"/>
    <w:rsid w:val="0004162B"/>
    <w:rsid w:val="00041EE8"/>
    <w:rsid w:val="000421BA"/>
    <w:rsid w:val="00043120"/>
    <w:rsid w:val="000434E9"/>
    <w:rsid w:val="000466D0"/>
    <w:rsid w:val="00046ACF"/>
    <w:rsid w:val="00046B4F"/>
    <w:rsid w:val="00047C35"/>
    <w:rsid w:val="00050C01"/>
    <w:rsid w:val="00050EF7"/>
    <w:rsid w:val="00052CC6"/>
    <w:rsid w:val="0005539E"/>
    <w:rsid w:val="000556FC"/>
    <w:rsid w:val="00055ADE"/>
    <w:rsid w:val="00056F58"/>
    <w:rsid w:val="0006126D"/>
    <w:rsid w:val="0006208B"/>
    <w:rsid w:val="00062E65"/>
    <w:rsid w:val="00062FB7"/>
    <w:rsid w:val="00065039"/>
    <w:rsid w:val="00067597"/>
    <w:rsid w:val="00067A32"/>
    <w:rsid w:val="00070584"/>
    <w:rsid w:val="00070FA4"/>
    <w:rsid w:val="0007115C"/>
    <w:rsid w:val="00071E1F"/>
    <w:rsid w:val="00072A72"/>
    <w:rsid w:val="000730D0"/>
    <w:rsid w:val="000733D9"/>
    <w:rsid w:val="000735B0"/>
    <w:rsid w:val="000736A9"/>
    <w:rsid w:val="000747A7"/>
    <w:rsid w:val="000747F7"/>
    <w:rsid w:val="00074A8B"/>
    <w:rsid w:val="000760C0"/>
    <w:rsid w:val="00077EA3"/>
    <w:rsid w:val="00080138"/>
    <w:rsid w:val="000818F4"/>
    <w:rsid w:val="00082478"/>
    <w:rsid w:val="00082FDF"/>
    <w:rsid w:val="00083397"/>
    <w:rsid w:val="00083A53"/>
    <w:rsid w:val="00090372"/>
    <w:rsid w:val="00090B0E"/>
    <w:rsid w:val="000917F4"/>
    <w:rsid w:val="00092AE9"/>
    <w:rsid w:val="00092B87"/>
    <w:rsid w:val="0009338D"/>
    <w:rsid w:val="00093F28"/>
    <w:rsid w:val="00094AD7"/>
    <w:rsid w:val="00097004"/>
    <w:rsid w:val="00097FB9"/>
    <w:rsid w:val="000A0983"/>
    <w:rsid w:val="000A0B5E"/>
    <w:rsid w:val="000A22C6"/>
    <w:rsid w:val="000A2392"/>
    <w:rsid w:val="000A2E2A"/>
    <w:rsid w:val="000A457E"/>
    <w:rsid w:val="000A4CE8"/>
    <w:rsid w:val="000A5D9A"/>
    <w:rsid w:val="000A6E1E"/>
    <w:rsid w:val="000A75D9"/>
    <w:rsid w:val="000A7BC1"/>
    <w:rsid w:val="000A7F86"/>
    <w:rsid w:val="000B1F5A"/>
    <w:rsid w:val="000B3910"/>
    <w:rsid w:val="000B46A3"/>
    <w:rsid w:val="000B526A"/>
    <w:rsid w:val="000B5E4B"/>
    <w:rsid w:val="000B618F"/>
    <w:rsid w:val="000B66D1"/>
    <w:rsid w:val="000B6D09"/>
    <w:rsid w:val="000C16CE"/>
    <w:rsid w:val="000C1985"/>
    <w:rsid w:val="000C1DDE"/>
    <w:rsid w:val="000C1E62"/>
    <w:rsid w:val="000C2961"/>
    <w:rsid w:val="000C2F1C"/>
    <w:rsid w:val="000C4ABE"/>
    <w:rsid w:val="000C529F"/>
    <w:rsid w:val="000C6257"/>
    <w:rsid w:val="000C7D75"/>
    <w:rsid w:val="000C7EE4"/>
    <w:rsid w:val="000D1002"/>
    <w:rsid w:val="000D1E23"/>
    <w:rsid w:val="000D27B3"/>
    <w:rsid w:val="000D4042"/>
    <w:rsid w:val="000D43CE"/>
    <w:rsid w:val="000D47B1"/>
    <w:rsid w:val="000D75EA"/>
    <w:rsid w:val="000D7A6A"/>
    <w:rsid w:val="000E04A8"/>
    <w:rsid w:val="000E095D"/>
    <w:rsid w:val="000E151E"/>
    <w:rsid w:val="000E1C32"/>
    <w:rsid w:val="000E300F"/>
    <w:rsid w:val="000E7E34"/>
    <w:rsid w:val="000F0D79"/>
    <w:rsid w:val="000F3427"/>
    <w:rsid w:val="000F4A60"/>
    <w:rsid w:val="000F5354"/>
    <w:rsid w:val="000F6042"/>
    <w:rsid w:val="000F6DEA"/>
    <w:rsid w:val="000F7E6E"/>
    <w:rsid w:val="00100E35"/>
    <w:rsid w:val="00100E4D"/>
    <w:rsid w:val="00101321"/>
    <w:rsid w:val="001037E7"/>
    <w:rsid w:val="00103B56"/>
    <w:rsid w:val="00103F1E"/>
    <w:rsid w:val="0010662C"/>
    <w:rsid w:val="00107564"/>
    <w:rsid w:val="00110439"/>
    <w:rsid w:val="00110D7B"/>
    <w:rsid w:val="00110F7B"/>
    <w:rsid w:val="0011100D"/>
    <w:rsid w:val="00111037"/>
    <w:rsid w:val="00112061"/>
    <w:rsid w:val="0011245B"/>
    <w:rsid w:val="00113A48"/>
    <w:rsid w:val="00113D8A"/>
    <w:rsid w:val="0011400F"/>
    <w:rsid w:val="00115199"/>
    <w:rsid w:val="00120903"/>
    <w:rsid w:val="001214BD"/>
    <w:rsid w:val="00121947"/>
    <w:rsid w:val="001231AB"/>
    <w:rsid w:val="00124295"/>
    <w:rsid w:val="00125D79"/>
    <w:rsid w:val="001265C3"/>
    <w:rsid w:val="00126A31"/>
    <w:rsid w:val="00126D67"/>
    <w:rsid w:val="00127339"/>
    <w:rsid w:val="001276A5"/>
    <w:rsid w:val="001276EF"/>
    <w:rsid w:val="00130D57"/>
    <w:rsid w:val="00131C54"/>
    <w:rsid w:val="001324C8"/>
    <w:rsid w:val="001332C1"/>
    <w:rsid w:val="00135CDC"/>
    <w:rsid w:val="00137073"/>
    <w:rsid w:val="00137B80"/>
    <w:rsid w:val="001404F1"/>
    <w:rsid w:val="001406F6"/>
    <w:rsid w:val="00140FF5"/>
    <w:rsid w:val="00143BD4"/>
    <w:rsid w:val="00145C3B"/>
    <w:rsid w:val="001470C0"/>
    <w:rsid w:val="00150C18"/>
    <w:rsid w:val="00150E72"/>
    <w:rsid w:val="0015161B"/>
    <w:rsid w:val="00156279"/>
    <w:rsid w:val="00156A6D"/>
    <w:rsid w:val="00157D96"/>
    <w:rsid w:val="00161745"/>
    <w:rsid w:val="00161D43"/>
    <w:rsid w:val="00162E26"/>
    <w:rsid w:val="001641EA"/>
    <w:rsid w:val="001643FE"/>
    <w:rsid w:val="001660E2"/>
    <w:rsid w:val="001706E8"/>
    <w:rsid w:val="00170B93"/>
    <w:rsid w:val="0017274A"/>
    <w:rsid w:val="001731C2"/>
    <w:rsid w:val="0017436C"/>
    <w:rsid w:val="00174AAE"/>
    <w:rsid w:val="0017645B"/>
    <w:rsid w:val="001808B2"/>
    <w:rsid w:val="00183185"/>
    <w:rsid w:val="00183F80"/>
    <w:rsid w:val="001844A9"/>
    <w:rsid w:val="00184811"/>
    <w:rsid w:val="00184813"/>
    <w:rsid w:val="00186BFE"/>
    <w:rsid w:val="0018721F"/>
    <w:rsid w:val="001878A0"/>
    <w:rsid w:val="00190204"/>
    <w:rsid w:val="001913D2"/>
    <w:rsid w:val="001931A5"/>
    <w:rsid w:val="00194E92"/>
    <w:rsid w:val="00195526"/>
    <w:rsid w:val="001A010F"/>
    <w:rsid w:val="001A091A"/>
    <w:rsid w:val="001A2F4D"/>
    <w:rsid w:val="001A3A06"/>
    <w:rsid w:val="001A4B3A"/>
    <w:rsid w:val="001A5519"/>
    <w:rsid w:val="001A62BC"/>
    <w:rsid w:val="001A6458"/>
    <w:rsid w:val="001B1859"/>
    <w:rsid w:val="001B345D"/>
    <w:rsid w:val="001B3882"/>
    <w:rsid w:val="001B3A9C"/>
    <w:rsid w:val="001B4664"/>
    <w:rsid w:val="001B4C8D"/>
    <w:rsid w:val="001B4DB7"/>
    <w:rsid w:val="001B5252"/>
    <w:rsid w:val="001B56C8"/>
    <w:rsid w:val="001B66CA"/>
    <w:rsid w:val="001B678D"/>
    <w:rsid w:val="001B6A32"/>
    <w:rsid w:val="001B748C"/>
    <w:rsid w:val="001B7887"/>
    <w:rsid w:val="001C19BF"/>
    <w:rsid w:val="001C28D8"/>
    <w:rsid w:val="001C2F8E"/>
    <w:rsid w:val="001C527F"/>
    <w:rsid w:val="001C5AF5"/>
    <w:rsid w:val="001C5E70"/>
    <w:rsid w:val="001C60C2"/>
    <w:rsid w:val="001D210C"/>
    <w:rsid w:val="001D235C"/>
    <w:rsid w:val="001D26C4"/>
    <w:rsid w:val="001D2937"/>
    <w:rsid w:val="001D3A0B"/>
    <w:rsid w:val="001D3D66"/>
    <w:rsid w:val="001D457B"/>
    <w:rsid w:val="001D5248"/>
    <w:rsid w:val="001D61ED"/>
    <w:rsid w:val="001D6442"/>
    <w:rsid w:val="001D7356"/>
    <w:rsid w:val="001D7804"/>
    <w:rsid w:val="001E0C88"/>
    <w:rsid w:val="001E11FF"/>
    <w:rsid w:val="001E1426"/>
    <w:rsid w:val="001E1643"/>
    <w:rsid w:val="001E1663"/>
    <w:rsid w:val="001E1744"/>
    <w:rsid w:val="001E2A81"/>
    <w:rsid w:val="001E3876"/>
    <w:rsid w:val="001E694C"/>
    <w:rsid w:val="001F139E"/>
    <w:rsid w:val="001F353A"/>
    <w:rsid w:val="001F3C0A"/>
    <w:rsid w:val="001F497C"/>
    <w:rsid w:val="001F4BC0"/>
    <w:rsid w:val="001F668E"/>
    <w:rsid w:val="001F697F"/>
    <w:rsid w:val="001F77ED"/>
    <w:rsid w:val="0020143A"/>
    <w:rsid w:val="00202BB8"/>
    <w:rsid w:val="00202BD5"/>
    <w:rsid w:val="002033BE"/>
    <w:rsid w:val="0020345D"/>
    <w:rsid w:val="00203880"/>
    <w:rsid w:val="00204F14"/>
    <w:rsid w:val="002050D0"/>
    <w:rsid w:val="00205165"/>
    <w:rsid w:val="002063C0"/>
    <w:rsid w:val="0020654C"/>
    <w:rsid w:val="00210696"/>
    <w:rsid w:val="002109D6"/>
    <w:rsid w:val="002110ED"/>
    <w:rsid w:val="00211E1C"/>
    <w:rsid w:val="002129A0"/>
    <w:rsid w:val="00212DF8"/>
    <w:rsid w:val="002131A4"/>
    <w:rsid w:val="002147DA"/>
    <w:rsid w:val="00215FB7"/>
    <w:rsid w:val="00216D15"/>
    <w:rsid w:val="00220ADE"/>
    <w:rsid w:val="0022172D"/>
    <w:rsid w:val="00221B11"/>
    <w:rsid w:val="002223DC"/>
    <w:rsid w:val="00223DCC"/>
    <w:rsid w:val="002244F6"/>
    <w:rsid w:val="00224A8F"/>
    <w:rsid w:val="0022528B"/>
    <w:rsid w:val="002262D3"/>
    <w:rsid w:val="0022674A"/>
    <w:rsid w:val="00227C69"/>
    <w:rsid w:val="002305B0"/>
    <w:rsid w:val="00232334"/>
    <w:rsid w:val="00232458"/>
    <w:rsid w:val="00233229"/>
    <w:rsid w:val="002339B2"/>
    <w:rsid w:val="0023407D"/>
    <w:rsid w:val="002342C8"/>
    <w:rsid w:val="002345BB"/>
    <w:rsid w:val="00235B69"/>
    <w:rsid w:val="00237CB2"/>
    <w:rsid w:val="002403E3"/>
    <w:rsid w:val="0024067D"/>
    <w:rsid w:val="0024268A"/>
    <w:rsid w:val="0024360F"/>
    <w:rsid w:val="00243FC4"/>
    <w:rsid w:val="00245F5D"/>
    <w:rsid w:val="0024671C"/>
    <w:rsid w:val="00246D81"/>
    <w:rsid w:val="00247BDF"/>
    <w:rsid w:val="002512E8"/>
    <w:rsid w:val="002521C6"/>
    <w:rsid w:val="002525E8"/>
    <w:rsid w:val="002534A7"/>
    <w:rsid w:val="00253A4E"/>
    <w:rsid w:val="002557E3"/>
    <w:rsid w:val="002558C9"/>
    <w:rsid w:val="00256FFF"/>
    <w:rsid w:val="00257DF1"/>
    <w:rsid w:val="00257F32"/>
    <w:rsid w:val="00262F68"/>
    <w:rsid w:val="00266704"/>
    <w:rsid w:val="00266A04"/>
    <w:rsid w:val="00267C9C"/>
    <w:rsid w:val="00267FB2"/>
    <w:rsid w:val="00271CF1"/>
    <w:rsid w:val="002722B2"/>
    <w:rsid w:val="00275AE5"/>
    <w:rsid w:val="00275E67"/>
    <w:rsid w:val="00280688"/>
    <w:rsid w:val="00282701"/>
    <w:rsid w:val="00282827"/>
    <w:rsid w:val="0028554A"/>
    <w:rsid w:val="00285E1E"/>
    <w:rsid w:val="0028718E"/>
    <w:rsid w:val="0029043E"/>
    <w:rsid w:val="00293B22"/>
    <w:rsid w:val="00294333"/>
    <w:rsid w:val="002962AF"/>
    <w:rsid w:val="00296DC8"/>
    <w:rsid w:val="00297B27"/>
    <w:rsid w:val="002A0228"/>
    <w:rsid w:val="002A0BBF"/>
    <w:rsid w:val="002A182C"/>
    <w:rsid w:val="002A1964"/>
    <w:rsid w:val="002A2814"/>
    <w:rsid w:val="002A3555"/>
    <w:rsid w:val="002A5F10"/>
    <w:rsid w:val="002A6032"/>
    <w:rsid w:val="002A648D"/>
    <w:rsid w:val="002A7AB8"/>
    <w:rsid w:val="002B03FA"/>
    <w:rsid w:val="002B0F6F"/>
    <w:rsid w:val="002B112C"/>
    <w:rsid w:val="002B251C"/>
    <w:rsid w:val="002B2768"/>
    <w:rsid w:val="002B277E"/>
    <w:rsid w:val="002B3944"/>
    <w:rsid w:val="002B689C"/>
    <w:rsid w:val="002C0FD1"/>
    <w:rsid w:val="002C1A43"/>
    <w:rsid w:val="002C5104"/>
    <w:rsid w:val="002C5DE9"/>
    <w:rsid w:val="002C617A"/>
    <w:rsid w:val="002C6A61"/>
    <w:rsid w:val="002C76AA"/>
    <w:rsid w:val="002C7F1B"/>
    <w:rsid w:val="002C7F29"/>
    <w:rsid w:val="002D08D4"/>
    <w:rsid w:val="002D160E"/>
    <w:rsid w:val="002D2E15"/>
    <w:rsid w:val="002D2F7A"/>
    <w:rsid w:val="002D6DD6"/>
    <w:rsid w:val="002E01E2"/>
    <w:rsid w:val="002E42DE"/>
    <w:rsid w:val="002E49E1"/>
    <w:rsid w:val="002E5236"/>
    <w:rsid w:val="002E5D67"/>
    <w:rsid w:val="002E659F"/>
    <w:rsid w:val="002E6F03"/>
    <w:rsid w:val="002E7660"/>
    <w:rsid w:val="002F32FF"/>
    <w:rsid w:val="002F3B9E"/>
    <w:rsid w:val="002F3ECF"/>
    <w:rsid w:val="002F4818"/>
    <w:rsid w:val="002F6030"/>
    <w:rsid w:val="002F67EF"/>
    <w:rsid w:val="002F68E4"/>
    <w:rsid w:val="003024B2"/>
    <w:rsid w:val="00303519"/>
    <w:rsid w:val="00303D39"/>
    <w:rsid w:val="00303FA3"/>
    <w:rsid w:val="00304010"/>
    <w:rsid w:val="00304C62"/>
    <w:rsid w:val="00305AAF"/>
    <w:rsid w:val="00305E0F"/>
    <w:rsid w:val="003071B3"/>
    <w:rsid w:val="00311EC4"/>
    <w:rsid w:val="00312FEA"/>
    <w:rsid w:val="0031319C"/>
    <w:rsid w:val="003144FE"/>
    <w:rsid w:val="00314F63"/>
    <w:rsid w:val="00316169"/>
    <w:rsid w:val="00316EC4"/>
    <w:rsid w:val="003171BA"/>
    <w:rsid w:val="00317B5C"/>
    <w:rsid w:val="00320365"/>
    <w:rsid w:val="00321873"/>
    <w:rsid w:val="003220CC"/>
    <w:rsid w:val="00322891"/>
    <w:rsid w:val="00323771"/>
    <w:rsid w:val="00324697"/>
    <w:rsid w:val="00324D50"/>
    <w:rsid w:val="0032540E"/>
    <w:rsid w:val="003254E1"/>
    <w:rsid w:val="00327672"/>
    <w:rsid w:val="00330E7C"/>
    <w:rsid w:val="00332758"/>
    <w:rsid w:val="00333463"/>
    <w:rsid w:val="00333527"/>
    <w:rsid w:val="003337AD"/>
    <w:rsid w:val="00333D9C"/>
    <w:rsid w:val="00334F19"/>
    <w:rsid w:val="003355BF"/>
    <w:rsid w:val="00335691"/>
    <w:rsid w:val="003357A5"/>
    <w:rsid w:val="00335B08"/>
    <w:rsid w:val="00336F5B"/>
    <w:rsid w:val="00340D16"/>
    <w:rsid w:val="00341DE6"/>
    <w:rsid w:val="00342E23"/>
    <w:rsid w:val="003442C1"/>
    <w:rsid w:val="003454AF"/>
    <w:rsid w:val="003458D3"/>
    <w:rsid w:val="00347634"/>
    <w:rsid w:val="0035290B"/>
    <w:rsid w:val="00353D90"/>
    <w:rsid w:val="003547C1"/>
    <w:rsid w:val="00355B7C"/>
    <w:rsid w:val="00356630"/>
    <w:rsid w:val="00356B76"/>
    <w:rsid w:val="00357252"/>
    <w:rsid w:val="0035757D"/>
    <w:rsid w:val="00357908"/>
    <w:rsid w:val="00357B2A"/>
    <w:rsid w:val="0036038F"/>
    <w:rsid w:val="00360C4B"/>
    <w:rsid w:val="0036108D"/>
    <w:rsid w:val="003618BB"/>
    <w:rsid w:val="00363C05"/>
    <w:rsid w:val="00363D07"/>
    <w:rsid w:val="00364B2D"/>
    <w:rsid w:val="003658C6"/>
    <w:rsid w:val="003659A3"/>
    <w:rsid w:val="003660B2"/>
    <w:rsid w:val="003672A7"/>
    <w:rsid w:val="00370817"/>
    <w:rsid w:val="0037095D"/>
    <w:rsid w:val="00370FB5"/>
    <w:rsid w:val="003722B9"/>
    <w:rsid w:val="00373666"/>
    <w:rsid w:val="00375CD9"/>
    <w:rsid w:val="0037606D"/>
    <w:rsid w:val="00376EAF"/>
    <w:rsid w:val="003772E6"/>
    <w:rsid w:val="0038031E"/>
    <w:rsid w:val="00380641"/>
    <w:rsid w:val="0038090C"/>
    <w:rsid w:val="003809B1"/>
    <w:rsid w:val="003819C7"/>
    <w:rsid w:val="003825AF"/>
    <w:rsid w:val="003829A4"/>
    <w:rsid w:val="00382AE8"/>
    <w:rsid w:val="00384178"/>
    <w:rsid w:val="003844F5"/>
    <w:rsid w:val="00386200"/>
    <w:rsid w:val="0038713F"/>
    <w:rsid w:val="003872CA"/>
    <w:rsid w:val="00387C1C"/>
    <w:rsid w:val="00390234"/>
    <w:rsid w:val="00390CA5"/>
    <w:rsid w:val="00391CF1"/>
    <w:rsid w:val="0039283E"/>
    <w:rsid w:val="003928C8"/>
    <w:rsid w:val="00392D54"/>
    <w:rsid w:val="00393BE7"/>
    <w:rsid w:val="003945EC"/>
    <w:rsid w:val="00394997"/>
    <w:rsid w:val="00394B66"/>
    <w:rsid w:val="00394B6E"/>
    <w:rsid w:val="0039573A"/>
    <w:rsid w:val="00395DF1"/>
    <w:rsid w:val="00395EBC"/>
    <w:rsid w:val="0039725B"/>
    <w:rsid w:val="003A1C23"/>
    <w:rsid w:val="003A1D91"/>
    <w:rsid w:val="003A27A3"/>
    <w:rsid w:val="003A4946"/>
    <w:rsid w:val="003A4D14"/>
    <w:rsid w:val="003A55E7"/>
    <w:rsid w:val="003A7244"/>
    <w:rsid w:val="003B0EB8"/>
    <w:rsid w:val="003B33EF"/>
    <w:rsid w:val="003B3EAF"/>
    <w:rsid w:val="003B41A4"/>
    <w:rsid w:val="003B4D2C"/>
    <w:rsid w:val="003B536D"/>
    <w:rsid w:val="003B6012"/>
    <w:rsid w:val="003B6FC5"/>
    <w:rsid w:val="003B7FDE"/>
    <w:rsid w:val="003C0FAD"/>
    <w:rsid w:val="003C1553"/>
    <w:rsid w:val="003C1811"/>
    <w:rsid w:val="003C1ED0"/>
    <w:rsid w:val="003C2D04"/>
    <w:rsid w:val="003C367F"/>
    <w:rsid w:val="003C45EB"/>
    <w:rsid w:val="003C4939"/>
    <w:rsid w:val="003C56F3"/>
    <w:rsid w:val="003D007A"/>
    <w:rsid w:val="003D057A"/>
    <w:rsid w:val="003D0C96"/>
    <w:rsid w:val="003D36C8"/>
    <w:rsid w:val="003D51BA"/>
    <w:rsid w:val="003D5400"/>
    <w:rsid w:val="003D6BCE"/>
    <w:rsid w:val="003D6FF3"/>
    <w:rsid w:val="003E3EBD"/>
    <w:rsid w:val="003E43F2"/>
    <w:rsid w:val="003E4F0E"/>
    <w:rsid w:val="003E69EF"/>
    <w:rsid w:val="003F044D"/>
    <w:rsid w:val="003F0FC5"/>
    <w:rsid w:val="003F1303"/>
    <w:rsid w:val="003F1E30"/>
    <w:rsid w:val="003F2490"/>
    <w:rsid w:val="003F4477"/>
    <w:rsid w:val="003F4511"/>
    <w:rsid w:val="003F4CEC"/>
    <w:rsid w:val="00400649"/>
    <w:rsid w:val="00401190"/>
    <w:rsid w:val="004020D4"/>
    <w:rsid w:val="0040342F"/>
    <w:rsid w:val="004034D9"/>
    <w:rsid w:val="004046DF"/>
    <w:rsid w:val="00405938"/>
    <w:rsid w:val="00406704"/>
    <w:rsid w:val="00411EDF"/>
    <w:rsid w:val="00412EEC"/>
    <w:rsid w:val="004131EB"/>
    <w:rsid w:val="004131FB"/>
    <w:rsid w:val="00414B82"/>
    <w:rsid w:val="00415705"/>
    <w:rsid w:val="00415865"/>
    <w:rsid w:val="00415A15"/>
    <w:rsid w:val="00415DA9"/>
    <w:rsid w:val="00415E40"/>
    <w:rsid w:val="00417554"/>
    <w:rsid w:val="004204A3"/>
    <w:rsid w:val="0042177E"/>
    <w:rsid w:val="004217B7"/>
    <w:rsid w:val="00421F34"/>
    <w:rsid w:val="00422005"/>
    <w:rsid w:val="004220E0"/>
    <w:rsid w:val="00422A78"/>
    <w:rsid w:val="004236A3"/>
    <w:rsid w:val="0042415A"/>
    <w:rsid w:val="00424E2F"/>
    <w:rsid w:val="00426401"/>
    <w:rsid w:val="004269CF"/>
    <w:rsid w:val="00427760"/>
    <w:rsid w:val="00430139"/>
    <w:rsid w:val="004305FC"/>
    <w:rsid w:val="00431EE9"/>
    <w:rsid w:val="00433667"/>
    <w:rsid w:val="00433F96"/>
    <w:rsid w:val="00434A9F"/>
    <w:rsid w:val="004350B8"/>
    <w:rsid w:val="00437103"/>
    <w:rsid w:val="00437C9F"/>
    <w:rsid w:val="00442D3A"/>
    <w:rsid w:val="00446DAE"/>
    <w:rsid w:val="004479DF"/>
    <w:rsid w:val="00450F7C"/>
    <w:rsid w:val="00452383"/>
    <w:rsid w:val="00452B99"/>
    <w:rsid w:val="004546F0"/>
    <w:rsid w:val="0045486F"/>
    <w:rsid w:val="00455207"/>
    <w:rsid w:val="00455F78"/>
    <w:rsid w:val="004560DD"/>
    <w:rsid w:val="00456ABD"/>
    <w:rsid w:val="0045730D"/>
    <w:rsid w:val="00460044"/>
    <w:rsid w:val="004609F7"/>
    <w:rsid w:val="00462367"/>
    <w:rsid w:val="004625B8"/>
    <w:rsid w:val="004633BB"/>
    <w:rsid w:val="00464D45"/>
    <w:rsid w:val="00465A92"/>
    <w:rsid w:val="00465D61"/>
    <w:rsid w:val="004722F7"/>
    <w:rsid w:val="004733A6"/>
    <w:rsid w:val="004735DE"/>
    <w:rsid w:val="00477A1C"/>
    <w:rsid w:val="00477D3A"/>
    <w:rsid w:val="004814FE"/>
    <w:rsid w:val="00482402"/>
    <w:rsid w:val="0048318E"/>
    <w:rsid w:val="00484375"/>
    <w:rsid w:val="00484A7F"/>
    <w:rsid w:val="004852F6"/>
    <w:rsid w:val="0048581E"/>
    <w:rsid w:val="004927FF"/>
    <w:rsid w:val="00494ABD"/>
    <w:rsid w:val="00495086"/>
    <w:rsid w:val="00495DDC"/>
    <w:rsid w:val="00496345"/>
    <w:rsid w:val="004A0C69"/>
    <w:rsid w:val="004A0F89"/>
    <w:rsid w:val="004A1DE4"/>
    <w:rsid w:val="004A2C25"/>
    <w:rsid w:val="004A2D5A"/>
    <w:rsid w:val="004A3577"/>
    <w:rsid w:val="004A36A2"/>
    <w:rsid w:val="004A3E79"/>
    <w:rsid w:val="004A446C"/>
    <w:rsid w:val="004A618C"/>
    <w:rsid w:val="004A7995"/>
    <w:rsid w:val="004B03F7"/>
    <w:rsid w:val="004B056D"/>
    <w:rsid w:val="004B1389"/>
    <w:rsid w:val="004B3182"/>
    <w:rsid w:val="004B557C"/>
    <w:rsid w:val="004B5937"/>
    <w:rsid w:val="004B5C07"/>
    <w:rsid w:val="004B71BA"/>
    <w:rsid w:val="004C02E8"/>
    <w:rsid w:val="004C0521"/>
    <w:rsid w:val="004C095D"/>
    <w:rsid w:val="004C0E40"/>
    <w:rsid w:val="004C1080"/>
    <w:rsid w:val="004C12AD"/>
    <w:rsid w:val="004C16BA"/>
    <w:rsid w:val="004C257C"/>
    <w:rsid w:val="004C3647"/>
    <w:rsid w:val="004C3A83"/>
    <w:rsid w:val="004C3FBB"/>
    <w:rsid w:val="004C560B"/>
    <w:rsid w:val="004C60EC"/>
    <w:rsid w:val="004D0957"/>
    <w:rsid w:val="004D0AB8"/>
    <w:rsid w:val="004D19BA"/>
    <w:rsid w:val="004D2806"/>
    <w:rsid w:val="004D2D39"/>
    <w:rsid w:val="004D300B"/>
    <w:rsid w:val="004D33DB"/>
    <w:rsid w:val="004D5E1A"/>
    <w:rsid w:val="004D75CF"/>
    <w:rsid w:val="004E0E81"/>
    <w:rsid w:val="004E1418"/>
    <w:rsid w:val="004E21CF"/>
    <w:rsid w:val="004E51B8"/>
    <w:rsid w:val="004E6B3B"/>
    <w:rsid w:val="004F07D2"/>
    <w:rsid w:val="004F091D"/>
    <w:rsid w:val="004F15E8"/>
    <w:rsid w:val="004F2B6A"/>
    <w:rsid w:val="004F2D08"/>
    <w:rsid w:val="004F5A6B"/>
    <w:rsid w:val="004F5CA6"/>
    <w:rsid w:val="004F628A"/>
    <w:rsid w:val="004F65AC"/>
    <w:rsid w:val="005005BC"/>
    <w:rsid w:val="0050192E"/>
    <w:rsid w:val="00502DBB"/>
    <w:rsid w:val="005031FB"/>
    <w:rsid w:val="00503632"/>
    <w:rsid w:val="00503762"/>
    <w:rsid w:val="00504083"/>
    <w:rsid w:val="00504CD4"/>
    <w:rsid w:val="00504FFB"/>
    <w:rsid w:val="005052FB"/>
    <w:rsid w:val="00511187"/>
    <w:rsid w:val="00511378"/>
    <w:rsid w:val="00512B36"/>
    <w:rsid w:val="00514CB4"/>
    <w:rsid w:val="005162C0"/>
    <w:rsid w:val="005164BC"/>
    <w:rsid w:val="00520AE8"/>
    <w:rsid w:val="00520B29"/>
    <w:rsid w:val="005210C6"/>
    <w:rsid w:val="00523812"/>
    <w:rsid w:val="00524262"/>
    <w:rsid w:val="00524D8B"/>
    <w:rsid w:val="005253B1"/>
    <w:rsid w:val="005253FF"/>
    <w:rsid w:val="00530BA2"/>
    <w:rsid w:val="00531AD7"/>
    <w:rsid w:val="00531BF2"/>
    <w:rsid w:val="00532941"/>
    <w:rsid w:val="00532F35"/>
    <w:rsid w:val="005345CD"/>
    <w:rsid w:val="005375E3"/>
    <w:rsid w:val="005379A0"/>
    <w:rsid w:val="00540025"/>
    <w:rsid w:val="00541F34"/>
    <w:rsid w:val="00542078"/>
    <w:rsid w:val="00542594"/>
    <w:rsid w:val="00542BE7"/>
    <w:rsid w:val="00543153"/>
    <w:rsid w:val="00543CE0"/>
    <w:rsid w:val="00544A61"/>
    <w:rsid w:val="00551E1D"/>
    <w:rsid w:val="00552124"/>
    <w:rsid w:val="005537D1"/>
    <w:rsid w:val="00554578"/>
    <w:rsid w:val="00556812"/>
    <w:rsid w:val="00556B03"/>
    <w:rsid w:val="005602F8"/>
    <w:rsid w:val="0056152D"/>
    <w:rsid w:val="005618CF"/>
    <w:rsid w:val="00562808"/>
    <w:rsid w:val="0056392F"/>
    <w:rsid w:val="0056440F"/>
    <w:rsid w:val="00564F3B"/>
    <w:rsid w:val="005707D2"/>
    <w:rsid w:val="00570AD7"/>
    <w:rsid w:val="005711A3"/>
    <w:rsid w:val="005714BC"/>
    <w:rsid w:val="005720F3"/>
    <w:rsid w:val="00572760"/>
    <w:rsid w:val="0057479D"/>
    <w:rsid w:val="00575972"/>
    <w:rsid w:val="00575CFF"/>
    <w:rsid w:val="005762E5"/>
    <w:rsid w:val="00576F0F"/>
    <w:rsid w:val="00577122"/>
    <w:rsid w:val="00577CF4"/>
    <w:rsid w:val="00577F09"/>
    <w:rsid w:val="00582662"/>
    <w:rsid w:val="005831DD"/>
    <w:rsid w:val="005844A9"/>
    <w:rsid w:val="005870AF"/>
    <w:rsid w:val="0059020F"/>
    <w:rsid w:val="00590907"/>
    <w:rsid w:val="00592963"/>
    <w:rsid w:val="00592A31"/>
    <w:rsid w:val="00593165"/>
    <w:rsid w:val="005938A7"/>
    <w:rsid w:val="00596786"/>
    <w:rsid w:val="005A0055"/>
    <w:rsid w:val="005A2342"/>
    <w:rsid w:val="005A2DFA"/>
    <w:rsid w:val="005A7508"/>
    <w:rsid w:val="005B0BE2"/>
    <w:rsid w:val="005B257D"/>
    <w:rsid w:val="005B3689"/>
    <w:rsid w:val="005B548A"/>
    <w:rsid w:val="005B73CF"/>
    <w:rsid w:val="005C18BA"/>
    <w:rsid w:val="005C24DB"/>
    <w:rsid w:val="005C4810"/>
    <w:rsid w:val="005C4EE3"/>
    <w:rsid w:val="005C6475"/>
    <w:rsid w:val="005C6935"/>
    <w:rsid w:val="005C6EC6"/>
    <w:rsid w:val="005D16E2"/>
    <w:rsid w:val="005D1C61"/>
    <w:rsid w:val="005D23D0"/>
    <w:rsid w:val="005D2A57"/>
    <w:rsid w:val="005D2BBD"/>
    <w:rsid w:val="005D4C03"/>
    <w:rsid w:val="005D611B"/>
    <w:rsid w:val="005D6459"/>
    <w:rsid w:val="005D6E0D"/>
    <w:rsid w:val="005D6E5B"/>
    <w:rsid w:val="005D759D"/>
    <w:rsid w:val="005E1D56"/>
    <w:rsid w:val="005E1E21"/>
    <w:rsid w:val="005E20FD"/>
    <w:rsid w:val="005E2810"/>
    <w:rsid w:val="005E440D"/>
    <w:rsid w:val="005E483C"/>
    <w:rsid w:val="005E4A3E"/>
    <w:rsid w:val="005E4E99"/>
    <w:rsid w:val="005E523B"/>
    <w:rsid w:val="005E6266"/>
    <w:rsid w:val="005F00AF"/>
    <w:rsid w:val="005F0E75"/>
    <w:rsid w:val="005F2FAD"/>
    <w:rsid w:val="005F341B"/>
    <w:rsid w:val="005F4EC0"/>
    <w:rsid w:val="005F5762"/>
    <w:rsid w:val="0060148B"/>
    <w:rsid w:val="00601FD8"/>
    <w:rsid w:val="006020BD"/>
    <w:rsid w:val="00602E37"/>
    <w:rsid w:val="006038CA"/>
    <w:rsid w:val="0060581E"/>
    <w:rsid w:val="00605F23"/>
    <w:rsid w:val="00607C22"/>
    <w:rsid w:val="00607F71"/>
    <w:rsid w:val="00611585"/>
    <w:rsid w:val="00611587"/>
    <w:rsid w:val="00612160"/>
    <w:rsid w:val="006121C2"/>
    <w:rsid w:val="006129F5"/>
    <w:rsid w:val="00613367"/>
    <w:rsid w:val="00615C16"/>
    <w:rsid w:val="00616156"/>
    <w:rsid w:val="006165F5"/>
    <w:rsid w:val="00616706"/>
    <w:rsid w:val="00616E6E"/>
    <w:rsid w:val="00622336"/>
    <w:rsid w:val="00622443"/>
    <w:rsid w:val="00622E4E"/>
    <w:rsid w:val="00626A49"/>
    <w:rsid w:val="00627A2F"/>
    <w:rsid w:val="00631D8C"/>
    <w:rsid w:val="00631FA4"/>
    <w:rsid w:val="00632785"/>
    <w:rsid w:val="00634E66"/>
    <w:rsid w:val="00636795"/>
    <w:rsid w:val="00636D7E"/>
    <w:rsid w:val="00640FC5"/>
    <w:rsid w:val="00641DDF"/>
    <w:rsid w:val="0064300B"/>
    <w:rsid w:val="0064530C"/>
    <w:rsid w:val="006475E9"/>
    <w:rsid w:val="006502AC"/>
    <w:rsid w:val="0065128D"/>
    <w:rsid w:val="00651C5B"/>
    <w:rsid w:val="00653366"/>
    <w:rsid w:val="0066007B"/>
    <w:rsid w:val="00660439"/>
    <w:rsid w:val="006626EA"/>
    <w:rsid w:val="0066350A"/>
    <w:rsid w:val="00664772"/>
    <w:rsid w:val="00664AEB"/>
    <w:rsid w:val="00666962"/>
    <w:rsid w:val="00667929"/>
    <w:rsid w:val="006679B9"/>
    <w:rsid w:val="00670360"/>
    <w:rsid w:val="00670B34"/>
    <w:rsid w:val="00671A47"/>
    <w:rsid w:val="00671C21"/>
    <w:rsid w:val="00673132"/>
    <w:rsid w:val="00673C2F"/>
    <w:rsid w:val="00674A28"/>
    <w:rsid w:val="00676603"/>
    <w:rsid w:val="00676D0E"/>
    <w:rsid w:val="006776B0"/>
    <w:rsid w:val="00677ABC"/>
    <w:rsid w:val="006803AF"/>
    <w:rsid w:val="00680FF7"/>
    <w:rsid w:val="0068129A"/>
    <w:rsid w:val="00682149"/>
    <w:rsid w:val="00682AF4"/>
    <w:rsid w:val="00683980"/>
    <w:rsid w:val="00683EAD"/>
    <w:rsid w:val="006841B5"/>
    <w:rsid w:val="0068518A"/>
    <w:rsid w:val="00686217"/>
    <w:rsid w:val="006870A8"/>
    <w:rsid w:val="006874DE"/>
    <w:rsid w:val="00687A00"/>
    <w:rsid w:val="00687C3D"/>
    <w:rsid w:val="00687F95"/>
    <w:rsid w:val="00690447"/>
    <w:rsid w:val="00692A5A"/>
    <w:rsid w:val="006940AE"/>
    <w:rsid w:val="00694ACC"/>
    <w:rsid w:val="00697894"/>
    <w:rsid w:val="006A03A5"/>
    <w:rsid w:val="006A207A"/>
    <w:rsid w:val="006A2E6B"/>
    <w:rsid w:val="006A2EB1"/>
    <w:rsid w:val="006A34FE"/>
    <w:rsid w:val="006A4719"/>
    <w:rsid w:val="006A4FB9"/>
    <w:rsid w:val="006A524A"/>
    <w:rsid w:val="006B22AA"/>
    <w:rsid w:val="006B277C"/>
    <w:rsid w:val="006B2A9E"/>
    <w:rsid w:val="006B3516"/>
    <w:rsid w:val="006B37E7"/>
    <w:rsid w:val="006B4B55"/>
    <w:rsid w:val="006B4E5F"/>
    <w:rsid w:val="006B5040"/>
    <w:rsid w:val="006B532E"/>
    <w:rsid w:val="006C0379"/>
    <w:rsid w:val="006C1496"/>
    <w:rsid w:val="006C2459"/>
    <w:rsid w:val="006C2D35"/>
    <w:rsid w:val="006C33FC"/>
    <w:rsid w:val="006C553C"/>
    <w:rsid w:val="006D0C4B"/>
    <w:rsid w:val="006D40F7"/>
    <w:rsid w:val="006D4357"/>
    <w:rsid w:val="006D5358"/>
    <w:rsid w:val="006D62A5"/>
    <w:rsid w:val="006E014D"/>
    <w:rsid w:val="006E0CED"/>
    <w:rsid w:val="006E10E0"/>
    <w:rsid w:val="006E2D24"/>
    <w:rsid w:val="006E2F54"/>
    <w:rsid w:val="006E490C"/>
    <w:rsid w:val="006E4A98"/>
    <w:rsid w:val="006E583F"/>
    <w:rsid w:val="006E5BA2"/>
    <w:rsid w:val="006E6428"/>
    <w:rsid w:val="006E6E55"/>
    <w:rsid w:val="006E73D3"/>
    <w:rsid w:val="006E79E8"/>
    <w:rsid w:val="006E7D7B"/>
    <w:rsid w:val="006E7DFC"/>
    <w:rsid w:val="006F1122"/>
    <w:rsid w:val="006F2251"/>
    <w:rsid w:val="006F4565"/>
    <w:rsid w:val="006F4B81"/>
    <w:rsid w:val="006F59EA"/>
    <w:rsid w:val="006F72D6"/>
    <w:rsid w:val="00701A50"/>
    <w:rsid w:val="007027E8"/>
    <w:rsid w:val="00703B10"/>
    <w:rsid w:val="00703C69"/>
    <w:rsid w:val="00704966"/>
    <w:rsid w:val="007059B2"/>
    <w:rsid w:val="007066B1"/>
    <w:rsid w:val="007073E4"/>
    <w:rsid w:val="0070748E"/>
    <w:rsid w:val="007078CE"/>
    <w:rsid w:val="0071115C"/>
    <w:rsid w:val="007146B8"/>
    <w:rsid w:val="00715576"/>
    <w:rsid w:val="007160AD"/>
    <w:rsid w:val="00716BF1"/>
    <w:rsid w:val="00716C95"/>
    <w:rsid w:val="007205F3"/>
    <w:rsid w:val="0072140E"/>
    <w:rsid w:val="007220CB"/>
    <w:rsid w:val="007228CE"/>
    <w:rsid w:val="0072570A"/>
    <w:rsid w:val="007259BA"/>
    <w:rsid w:val="00725FC4"/>
    <w:rsid w:val="00726415"/>
    <w:rsid w:val="0072646C"/>
    <w:rsid w:val="007268BA"/>
    <w:rsid w:val="00726923"/>
    <w:rsid w:val="00726990"/>
    <w:rsid w:val="007279EC"/>
    <w:rsid w:val="007300B7"/>
    <w:rsid w:val="00730261"/>
    <w:rsid w:val="00730C98"/>
    <w:rsid w:val="00732BB2"/>
    <w:rsid w:val="00732C06"/>
    <w:rsid w:val="007338C6"/>
    <w:rsid w:val="00733936"/>
    <w:rsid w:val="00734650"/>
    <w:rsid w:val="0073544C"/>
    <w:rsid w:val="007354DB"/>
    <w:rsid w:val="00735827"/>
    <w:rsid w:val="00735B6E"/>
    <w:rsid w:val="007366C0"/>
    <w:rsid w:val="00736FCF"/>
    <w:rsid w:val="00740E7E"/>
    <w:rsid w:val="00740F66"/>
    <w:rsid w:val="00741445"/>
    <w:rsid w:val="007429FF"/>
    <w:rsid w:val="007437D7"/>
    <w:rsid w:val="00745208"/>
    <w:rsid w:val="0074528E"/>
    <w:rsid w:val="00746DA3"/>
    <w:rsid w:val="00747F63"/>
    <w:rsid w:val="00750155"/>
    <w:rsid w:val="0075043E"/>
    <w:rsid w:val="00751E97"/>
    <w:rsid w:val="0075269A"/>
    <w:rsid w:val="00753900"/>
    <w:rsid w:val="007546D7"/>
    <w:rsid w:val="007553E7"/>
    <w:rsid w:val="0075556D"/>
    <w:rsid w:val="007563D1"/>
    <w:rsid w:val="00756DF4"/>
    <w:rsid w:val="00757B46"/>
    <w:rsid w:val="0076079C"/>
    <w:rsid w:val="00761346"/>
    <w:rsid w:val="00761380"/>
    <w:rsid w:val="00761A62"/>
    <w:rsid w:val="00764761"/>
    <w:rsid w:val="00764BFE"/>
    <w:rsid w:val="00765275"/>
    <w:rsid w:val="00766A55"/>
    <w:rsid w:val="0076747A"/>
    <w:rsid w:val="00771705"/>
    <w:rsid w:val="0077179A"/>
    <w:rsid w:val="00773558"/>
    <w:rsid w:val="007745D2"/>
    <w:rsid w:val="00777A37"/>
    <w:rsid w:val="007809D5"/>
    <w:rsid w:val="00780DCA"/>
    <w:rsid w:val="00780EE0"/>
    <w:rsid w:val="007821F2"/>
    <w:rsid w:val="007822D0"/>
    <w:rsid w:val="00783455"/>
    <w:rsid w:val="0078366B"/>
    <w:rsid w:val="00784C4C"/>
    <w:rsid w:val="00784DCD"/>
    <w:rsid w:val="0078501C"/>
    <w:rsid w:val="0078557B"/>
    <w:rsid w:val="00786F0F"/>
    <w:rsid w:val="007879F4"/>
    <w:rsid w:val="007909F5"/>
    <w:rsid w:val="00790E32"/>
    <w:rsid w:val="007923B4"/>
    <w:rsid w:val="00792578"/>
    <w:rsid w:val="007928FC"/>
    <w:rsid w:val="007931EF"/>
    <w:rsid w:val="007957A4"/>
    <w:rsid w:val="007A3BF7"/>
    <w:rsid w:val="007A5856"/>
    <w:rsid w:val="007A58F9"/>
    <w:rsid w:val="007A6C22"/>
    <w:rsid w:val="007A6E77"/>
    <w:rsid w:val="007A7981"/>
    <w:rsid w:val="007B2D8D"/>
    <w:rsid w:val="007B433A"/>
    <w:rsid w:val="007B6212"/>
    <w:rsid w:val="007B661A"/>
    <w:rsid w:val="007B68C3"/>
    <w:rsid w:val="007C14D5"/>
    <w:rsid w:val="007C1820"/>
    <w:rsid w:val="007C1A28"/>
    <w:rsid w:val="007C1A7D"/>
    <w:rsid w:val="007C2BD2"/>
    <w:rsid w:val="007C3787"/>
    <w:rsid w:val="007C3CF4"/>
    <w:rsid w:val="007C41BF"/>
    <w:rsid w:val="007C43B0"/>
    <w:rsid w:val="007C4A1A"/>
    <w:rsid w:val="007C5B72"/>
    <w:rsid w:val="007C63F6"/>
    <w:rsid w:val="007D0545"/>
    <w:rsid w:val="007D09CF"/>
    <w:rsid w:val="007D2C5C"/>
    <w:rsid w:val="007D3775"/>
    <w:rsid w:val="007D3DAE"/>
    <w:rsid w:val="007D5614"/>
    <w:rsid w:val="007D5C3C"/>
    <w:rsid w:val="007D7341"/>
    <w:rsid w:val="007E0365"/>
    <w:rsid w:val="007E0593"/>
    <w:rsid w:val="007E0824"/>
    <w:rsid w:val="007E0D40"/>
    <w:rsid w:val="007E3B8D"/>
    <w:rsid w:val="007E3E56"/>
    <w:rsid w:val="007E648F"/>
    <w:rsid w:val="007E6BCC"/>
    <w:rsid w:val="007E7FF7"/>
    <w:rsid w:val="007F11AD"/>
    <w:rsid w:val="007F1A62"/>
    <w:rsid w:val="007F3A5B"/>
    <w:rsid w:val="007F45CE"/>
    <w:rsid w:val="007F7C25"/>
    <w:rsid w:val="008001EF"/>
    <w:rsid w:val="00800B85"/>
    <w:rsid w:val="00801228"/>
    <w:rsid w:val="00801486"/>
    <w:rsid w:val="00802019"/>
    <w:rsid w:val="00802983"/>
    <w:rsid w:val="00806DC8"/>
    <w:rsid w:val="00807AD5"/>
    <w:rsid w:val="00810C37"/>
    <w:rsid w:val="00812452"/>
    <w:rsid w:val="008135AD"/>
    <w:rsid w:val="00813CCD"/>
    <w:rsid w:val="00815C75"/>
    <w:rsid w:val="00816EA8"/>
    <w:rsid w:val="00817686"/>
    <w:rsid w:val="0081788A"/>
    <w:rsid w:val="0082000F"/>
    <w:rsid w:val="008205DB"/>
    <w:rsid w:val="00821ADF"/>
    <w:rsid w:val="00821DAF"/>
    <w:rsid w:val="00822B20"/>
    <w:rsid w:val="00822C7B"/>
    <w:rsid w:val="00822F40"/>
    <w:rsid w:val="00824A87"/>
    <w:rsid w:val="00827760"/>
    <w:rsid w:val="00830D47"/>
    <w:rsid w:val="00832523"/>
    <w:rsid w:val="00833E15"/>
    <w:rsid w:val="00834DBE"/>
    <w:rsid w:val="00836DCA"/>
    <w:rsid w:val="0084019D"/>
    <w:rsid w:val="0084280B"/>
    <w:rsid w:val="0084316E"/>
    <w:rsid w:val="00843F14"/>
    <w:rsid w:val="00844680"/>
    <w:rsid w:val="00845F61"/>
    <w:rsid w:val="00845F86"/>
    <w:rsid w:val="008462C2"/>
    <w:rsid w:val="00851599"/>
    <w:rsid w:val="00852487"/>
    <w:rsid w:val="0085320B"/>
    <w:rsid w:val="00856156"/>
    <w:rsid w:val="00856D02"/>
    <w:rsid w:val="008606E4"/>
    <w:rsid w:val="008637A7"/>
    <w:rsid w:val="008640F0"/>
    <w:rsid w:val="00864746"/>
    <w:rsid w:val="008655E9"/>
    <w:rsid w:val="00866377"/>
    <w:rsid w:val="008674B1"/>
    <w:rsid w:val="008703F6"/>
    <w:rsid w:val="00870459"/>
    <w:rsid w:val="00871766"/>
    <w:rsid w:val="00872526"/>
    <w:rsid w:val="008726F8"/>
    <w:rsid w:val="008732CE"/>
    <w:rsid w:val="00873833"/>
    <w:rsid w:val="00874999"/>
    <w:rsid w:val="00874F01"/>
    <w:rsid w:val="00876372"/>
    <w:rsid w:val="0087637E"/>
    <w:rsid w:val="008774EC"/>
    <w:rsid w:val="008822DF"/>
    <w:rsid w:val="008825B3"/>
    <w:rsid w:val="008834D9"/>
    <w:rsid w:val="00883F1D"/>
    <w:rsid w:val="008850CE"/>
    <w:rsid w:val="008867B7"/>
    <w:rsid w:val="00887828"/>
    <w:rsid w:val="00890D74"/>
    <w:rsid w:val="00891752"/>
    <w:rsid w:val="008920AE"/>
    <w:rsid w:val="00892EBD"/>
    <w:rsid w:val="008931F3"/>
    <w:rsid w:val="008936A5"/>
    <w:rsid w:val="00893AF8"/>
    <w:rsid w:val="00893BAB"/>
    <w:rsid w:val="008970CC"/>
    <w:rsid w:val="008A086F"/>
    <w:rsid w:val="008A15F4"/>
    <w:rsid w:val="008A2873"/>
    <w:rsid w:val="008A3EE0"/>
    <w:rsid w:val="008A5271"/>
    <w:rsid w:val="008A5831"/>
    <w:rsid w:val="008A606A"/>
    <w:rsid w:val="008B0D95"/>
    <w:rsid w:val="008B152E"/>
    <w:rsid w:val="008B285F"/>
    <w:rsid w:val="008B385C"/>
    <w:rsid w:val="008B3FCF"/>
    <w:rsid w:val="008B45D3"/>
    <w:rsid w:val="008B5406"/>
    <w:rsid w:val="008B79EB"/>
    <w:rsid w:val="008C12AF"/>
    <w:rsid w:val="008C148D"/>
    <w:rsid w:val="008C4BCA"/>
    <w:rsid w:val="008C4D3F"/>
    <w:rsid w:val="008D0916"/>
    <w:rsid w:val="008D0F7C"/>
    <w:rsid w:val="008D1069"/>
    <w:rsid w:val="008D16CE"/>
    <w:rsid w:val="008D28BA"/>
    <w:rsid w:val="008D2A0A"/>
    <w:rsid w:val="008D2CAC"/>
    <w:rsid w:val="008D2DF5"/>
    <w:rsid w:val="008D3834"/>
    <w:rsid w:val="008D4575"/>
    <w:rsid w:val="008D463C"/>
    <w:rsid w:val="008D4B4C"/>
    <w:rsid w:val="008D594B"/>
    <w:rsid w:val="008D5FBB"/>
    <w:rsid w:val="008D6143"/>
    <w:rsid w:val="008E02FA"/>
    <w:rsid w:val="008E081D"/>
    <w:rsid w:val="008E0AEA"/>
    <w:rsid w:val="008E17AD"/>
    <w:rsid w:val="008E3167"/>
    <w:rsid w:val="008E3B43"/>
    <w:rsid w:val="008E467C"/>
    <w:rsid w:val="008E50BC"/>
    <w:rsid w:val="008E5805"/>
    <w:rsid w:val="008E76D0"/>
    <w:rsid w:val="008F0666"/>
    <w:rsid w:val="008F1B6D"/>
    <w:rsid w:val="008F2B4E"/>
    <w:rsid w:val="008F377F"/>
    <w:rsid w:val="008F589D"/>
    <w:rsid w:val="008F6012"/>
    <w:rsid w:val="008F6696"/>
    <w:rsid w:val="008F66F3"/>
    <w:rsid w:val="008F7293"/>
    <w:rsid w:val="00900AEB"/>
    <w:rsid w:val="0090158D"/>
    <w:rsid w:val="009020EE"/>
    <w:rsid w:val="009027BC"/>
    <w:rsid w:val="00903AC3"/>
    <w:rsid w:val="00903FA4"/>
    <w:rsid w:val="009047B6"/>
    <w:rsid w:val="0090503B"/>
    <w:rsid w:val="0090700B"/>
    <w:rsid w:val="0091020F"/>
    <w:rsid w:val="00910260"/>
    <w:rsid w:val="00912839"/>
    <w:rsid w:val="00913E7A"/>
    <w:rsid w:val="0091662F"/>
    <w:rsid w:val="0091680D"/>
    <w:rsid w:val="009176AD"/>
    <w:rsid w:val="00917DED"/>
    <w:rsid w:val="00917DF8"/>
    <w:rsid w:val="009205A9"/>
    <w:rsid w:val="0092116C"/>
    <w:rsid w:val="009215B8"/>
    <w:rsid w:val="009215C1"/>
    <w:rsid w:val="00921DEC"/>
    <w:rsid w:val="00922088"/>
    <w:rsid w:val="009226FD"/>
    <w:rsid w:val="00924576"/>
    <w:rsid w:val="009271AB"/>
    <w:rsid w:val="0093003C"/>
    <w:rsid w:val="0093158F"/>
    <w:rsid w:val="0093389F"/>
    <w:rsid w:val="00933B00"/>
    <w:rsid w:val="00933F4C"/>
    <w:rsid w:val="009357CA"/>
    <w:rsid w:val="00935D74"/>
    <w:rsid w:val="00935F5E"/>
    <w:rsid w:val="00940F6E"/>
    <w:rsid w:val="00942B38"/>
    <w:rsid w:val="00942CA2"/>
    <w:rsid w:val="00945AEB"/>
    <w:rsid w:val="009463A2"/>
    <w:rsid w:val="0094778F"/>
    <w:rsid w:val="009537EE"/>
    <w:rsid w:val="00953B3C"/>
    <w:rsid w:val="0095455D"/>
    <w:rsid w:val="0095724A"/>
    <w:rsid w:val="009611D1"/>
    <w:rsid w:val="00961ADD"/>
    <w:rsid w:val="00963660"/>
    <w:rsid w:val="00964A44"/>
    <w:rsid w:val="00965BCB"/>
    <w:rsid w:val="00965D6E"/>
    <w:rsid w:val="009669E4"/>
    <w:rsid w:val="009677F0"/>
    <w:rsid w:val="009677F5"/>
    <w:rsid w:val="0097102D"/>
    <w:rsid w:val="009737E4"/>
    <w:rsid w:val="009755B0"/>
    <w:rsid w:val="0097681D"/>
    <w:rsid w:val="00976E85"/>
    <w:rsid w:val="00977B2B"/>
    <w:rsid w:val="009811C5"/>
    <w:rsid w:val="009820A0"/>
    <w:rsid w:val="00982163"/>
    <w:rsid w:val="00983B22"/>
    <w:rsid w:val="00984F29"/>
    <w:rsid w:val="00984FE3"/>
    <w:rsid w:val="009909EE"/>
    <w:rsid w:val="00991679"/>
    <w:rsid w:val="00994734"/>
    <w:rsid w:val="00994A1F"/>
    <w:rsid w:val="00995ACA"/>
    <w:rsid w:val="00996291"/>
    <w:rsid w:val="009966B3"/>
    <w:rsid w:val="0099692A"/>
    <w:rsid w:val="00996A95"/>
    <w:rsid w:val="00997C2C"/>
    <w:rsid w:val="00997C77"/>
    <w:rsid w:val="009A04D4"/>
    <w:rsid w:val="009A0C61"/>
    <w:rsid w:val="009A1620"/>
    <w:rsid w:val="009A178F"/>
    <w:rsid w:val="009A1F72"/>
    <w:rsid w:val="009A3A7C"/>
    <w:rsid w:val="009A3E87"/>
    <w:rsid w:val="009A41B4"/>
    <w:rsid w:val="009A58B4"/>
    <w:rsid w:val="009A5FF5"/>
    <w:rsid w:val="009A63AB"/>
    <w:rsid w:val="009A7C2E"/>
    <w:rsid w:val="009B31A9"/>
    <w:rsid w:val="009B3D9C"/>
    <w:rsid w:val="009B4421"/>
    <w:rsid w:val="009B4C13"/>
    <w:rsid w:val="009B5026"/>
    <w:rsid w:val="009B568E"/>
    <w:rsid w:val="009B6339"/>
    <w:rsid w:val="009B684B"/>
    <w:rsid w:val="009B70BD"/>
    <w:rsid w:val="009B77D9"/>
    <w:rsid w:val="009C297C"/>
    <w:rsid w:val="009C2991"/>
    <w:rsid w:val="009C2D31"/>
    <w:rsid w:val="009C46E8"/>
    <w:rsid w:val="009C7929"/>
    <w:rsid w:val="009D2844"/>
    <w:rsid w:val="009D325D"/>
    <w:rsid w:val="009D33E6"/>
    <w:rsid w:val="009D35A2"/>
    <w:rsid w:val="009D55D1"/>
    <w:rsid w:val="009D5C9A"/>
    <w:rsid w:val="009D7040"/>
    <w:rsid w:val="009D7683"/>
    <w:rsid w:val="009E1C60"/>
    <w:rsid w:val="009E2D65"/>
    <w:rsid w:val="009E4184"/>
    <w:rsid w:val="009E6B1E"/>
    <w:rsid w:val="009E7466"/>
    <w:rsid w:val="009F0253"/>
    <w:rsid w:val="009F05AF"/>
    <w:rsid w:val="009F084D"/>
    <w:rsid w:val="009F11D6"/>
    <w:rsid w:val="009F1585"/>
    <w:rsid w:val="009F1662"/>
    <w:rsid w:val="009F1D68"/>
    <w:rsid w:val="009F41E8"/>
    <w:rsid w:val="009F5161"/>
    <w:rsid w:val="009F5F4B"/>
    <w:rsid w:val="009F620B"/>
    <w:rsid w:val="009F652E"/>
    <w:rsid w:val="009F7FE7"/>
    <w:rsid w:val="00A012B2"/>
    <w:rsid w:val="00A0130D"/>
    <w:rsid w:val="00A02681"/>
    <w:rsid w:val="00A027D7"/>
    <w:rsid w:val="00A0295E"/>
    <w:rsid w:val="00A036E0"/>
    <w:rsid w:val="00A045E5"/>
    <w:rsid w:val="00A04C73"/>
    <w:rsid w:val="00A06171"/>
    <w:rsid w:val="00A07097"/>
    <w:rsid w:val="00A10F06"/>
    <w:rsid w:val="00A11C2D"/>
    <w:rsid w:val="00A1292F"/>
    <w:rsid w:val="00A12B04"/>
    <w:rsid w:val="00A13E70"/>
    <w:rsid w:val="00A1422C"/>
    <w:rsid w:val="00A15173"/>
    <w:rsid w:val="00A15426"/>
    <w:rsid w:val="00A17A3F"/>
    <w:rsid w:val="00A2027F"/>
    <w:rsid w:val="00A212F0"/>
    <w:rsid w:val="00A221B2"/>
    <w:rsid w:val="00A228AB"/>
    <w:rsid w:val="00A257D9"/>
    <w:rsid w:val="00A26130"/>
    <w:rsid w:val="00A27307"/>
    <w:rsid w:val="00A27629"/>
    <w:rsid w:val="00A27AD2"/>
    <w:rsid w:val="00A27D0B"/>
    <w:rsid w:val="00A311D6"/>
    <w:rsid w:val="00A31CC1"/>
    <w:rsid w:val="00A3245D"/>
    <w:rsid w:val="00A33489"/>
    <w:rsid w:val="00A339B6"/>
    <w:rsid w:val="00A33F62"/>
    <w:rsid w:val="00A36EB9"/>
    <w:rsid w:val="00A36FA3"/>
    <w:rsid w:val="00A37DEC"/>
    <w:rsid w:val="00A40D22"/>
    <w:rsid w:val="00A41D3F"/>
    <w:rsid w:val="00A42609"/>
    <w:rsid w:val="00A434CA"/>
    <w:rsid w:val="00A4374E"/>
    <w:rsid w:val="00A45DC6"/>
    <w:rsid w:val="00A46BCF"/>
    <w:rsid w:val="00A50495"/>
    <w:rsid w:val="00A52F9A"/>
    <w:rsid w:val="00A530D2"/>
    <w:rsid w:val="00A532A0"/>
    <w:rsid w:val="00A54542"/>
    <w:rsid w:val="00A54CED"/>
    <w:rsid w:val="00A56857"/>
    <w:rsid w:val="00A57D20"/>
    <w:rsid w:val="00A57E5A"/>
    <w:rsid w:val="00A601B6"/>
    <w:rsid w:val="00A60C47"/>
    <w:rsid w:val="00A628AE"/>
    <w:rsid w:val="00A62C76"/>
    <w:rsid w:val="00A63C94"/>
    <w:rsid w:val="00A63DBC"/>
    <w:rsid w:val="00A6679C"/>
    <w:rsid w:val="00A6754B"/>
    <w:rsid w:val="00A705A6"/>
    <w:rsid w:val="00A70DCD"/>
    <w:rsid w:val="00A71302"/>
    <w:rsid w:val="00A71CAD"/>
    <w:rsid w:val="00A72631"/>
    <w:rsid w:val="00A72892"/>
    <w:rsid w:val="00A72A74"/>
    <w:rsid w:val="00A72F21"/>
    <w:rsid w:val="00A74214"/>
    <w:rsid w:val="00A743D8"/>
    <w:rsid w:val="00A75C9E"/>
    <w:rsid w:val="00A76BF8"/>
    <w:rsid w:val="00A76EAD"/>
    <w:rsid w:val="00A77DCA"/>
    <w:rsid w:val="00A8156F"/>
    <w:rsid w:val="00A821ED"/>
    <w:rsid w:val="00A82604"/>
    <w:rsid w:val="00A82F60"/>
    <w:rsid w:val="00A83274"/>
    <w:rsid w:val="00A83465"/>
    <w:rsid w:val="00A85AF3"/>
    <w:rsid w:val="00A86F88"/>
    <w:rsid w:val="00A91BEB"/>
    <w:rsid w:val="00A9296F"/>
    <w:rsid w:val="00A93811"/>
    <w:rsid w:val="00A93E7C"/>
    <w:rsid w:val="00A94029"/>
    <w:rsid w:val="00A9469B"/>
    <w:rsid w:val="00A94C12"/>
    <w:rsid w:val="00A95BF3"/>
    <w:rsid w:val="00A96B3F"/>
    <w:rsid w:val="00A9775D"/>
    <w:rsid w:val="00A978C8"/>
    <w:rsid w:val="00AA0144"/>
    <w:rsid w:val="00AA36B4"/>
    <w:rsid w:val="00AA38D2"/>
    <w:rsid w:val="00AA3B88"/>
    <w:rsid w:val="00AA43EF"/>
    <w:rsid w:val="00AA47EF"/>
    <w:rsid w:val="00AA5A21"/>
    <w:rsid w:val="00AA617F"/>
    <w:rsid w:val="00AA77EE"/>
    <w:rsid w:val="00AB073E"/>
    <w:rsid w:val="00AB1284"/>
    <w:rsid w:val="00AB1BF5"/>
    <w:rsid w:val="00AB4179"/>
    <w:rsid w:val="00AB7412"/>
    <w:rsid w:val="00AC1149"/>
    <w:rsid w:val="00AC1871"/>
    <w:rsid w:val="00AC2E2F"/>
    <w:rsid w:val="00AC39C6"/>
    <w:rsid w:val="00AC5A65"/>
    <w:rsid w:val="00AC623F"/>
    <w:rsid w:val="00AC759C"/>
    <w:rsid w:val="00AC7CC1"/>
    <w:rsid w:val="00AD0315"/>
    <w:rsid w:val="00AD035B"/>
    <w:rsid w:val="00AD0809"/>
    <w:rsid w:val="00AD0E77"/>
    <w:rsid w:val="00AD1538"/>
    <w:rsid w:val="00AD15AD"/>
    <w:rsid w:val="00AD1748"/>
    <w:rsid w:val="00AD2AA7"/>
    <w:rsid w:val="00AD37B5"/>
    <w:rsid w:val="00AD498E"/>
    <w:rsid w:val="00AD5AA1"/>
    <w:rsid w:val="00AD6712"/>
    <w:rsid w:val="00AD7F5A"/>
    <w:rsid w:val="00AE08A3"/>
    <w:rsid w:val="00AE0C35"/>
    <w:rsid w:val="00AE1394"/>
    <w:rsid w:val="00AE1AC1"/>
    <w:rsid w:val="00AE2358"/>
    <w:rsid w:val="00AE30EC"/>
    <w:rsid w:val="00AE3818"/>
    <w:rsid w:val="00AE51FD"/>
    <w:rsid w:val="00AE59C0"/>
    <w:rsid w:val="00AE6767"/>
    <w:rsid w:val="00AE703D"/>
    <w:rsid w:val="00AE7A2C"/>
    <w:rsid w:val="00AF0323"/>
    <w:rsid w:val="00AF0F75"/>
    <w:rsid w:val="00AF156D"/>
    <w:rsid w:val="00AF49CC"/>
    <w:rsid w:val="00AF5213"/>
    <w:rsid w:val="00AF76AF"/>
    <w:rsid w:val="00B0013C"/>
    <w:rsid w:val="00B00909"/>
    <w:rsid w:val="00B02C81"/>
    <w:rsid w:val="00B02D69"/>
    <w:rsid w:val="00B0384D"/>
    <w:rsid w:val="00B055C7"/>
    <w:rsid w:val="00B0578B"/>
    <w:rsid w:val="00B057E9"/>
    <w:rsid w:val="00B05864"/>
    <w:rsid w:val="00B07B14"/>
    <w:rsid w:val="00B07DCF"/>
    <w:rsid w:val="00B12517"/>
    <w:rsid w:val="00B133B0"/>
    <w:rsid w:val="00B142BC"/>
    <w:rsid w:val="00B14406"/>
    <w:rsid w:val="00B17136"/>
    <w:rsid w:val="00B1766D"/>
    <w:rsid w:val="00B20590"/>
    <w:rsid w:val="00B20CB8"/>
    <w:rsid w:val="00B22C43"/>
    <w:rsid w:val="00B23888"/>
    <w:rsid w:val="00B239C1"/>
    <w:rsid w:val="00B24D08"/>
    <w:rsid w:val="00B257E1"/>
    <w:rsid w:val="00B25959"/>
    <w:rsid w:val="00B27572"/>
    <w:rsid w:val="00B30AE6"/>
    <w:rsid w:val="00B31307"/>
    <w:rsid w:val="00B325DB"/>
    <w:rsid w:val="00B33B28"/>
    <w:rsid w:val="00B345B5"/>
    <w:rsid w:val="00B35BBA"/>
    <w:rsid w:val="00B363BC"/>
    <w:rsid w:val="00B36647"/>
    <w:rsid w:val="00B3684B"/>
    <w:rsid w:val="00B3714C"/>
    <w:rsid w:val="00B3775D"/>
    <w:rsid w:val="00B40BAD"/>
    <w:rsid w:val="00B40E9A"/>
    <w:rsid w:val="00B501B0"/>
    <w:rsid w:val="00B5025A"/>
    <w:rsid w:val="00B50C9C"/>
    <w:rsid w:val="00B511C4"/>
    <w:rsid w:val="00B555F3"/>
    <w:rsid w:val="00B56AB1"/>
    <w:rsid w:val="00B6366C"/>
    <w:rsid w:val="00B64A9C"/>
    <w:rsid w:val="00B6641E"/>
    <w:rsid w:val="00B666D5"/>
    <w:rsid w:val="00B66703"/>
    <w:rsid w:val="00B66887"/>
    <w:rsid w:val="00B67B3A"/>
    <w:rsid w:val="00B67CCC"/>
    <w:rsid w:val="00B71005"/>
    <w:rsid w:val="00B72D60"/>
    <w:rsid w:val="00B72EDF"/>
    <w:rsid w:val="00B76E67"/>
    <w:rsid w:val="00B77472"/>
    <w:rsid w:val="00B82045"/>
    <w:rsid w:val="00B82640"/>
    <w:rsid w:val="00B82678"/>
    <w:rsid w:val="00B82CE2"/>
    <w:rsid w:val="00B82EAF"/>
    <w:rsid w:val="00B8401A"/>
    <w:rsid w:val="00B84DDA"/>
    <w:rsid w:val="00B84FE5"/>
    <w:rsid w:val="00B8627D"/>
    <w:rsid w:val="00B86C11"/>
    <w:rsid w:val="00B916D9"/>
    <w:rsid w:val="00B93617"/>
    <w:rsid w:val="00B94F15"/>
    <w:rsid w:val="00B973E9"/>
    <w:rsid w:val="00B977DB"/>
    <w:rsid w:val="00BA0C42"/>
    <w:rsid w:val="00BA1F02"/>
    <w:rsid w:val="00BA2486"/>
    <w:rsid w:val="00BA34B5"/>
    <w:rsid w:val="00BA467B"/>
    <w:rsid w:val="00BA4C46"/>
    <w:rsid w:val="00BA5FF4"/>
    <w:rsid w:val="00BA6E70"/>
    <w:rsid w:val="00BA7A61"/>
    <w:rsid w:val="00BA7B92"/>
    <w:rsid w:val="00BA7C4F"/>
    <w:rsid w:val="00BB0748"/>
    <w:rsid w:val="00BB1ADF"/>
    <w:rsid w:val="00BB349E"/>
    <w:rsid w:val="00BB75A0"/>
    <w:rsid w:val="00BC0533"/>
    <w:rsid w:val="00BC05EB"/>
    <w:rsid w:val="00BC1DFE"/>
    <w:rsid w:val="00BC3156"/>
    <w:rsid w:val="00BC5693"/>
    <w:rsid w:val="00BC7370"/>
    <w:rsid w:val="00BD05A4"/>
    <w:rsid w:val="00BD3555"/>
    <w:rsid w:val="00BD3AE5"/>
    <w:rsid w:val="00BD3C32"/>
    <w:rsid w:val="00BD3D6D"/>
    <w:rsid w:val="00BD4A6A"/>
    <w:rsid w:val="00BD4D05"/>
    <w:rsid w:val="00BD556E"/>
    <w:rsid w:val="00BD5CCD"/>
    <w:rsid w:val="00BD725B"/>
    <w:rsid w:val="00BE1DC5"/>
    <w:rsid w:val="00BE26EE"/>
    <w:rsid w:val="00BE2A83"/>
    <w:rsid w:val="00BE2D8B"/>
    <w:rsid w:val="00BE31F1"/>
    <w:rsid w:val="00BE3351"/>
    <w:rsid w:val="00BE47DC"/>
    <w:rsid w:val="00BE47F5"/>
    <w:rsid w:val="00BE4853"/>
    <w:rsid w:val="00BE66C2"/>
    <w:rsid w:val="00BE6AF1"/>
    <w:rsid w:val="00BF004C"/>
    <w:rsid w:val="00BF0272"/>
    <w:rsid w:val="00BF24D2"/>
    <w:rsid w:val="00BF465C"/>
    <w:rsid w:val="00BF558A"/>
    <w:rsid w:val="00BF5B5A"/>
    <w:rsid w:val="00BF5FE4"/>
    <w:rsid w:val="00BF6CCA"/>
    <w:rsid w:val="00BF7182"/>
    <w:rsid w:val="00BF7369"/>
    <w:rsid w:val="00C000E7"/>
    <w:rsid w:val="00C002CC"/>
    <w:rsid w:val="00C010AF"/>
    <w:rsid w:val="00C01D57"/>
    <w:rsid w:val="00C028A5"/>
    <w:rsid w:val="00C0372B"/>
    <w:rsid w:val="00C04427"/>
    <w:rsid w:val="00C06054"/>
    <w:rsid w:val="00C06E5E"/>
    <w:rsid w:val="00C12945"/>
    <w:rsid w:val="00C145EF"/>
    <w:rsid w:val="00C14AF6"/>
    <w:rsid w:val="00C153DB"/>
    <w:rsid w:val="00C1545F"/>
    <w:rsid w:val="00C17667"/>
    <w:rsid w:val="00C17C88"/>
    <w:rsid w:val="00C2016F"/>
    <w:rsid w:val="00C214B8"/>
    <w:rsid w:val="00C22106"/>
    <w:rsid w:val="00C2431A"/>
    <w:rsid w:val="00C2545D"/>
    <w:rsid w:val="00C279F4"/>
    <w:rsid w:val="00C30803"/>
    <w:rsid w:val="00C33A96"/>
    <w:rsid w:val="00C33C18"/>
    <w:rsid w:val="00C357A5"/>
    <w:rsid w:val="00C40358"/>
    <w:rsid w:val="00C41F03"/>
    <w:rsid w:val="00C429F5"/>
    <w:rsid w:val="00C441AA"/>
    <w:rsid w:val="00C44C5E"/>
    <w:rsid w:val="00C4605C"/>
    <w:rsid w:val="00C46B80"/>
    <w:rsid w:val="00C50CB4"/>
    <w:rsid w:val="00C5507F"/>
    <w:rsid w:val="00C55B0B"/>
    <w:rsid w:val="00C57635"/>
    <w:rsid w:val="00C57FD7"/>
    <w:rsid w:val="00C60676"/>
    <w:rsid w:val="00C60B2B"/>
    <w:rsid w:val="00C61569"/>
    <w:rsid w:val="00C6205C"/>
    <w:rsid w:val="00C636BA"/>
    <w:rsid w:val="00C64BAB"/>
    <w:rsid w:val="00C66416"/>
    <w:rsid w:val="00C673CB"/>
    <w:rsid w:val="00C70EB2"/>
    <w:rsid w:val="00C7153E"/>
    <w:rsid w:val="00C719BE"/>
    <w:rsid w:val="00C72302"/>
    <w:rsid w:val="00C72811"/>
    <w:rsid w:val="00C73CCA"/>
    <w:rsid w:val="00C75B69"/>
    <w:rsid w:val="00C75F92"/>
    <w:rsid w:val="00C763A1"/>
    <w:rsid w:val="00C7660B"/>
    <w:rsid w:val="00C769A8"/>
    <w:rsid w:val="00C77C32"/>
    <w:rsid w:val="00C80A84"/>
    <w:rsid w:val="00C81C18"/>
    <w:rsid w:val="00C824CC"/>
    <w:rsid w:val="00C839E8"/>
    <w:rsid w:val="00C85792"/>
    <w:rsid w:val="00C85A2D"/>
    <w:rsid w:val="00C860FF"/>
    <w:rsid w:val="00C86969"/>
    <w:rsid w:val="00C86BAA"/>
    <w:rsid w:val="00C90809"/>
    <w:rsid w:val="00C91188"/>
    <w:rsid w:val="00C91AA0"/>
    <w:rsid w:val="00C92300"/>
    <w:rsid w:val="00C92B63"/>
    <w:rsid w:val="00C92F7A"/>
    <w:rsid w:val="00C9479B"/>
    <w:rsid w:val="00C947E9"/>
    <w:rsid w:val="00C94B4C"/>
    <w:rsid w:val="00C968D7"/>
    <w:rsid w:val="00C96E3F"/>
    <w:rsid w:val="00CA01A1"/>
    <w:rsid w:val="00CA0258"/>
    <w:rsid w:val="00CA2B38"/>
    <w:rsid w:val="00CA4503"/>
    <w:rsid w:val="00CA540E"/>
    <w:rsid w:val="00CA5D1F"/>
    <w:rsid w:val="00CA6169"/>
    <w:rsid w:val="00CA69B7"/>
    <w:rsid w:val="00CA7D0D"/>
    <w:rsid w:val="00CB1645"/>
    <w:rsid w:val="00CB1858"/>
    <w:rsid w:val="00CB1E25"/>
    <w:rsid w:val="00CB2BAE"/>
    <w:rsid w:val="00CB357B"/>
    <w:rsid w:val="00CB3E7C"/>
    <w:rsid w:val="00CB533E"/>
    <w:rsid w:val="00CB5E79"/>
    <w:rsid w:val="00CB5FA1"/>
    <w:rsid w:val="00CB6943"/>
    <w:rsid w:val="00CB7E25"/>
    <w:rsid w:val="00CB7E41"/>
    <w:rsid w:val="00CC0113"/>
    <w:rsid w:val="00CC0ED8"/>
    <w:rsid w:val="00CC185F"/>
    <w:rsid w:val="00CC3878"/>
    <w:rsid w:val="00CC58CB"/>
    <w:rsid w:val="00CC6668"/>
    <w:rsid w:val="00CC71C6"/>
    <w:rsid w:val="00CD1443"/>
    <w:rsid w:val="00CD1EF2"/>
    <w:rsid w:val="00CD4D0C"/>
    <w:rsid w:val="00CD5BAE"/>
    <w:rsid w:val="00CD6517"/>
    <w:rsid w:val="00CD7507"/>
    <w:rsid w:val="00CD7814"/>
    <w:rsid w:val="00CE2373"/>
    <w:rsid w:val="00CE28F9"/>
    <w:rsid w:val="00CE3D63"/>
    <w:rsid w:val="00CE4711"/>
    <w:rsid w:val="00CE647B"/>
    <w:rsid w:val="00CE709C"/>
    <w:rsid w:val="00CF1567"/>
    <w:rsid w:val="00CF15B8"/>
    <w:rsid w:val="00CF1684"/>
    <w:rsid w:val="00CF30BE"/>
    <w:rsid w:val="00CF40BC"/>
    <w:rsid w:val="00CF4827"/>
    <w:rsid w:val="00CF4F08"/>
    <w:rsid w:val="00CF570E"/>
    <w:rsid w:val="00CF674A"/>
    <w:rsid w:val="00CF702A"/>
    <w:rsid w:val="00CF796F"/>
    <w:rsid w:val="00D00788"/>
    <w:rsid w:val="00D01174"/>
    <w:rsid w:val="00D0146C"/>
    <w:rsid w:val="00D0252E"/>
    <w:rsid w:val="00D05097"/>
    <w:rsid w:val="00D05EFC"/>
    <w:rsid w:val="00D06407"/>
    <w:rsid w:val="00D07B23"/>
    <w:rsid w:val="00D10878"/>
    <w:rsid w:val="00D11779"/>
    <w:rsid w:val="00D11FC2"/>
    <w:rsid w:val="00D131E7"/>
    <w:rsid w:val="00D139C6"/>
    <w:rsid w:val="00D15175"/>
    <w:rsid w:val="00D16E79"/>
    <w:rsid w:val="00D170C7"/>
    <w:rsid w:val="00D22A71"/>
    <w:rsid w:val="00D22EC2"/>
    <w:rsid w:val="00D23051"/>
    <w:rsid w:val="00D23B82"/>
    <w:rsid w:val="00D3113C"/>
    <w:rsid w:val="00D32484"/>
    <w:rsid w:val="00D328C6"/>
    <w:rsid w:val="00D34187"/>
    <w:rsid w:val="00D34523"/>
    <w:rsid w:val="00D3587A"/>
    <w:rsid w:val="00D35E88"/>
    <w:rsid w:val="00D361A6"/>
    <w:rsid w:val="00D369E9"/>
    <w:rsid w:val="00D36F30"/>
    <w:rsid w:val="00D373FC"/>
    <w:rsid w:val="00D4422C"/>
    <w:rsid w:val="00D45B1A"/>
    <w:rsid w:val="00D4708B"/>
    <w:rsid w:val="00D471CC"/>
    <w:rsid w:val="00D47D5C"/>
    <w:rsid w:val="00D47EFF"/>
    <w:rsid w:val="00D50A4C"/>
    <w:rsid w:val="00D566C7"/>
    <w:rsid w:val="00D57F4F"/>
    <w:rsid w:val="00D60013"/>
    <w:rsid w:val="00D603EB"/>
    <w:rsid w:val="00D6261F"/>
    <w:rsid w:val="00D64A39"/>
    <w:rsid w:val="00D64A69"/>
    <w:rsid w:val="00D64EDC"/>
    <w:rsid w:val="00D66C58"/>
    <w:rsid w:val="00D66DB3"/>
    <w:rsid w:val="00D673C4"/>
    <w:rsid w:val="00D70A45"/>
    <w:rsid w:val="00D70A79"/>
    <w:rsid w:val="00D714D5"/>
    <w:rsid w:val="00D721DA"/>
    <w:rsid w:val="00D72B31"/>
    <w:rsid w:val="00D7308F"/>
    <w:rsid w:val="00D73974"/>
    <w:rsid w:val="00D7397A"/>
    <w:rsid w:val="00D74376"/>
    <w:rsid w:val="00D74EA1"/>
    <w:rsid w:val="00D76A7C"/>
    <w:rsid w:val="00D77099"/>
    <w:rsid w:val="00D806C3"/>
    <w:rsid w:val="00D81AE3"/>
    <w:rsid w:val="00D81F3A"/>
    <w:rsid w:val="00D826D9"/>
    <w:rsid w:val="00D8339A"/>
    <w:rsid w:val="00D837AC"/>
    <w:rsid w:val="00D847F4"/>
    <w:rsid w:val="00D84957"/>
    <w:rsid w:val="00D84CB9"/>
    <w:rsid w:val="00D854F3"/>
    <w:rsid w:val="00D870B9"/>
    <w:rsid w:val="00D900BA"/>
    <w:rsid w:val="00D92370"/>
    <w:rsid w:val="00D93AE2"/>
    <w:rsid w:val="00D93E34"/>
    <w:rsid w:val="00D94530"/>
    <w:rsid w:val="00D9520B"/>
    <w:rsid w:val="00D95FDD"/>
    <w:rsid w:val="00D96230"/>
    <w:rsid w:val="00D967F4"/>
    <w:rsid w:val="00D9708C"/>
    <w:rsid w:val="00D97799"/>
    <w:rsid w:val="00DA015F"/>
    <w:rsid w:val="00DA0D03"/>
    <w:rsid w:val="00DA246A"/>
    <w:rsid w:val="00DA2541"/>
    <w:rsid w:val="00DA30E6"/>
    <w:rsid w:val="00DA3272"/>
    <w:rsid w:val="00DA3388"/>
    <w:rsid w:val="00DA33F3"/>
    <w:rsid w:val="00DA3D2F"/>
    <w:rsid w:val="00DA4213"/>
    <w:rsid w:val="00DA43DF"/>
    <w:rsid w:val="00DA492C"/>
    <w:rsid w:val="00DA4DC6"/>
    <w:rsid w:val="00DA56AA"/>
    <w:rsid w:val="00DA602D"/>
    <w:rsid w:val="00DA61F1"/>
    <w:rsid w:val="00DB0169"/>
    <w:rsid w:val="00DB024A"/>
    <w:rsid w:val="00DB13E3"/>
    <w:rsid w:val="00DB2A60"/>
    <w:rsid w:val="00DB328C"/>
    <w:rsid w:val="00DB356C"/>
    <w:rsid w:val="00DB379B"/>
    <w:rsid w:val="00DB3E7D"/>
    <w:rsid w:val="00DB4651"/>
    <w:rsid w:val="00DB5608"/>
    <w:rsid w:val="00DB5B05"/>
    <w:rsid w:val="00DB64F9"/>
    <w:rsid w:val="00DB73E3"/>
    <w:rsid w:val="00DC02E6"/>
    <w:rsid w:val="00DC12E5"/>
    <w:rsid w:val="00DC1310"/>
    <w:rsid w:val="00DC14A2"/>
    <w:rsid w:val="00DC2560"/>
    <w:rsid w:val="00DC406E"/>
    <w:rsid w:val="00DC4B7D"/>
    <w:rsid w:val="00DC576B"/>
    <w:rsid w:val="00DC5B21"/>
    <w:rsid w:val="00DC654B"/>
    <w:rsid w:val="00DC7087"/>
    <w:rsid w:val="00DC7D1C"/>
    <w:rsid w:val="00DD0584"/>
    <w:rsid w:val="00DD091F"/>
    <w:rsid w:val="00DD16EC"/>
    <w:rsid w:val="00DD190C"/>
    <w:rsid w:val="00DD2315"/>
    <w:rsid w:val="00DD30A2"/>
    <w:rsid w:val="00DD3C80"/>
    <w:rsid w:val="00DD3D42"/>
    <w:rsid w:val="00DD427D"/>
    <w:rsid w:val="00DD4AF5"/>
    <w:rsid w:val="00DD5BFE"/>
    <w:rsid w:val="00DD777A"/>
    <w:rsid w:val="00DE3797"/>
    <w:rsid w:val="00DE481F"/>
    <w:rsid w:val="00DE4A19"/>
    <w:rsid w:val="00DE4B87"/>
    <w:rsid w:val="00DE59FB"/>
    <w:rsid w:val="00DE7725"/>
    <w:rsid w:val="00DF2532"/>
    <w:rsid w:val="00DF2D5B"/>
    <w:rsid w:val="00DF4BF5"/>
    <w:rsid w:val="00DF4FF1"/>
    <w:rsid w:val="00DF58F8"/>
    <w:rsid w:val="00DF5D40"/>
    <w:rsid w:val="00DF7370"/>
    <w:rsid w:val="00DF78B4"/>
    <w:rsid w:val="00DF7928"/>
    <w:rsid w:val="00E01BD0"/>
    <w:rsid w:val="00E02933"/>
    <w:rsid w:val="00E037C2"/>
    <w:rsid w:val="00E04A62"/>
    <w:rsid w:val="00E054EB"/>
    <w:rsid w:val="00E069E4"/>
    <w:rsid w:val="00E10FBE"/>
    <w:rsid w:val="00E115B7"/>
    <w:rsid w:val="00E1364D"/>
    <w:rsid w:val="00E14CB3"/>
    <w:rsid w:val="00E150BB"/>
    <w:rsid w:val="00E15F6D"/>
    <w:rsid w:val="00E1701A"/>
    <w:rsid w:val="00E17136"/>
    <w:rsid w:val="00E17382"/>
    <w:rsid w:val="00E174F1"/>
    <w:rsid w:val="00E22DD5"/>
    <w:rsid w:val="00E23327"/>
    <w:rsid w:val="00E23513"/>
    <w:rsid w:val="00E23D53"/>
    <w:rsid w:val="00E23E6E"/>
    <w:rsid w:val="00E2494D"/>
    <w:rsid w:val="00E25EDB"/>
    <w:rsid w:val="00E277CE"/>
    <w:rsid w:val="00E27859"/>
    <w:rsid w:val="00E27E6D"/>
    <w:rsid w:val="00E30850"/>
    <w:rsid w:val="00E32380"/>
    <w:rsid w:val="00E34085"/>
    <w:rsid w:val="00E36063"/>
    <w:rsid w:val="00E40A98"/>
    <w:rsid w:val="00E417B4"/>
    <w:rsid w:val="00E417DA"/>
    <w:rsid w:val="00E4194B"/>
    <w:rsid w:val="00E42380"/>
    <w:rsid w:val="00E42435"/>
    <w:rsid w:val="00E438BF"/>
    <w:rsid w:val="00E44D2D"/>
    <w:rsid w:val="00E4595E"/>
    <w:rsid w:val="00E475D3"/>
    <w:rsid w:val="00E5092B"/>
    <w:rsid w:val="00E537A0"/>
    <w:rsid w:val="00E54F50"/>
    <w:rsid w:val="00E55FF0"/>
    <w:rsid w:val="00E56B26"/>
    <w:rsid w:val="00E577DB"/>
    <w:rsid w:val="00E60174"/>
    <w:rsid w:val="00E61921"/>
    <w:rsid w:val="00E6465C"/>
    <w:rsid w:val="00E65A23"/>
    <w:rsid w:val="00E66214"/>
    <w:rsid w:val="00E66AD6"/>
    <w:rsid w:val="00E66F26"/>
    <w:rsid w:val="00E6758E"/>
    <w:rsid w:val="00E70FC6"/>
    <w:rsid w:val="00E73EF2"/>
    <w:rsid w:val="00E74BC6"/>
    <w:rsid w:val="00E75A54"/>
    <w:rsid w:val="00E760DD"/>
    <w:rsid w:val="00E76B43"/>
    <w:rsid w:val="00E80136"/>
    <w:rsid w:val="00E8017E"/>
    <w:rsid w:val="00E809B6"/>
    <w:rsid w:val="00E81D4A"/>
    <w:rsid w:val="00E8231F"/>
    <w:rsid w:val="00E82704"/>
    <w:rsid w:val="00E82855"/>
    <w:rsid w:val="00E847E1"/>
    <w:rsid w:val="00E857AF"/>
    <w:rsid w:val="00E8681F"/>
    <w:rsid w:val="00E86E76"/>
    <w:rsid w:val="00E874D1"/>
    <w:rsid w:val="00E879D9"/>
    <w:rsid w:val="00E912A0"/>
    <w:rsid w:val="00E92F61"/>
    <w:rsid w:val="00E93321"/>
    <w:rsid w:val="00E93C70"/>
    <w:rsid w:val="00E94B18"/>
    <w:rsid w:val="00E95512"/>
    <w:rsid w:val="00E9565B"/>
    <w:rsid w:val="00E964DB"/>
    <w:rsid w:val="00E96A6F"/>
    <w:rsid w:val="00E96CE0"/>
    <w:rsid w:val="00E97AF6"/>
    <w:rsid w:val="00EA0106"/>
    <w:rsid w:val="00EA0DBC"/>
    <w:rsid w:val="00EA12DC"/>
    <w:rsid w:val="00EA248B"/>
    <w:rsid w:val="00EA2D0B"/>
    <w:rsid w:val="00EA2F9D"/>
    <w:rsid w:val="00EA415D"/>
    <w:rsid w:val="00EA6828"/>
    <w:rsid w:val="00EB09D0"/>
    <w:rsid w:val="00EB0A41"/>
    <w:rsid w:val="00EB130B"/>
    <w:rsid w:val="00EB3032"/>
    <w:rsid w:val="00EB5CD4"/>
    <w:rsid w:val="00EB6076"/>
    <w:rsid w:val="00EC08C9"/>
    <w:rsid w:val="00EC0A10"/>
    <w:rsid w:val="00EC1D16"/>
    <w:rsid w:val="00EC4208"/>
    <w:rsid w:val="00EC4AF5"/>
    <w:rsid w:val="00EC67D6"/>
    <w:rsid w:val="00EC6B54"/>
    <w:rsid w:val="00ED0D7D"/>
    <w:rsid w:val="00ED1D0E"/>
    <w:rsid w:val="00ED4A09"/>
    <w:rsid w:val="00ED4FAB"/>
    <w:rsid w:val="00ED6499"/>
    <w:rsid w:val="00ED7F1C"/>
    <w:rsid w:val="00EE10F5"/>
    <w:rsid w:val="00EE12E1"/>
    <w:rsid w:val="00EE4396"/>
    <w:rsid w:val="00EE45CC"/>
    <w:rsid w:val="00EE5F69"/>
    <w:rsid w:val="00EE71AF"/>
    <w:rsid w:val="00EF442C"/>
    <w:rsid w:val="00EF4BBE"/>
    <w:rsid w:val="00EF762D"/>
    <w:rsid w:val="00F0022A"/>
    <w:rsid w:val="00F00507"/>
    <w:rsid w:val="00F04097"/>
    <w:rsid w:val="00F04A51"/>
    <w:rsid w:val="00F04DBF"/>
    <w:rsid w:val="00F0555E"/>
    <w:rsid w:val="00F06CEF"/>
    <w:rsid w:val="00F075CD"/>
    <w:rsid w:val="00F07AAF"/>
    <w:rsid w:val="00F10E04"/>
    <w:rsid w:val="00F10F8A"/>
    <w:rsid w:val="00F129CA"/>
    <w:rsid w:val="00F13410"/>
    <w:rsid w:val="00F13C5C"/>
    <w:rsid w:val="00F14567"/>
    <w:rsid w:val="00F21F13"/>
    <w:rsid w:val="00F223BC"/>
    <w:rsid w:val="00F24133"/>
    <w:rsid w:val="00F26B4E"/>
    <w:rsid w:val="00F27F08"/>
    <w:rsid w:val="00F3253C"/>
    <w:rsid w:val="00F336F4"/>
    <w:rsid w:val="00F33B44"/>
    <w:rsid w:val="00F34853"/>
    <w:rsid w:val="00F3601D"/>
    <w:rsid w:val="00F360B3"/>
    <w:rsid w:val="00F36B07"/>
    <w:rsid w:val="00F375FE"/>
    <w:rsid w:val="00F4034E"/>
    <w:rsid w:val="00F421D5"/>
    <w:rsid w:val="00F430E2"/>
    <w:rsid w:val="00F44BD1"/>
    <w:rsid w:val="00F4577A"/>
    <w:rsid w:val="00F46683"/>
    <w:rsid w:val="00F4691E"/>
    <w:rsid w:val="00F47031"/>
    <w:rsid w:val="00F47AA5"/>
    <w:rsid w:val="00F500BA"/>
    <w:rsid w:val="00F50DB0"/>
    <w:rsid w:val="00F51BA5"/>
    <w:rsid w:val="00F53064"/>
    <w:rsid w:val="00F540CF"/>
    <w:rsid w:val="00F55726"/>
    <w:rsid w:val="00F56495"/>
    <w:rsid w:val="00F5677F"/>
    <w:rsid w:val="00F56904"/>
    <w:rsid w:val="00F56BDE"/>
    <w:rsid w:val="00F6033A"/>
    <w:rsid w:val="00F61AAB"/>
    <w:rsid w:val="00F6217C"/>
    <w:rsid w:val="00F66D4D"/>
    <w:rsid w:val="00F6705A"/>
    <w:rsid w:val="00F7007C"/>
    <w:rsid w:val="00F70BF9"/>
    <w:rsid w:val="00F71297"/>
    <w:rsid w:val="00F71FB2"/>
    <w:rsid w:val="00F7200A"/>
    <w:rsid w:val="00F72A52"/>
    <w:rsid w:val="00F74455"/>
    <w:rsid w:val="00F74611"/>
    <w:rsid w:val="00F74A37"/>
    <w:rsid w:val="00F74C6C"/>
    <w:rsid w:val="00F74CC6"/>
    <w:rsid w:val="00F75238"/>
    <w:rsid w:val="00F76DE9"/>
    <w:rsid w:val="00F76F59"/>
    <w:rsid w:val="00F7727C"/>
    <w:rsid w:val="00F77F13"/>
    <w:rsid w:val="00F77F58"/>
    <w:rsid w:val="00F8068E"/>
    <w:rsid w:val="00F8104E"/>
    <w:rsid w:val="00F83690"/>
    <w:rsid w:val="00F84373"/>
    <w:rsid w:val="00F84D60"/>
    <w:rsid w:val="00F871AD"/>
    <w:rsid w:val="00F90351"/>
    <w:rsid w:val="00F91540"/>
    <w:rsid w:val="00F91612"/>
    <w:rsid w:val="00F91642"/>
    <w:rsid w:val="00F934E3"/>
    <w:rsid w:val="00F9383B"/>
    <w:rsid w:val="00F94816"/>
    <w:rsid w:val="00F94B2A"/>
    <w:rsid w:val="00F956D2"/>
    <w:rsid w:val="00F95E40"/>
    <w:rsid w:val="00F96575"/>
    <w:rsid w:val="00FA0463"/>
    <w:rsid w:val="00FA0B8F"/>
    <w:rsid w:val="00FA1B32"/>
    <w:rsid w:val="00FA2248"/>
    <w:rsid w:val="00FA2292"/>
    <w:rsid w:val="00FA3ABD"/>
    <w:rsid w:val="00FA5A46"/>
    <w:rsid w:val="00FA7B7D"/>
    <w:rsid w:val="00FB035E"/>
    <w:rsid w:val="00FB0395"/>
    <w:rsid w:val="00FB1181"/>
    <w:rsid w:val="00FB1CF7"/>
    <w:rsid w:val="00FB2904"/>
    <w:rsid w:val="00FB37F6"/>
    <w:rsid w:val="00FB6FB0"/>
    <w:rsid w:val="00FC0929"/>
    <w:rsid w:val="00FC11F3"/>
    <w:rsid w:val="00FC1830"/>
    <w:rsid w:val="00FC1935"/>
    <w:rsid w:val="00FC30AA"/>
    <w:rsid w:val="00FC585F"/>
    <w:rsid w:val="00FC7079"/>
    <w:rsid w:val="00FC722F"/>
    <w:rsid w:val="00FD023A"/>
    <w:rsid w:val="00FD0473"/>
    <w:rsid w:val="00FD0D51"/>
    <w:rsid w:val="00FD2497"/>
    <w:rsid w:val="00FD2788"/>
    <w:rsid w:val="00FD53BA"/>
    <w:rsid w:val="00FD5987"/>
    <w:rsid w:val="00FD63B9"/>
    <w:rsid w:val="00FD6A65"/>
    <w:rsid w:val="00FE002C"/>
    <w:rsid w:val="00FE2387"/>
    <w:rsid w:val="00FE28D8"/>
    <w:rsid w:val="00FE41C4"/>
    <w:rsid w:val="00FE4406"/>
    <w:rsid w:val="00FE45B3"/>
    <w:rsid w:val="00FE47C9"/>
    <w:rsid w:val="00FE5296"/>
    <w:rsid w:val="00FE67AE"/>
    <w:rsid w:val="00FF5784"/>
    <w:rsid w:val="00FF5E82"/>
    <w:rsid w:val="00FF6B2E"/>
    <w:rsid w:val="00FF7397"/>
  </w:rsids>
  <m:mathPr>
    <m:mathFont m:val="Cambria Math"/>
    <m:brkBin m:val="before"/>
    <m:brkBinSub m:val="--"/>
    <m:smallFrac m:val="0"/>
    <m:dispDef m:val="0"/>
    <m:lMargin m:val="0"/>
    <m:rMargin m:val="0"/>
    <m:defJc m:val="centerGroup"/>
    <m:wrapRight/>
    <m:intLim m:val="subSup"/>
    <m:naryLim m:val="subSup"/>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9738B98E-D042-477C-9C24-628884551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List Paragraph" w:uiPriority="34" w:qFormat="1"/>
    <w:lsdException w:name="Quote" w:uiPriority="29"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Texto normal"/>
    <w:qFormat/>
    <w:rsid w:val="00304C62"/>
    <w:pPr>
      <w:spacing w:after="120"/>
    </w:pPr>
    <w:rPr>
      <w:rFonts w:ascii="Soberana Sans" w:hAnsi="Soberana Sans"/>
      <w:sz w:val="22"/>
      <w:szCs w:val="24"/>
      <w:lang w:val="es-ES_tradnl" w:eastAsia="es-ES"/>
    </w:rPr>
  </w:style>
  <w:style w:type="paragraph" w:styleId="Ttulo1">
    <w:name w:val="heading 1"/>
    <w:aliases w:val="Título Principal"/>
    <w:basedOn w:val="Normal"/>
    <w:next w:val="Normal"/>
    <w:link w:val="Ttulo1Car"/>
    <w:uiPriority w:val="9"/>
    <w:qFormat/>
    <w:rsid w:val="006E583F"/>
    <w:pPr>
      <w:keepNext/>
      <w:keepLines/>
      <w:spacing w:after="0"/>
      <w:jc w:val="center"/>
      <w:outlineLvl w:val="0"/>
    </w:pPr>
    <w:rPr>
      <w:rFonts w:ascii="Soberana Titular" w:eastAsia="MS Gothic" w:hAnsi="Soberana Titular"/>
      <w:b/>
      <w:bCs/>
      <w:sz w:val="44"/>
      <w:szCs w:val="32"/>
    </w:rPr>
  </w:style>
  <w:style w:type="paragraph" w:styleId="Ttulo2">
    <w:name w:val="heading 2"/>
    <w:aliases w:val="Principal Contenido"/>
    <w:basedOn w:val="Normal"/>
    <w:next w:val="Normal"/>
    <w:link w:val="Ttulo2Car"/>
    <w:uiPriority w:val="9"/>
    <w:qFormat/>
    <w:rsid w:val="00556B03"/>
    <w:pPr>
      <w:keepNext/>
      <w:keepLines/>
      <w:spacing w:before="200" w:after="200"/>
      <w:outlineLvl w:val="1"/>
    </w:pPr>
    <w:rPr>
      <w:rFonts w:ascii="Soberana Titular" w:eastAsia="MS Gothic" w:hAnsi="Soberana Titular"/>
      <w:b/>
      <w:bCs/>
      <w:sz w:val="24"/>
      <w:szCs w:val="26"/>
    </w:rPr>
  </w:style>
  <w:style w:type="paragraph" w:styleId="Ttulo3">
    <w:name w:val="heading 3"/>
    <w:basedOn w:val="Normal"/>
    <w:next w:val="Normal"/>
    <w:link w:val="Ttulo3Car"/>
    <w:uiPriority w:val="9"/>
    <w:unhideWhenUsed/>
    <w:qFormat/>
    <w:rsid w:val="00F7727C"/>
    <w:pPr>
      <w:keepNext/>
      <w:keepLines/>
      <w:spacing w:after="200"/>
      <w:outlineLvl w:val="2"/>
    </w:pPr>
    <w:rPr>
      <w:rFonts w:eastAsiaTheme="majorEastAsia" w:cstheme="majorBidi"/>
      <w:b/>
      <w:bCs/>
      <w:szCs w:val="22"/>
      <w:lang w:val="es-MX" w:eastAsia="en-US"/>
    </w:rPr>
  </w:style>
  <w:style w:type="paragraph" w:styleId="Ttulo4">
    <w:name w:val="heading 4"/>
    <w:basedOn w:val="Normal"/>
    <w:next w:val="Normal"/>
    <w:link w:val="Ttulo4Car"/>
    <w:uiPriority w:val="9"/>
    <w:unhideWhenUsed/>
    <w:qFormat/>
    <w:rsid w:val="00F7727C"/>
    <w:pPr>
      <w:keepNext/>
      <w:keepLines/>
      <w:outlineLvl w:val="3"/>
    </w:pPr>
    <w:rPr>
      <w:rFonts w:eastAsiaTheme="majorEastAsia" w:cstheme="majorBidi"/>
      <w:bCs/>
      <w:iCs/>
      <w:szCs w:val="22"/>
      <w:lang w:val="es-MX" w:eastAsia="en-US"/>
    </w:rPr>
  </w:style>
  <w:style w:type="paragraph" w:styleId="Ttulo5">
    <w:name w:val="heading 5"/>
    <w:basedOn w:val="Normal"/>
    <w:next w:val="Normal"/>
    <w:link w:val="Ttulo5Car"/>
    <w:uiPriority w:val="9"/>
    <w:unhideWhenUsed/>
    <w:qFormat/>
    <w:rsid w:val="00DF5D40"/>
    <w:pPr>
      <w:keepNext/>
      <w:keepLines/>
      <w:spacing w:after="200"/>
      <w:outlineLvl w:val="4"/>
    </w:pPr>
    <w:rPr>
      <w:rFonts w:eastAsiaTheme="majorEastAsia" w:cstheme="majorBidi"/>
      <w:color w:val="243F60" w:themeColor="accent1" w:themeShade="7F"/>
      <w:sz w:val="14"/>
      <w:szCs w:val="22"/>
      <w:lang w:val="es-MX" w:eastAsia="en-US"/>
    </w:rPr>
  </w:style>
  <w:style w:type="paragraph" w:styleId="Ttulo6">
    <w:name w:val="heading 6"/>
    <w:basedOn w:val="Normal"/>
    <w:next w:val="Normal"/>
    <w:link w:val="Ttulo6Car"/>
    <w:uiPriority w:val="9"/>
    <w:unhideWhenUsed/>
    <w:qFormat/>
    <w:rsid w:val="00F13410"/>
    <w:pPr>
      <w:keepNext/>
      <w:keepLines/>
      <w:spacing w:before="200" w:after="0"/>
      <w:ind w:left="3600"/>
      <w:outlineLvl w:val="5"/>
    </w:pPr>
    <w:rPr>
      <w:rFonts w:ascii="Cambria" w:eastAsia="Times New Roman" w:hAnsi="Cambria"/>
      <w:i/>
      <w:iCs/>
      <w:color w:val="243F60"/>
      <w:sz w:val="24"/>
      <w:lang w:val="es-ES"/>
    </w:rPr>
  </w:style>
  <w:style w:type="paragraph" w:styleId="Ttulo7">
    <w:name w:val="heading 7"/>
    <w:basedOn w:val="Normal"/>
    <w:next w:val="Normal"/>
    <w:link w:val="Ttulo7Car"/>
    <w:uiPriority w:val="9"/>
    <w:unhideWhenUsed/>
    <w:qFormat/>
    <w:rsid w:val="00F13410"/>
    <w:pPr>
      <w:keepNext/>
      <w:keepLines/>
      <w:spacing w:before="200" w:after="0"/>
      <w:ind w:left="4320"/>
      <w:outlineLvl w:val="6"/>
    </w:pPr>
    <w:rPr>
      <w:rFonts w:ascii="Cambria" w:eastAsia="Times New Roman" w:hAnsi="Cambria"/>
      <w:i/>
      <w:iCs/>
      <w:color w:val="404040"/>
      <w:sz w:val="24"/>
      <w:lang w:val="es-ES"/>
    </w:rPr>
  </w:style>
  <w:style w:type="paragraph" w:styleId="Ttulo8">
    <w:name w:val="heading 8"/>
    <w:basedOn w:val="Normal"/>
    <w:next w:val="Normal"/>
    <w:link w:val="Ttulo8Car"/>
    <w:uiPriority w:val="9"/>
    <w:unhideWhenUsed/>
    <w:qFormat/>
    <w:rsid w:val="00F13410"/>
    <w:pPr>
      <w:keepNext/>
      <w:keepLines/>
      <w:spacing w:before="200" w:after="0"/>
      <w:ind w:left="5040"/>
      <w:outlineLvl w:val="7"/>
    </w:pPr>
    <w:rPr>
      <w:rFonts w:ascii="Cambria" w:eastAsia="Times New Roman" w:hAnsi="Cambria"/>
      <w:color w:val="404040"/>
      <w:sz w:val="20"/>
      <w:szCs w:val="20"/>
      <w:lang w:val="es-ES"/>
    </w:rPr>
  </w:style>
  <w:style w:type="paragraph" w:styleId="Ttulo9">
    <w:name w:val="heading 9"/>
    <w:basedOn w:val="Normal"/>
    <w:next w:val="Normal"/>
    <w:link w:val="Ttulo9Car"/>
    <w:uiPriority w:val="9"/>
    <w:unhideWhenUsed/>
    <w:qFormat/>
    <w:rsid w:val="00F13410"/>
    <w:pPr>
      <w:keepNext/>
      <w:keepLines/>
      <w:spacing w:before="200" w:after="0"/>
      <w:ind w:left="5760"/>
      <w:outlineLvl w:val="8"/>
    </w:pPr>
    <w:rPr>
      <w:rFonts w:ascii="Cambria" w:eastAsia="Times New Roman" w:hAnsi="Cambria"/>
      <w:i/>
      <w:iCs/>
      <w:color w:val="404040"/>
      <w:sz w:val="20"/>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nhideWhenUsed/>
    <w:rsid w:val="00CD7507"/>
    <w:rPr>
      <w:rFonts w:ascii="Lucida Grande" w:hAnsi="Lucida Grande"/>
      <w:sz w:val="18"/>
      <w:szCs w:val="18"/>
    </w:rPr>
  </w:style>
  <w:style w:type="character" w:customStyle="1" w:styleId="TextodegloboCar">
    <w:name w:val="Texto de globo Car"/>
    <w:link w:val="Textodeglobo"/>
    <w:rsid w:val="00CD7507"/>
    <w:rPr>
      <w:rFonts w:ascii="Lucida Grande" w:hAnsi="Lucida Grande"/>
      <w:sz w:val="18"/>
      <w:szCs w:val="18"/>
    </w:rPr>
  </w:style>
  <w:style w:type="paragraph" w:styleId="Encabezado">
    <w:name w:val="header"/>
    <w:basedOn w:val="Normal"/>
    <w:link w:val="EncabezadoCar"/>
    <w:uiPriority w:val="99"/>
    <w:unhideWhenUsed/>
    <w:rsid w:val="009A1620"/>
    <w:pPr>
      <w:tabs>
        <w:tab w:val="center" w:pos="4252"/>
        <w:tab w:val="right" w:pos="8504"/>
      </w:tabs>
    </w:pPr>
    <w:rPr>
      <w:rFonts w:ascii="Soberana Titular" w:hAnsi="Soberana Titular"/>
      <w:sz w:val="20"/>
    </w:rPr>
  </w:style>
  <w:style w:type="character" w:customStyle="1" w:styleId="EncabezadoCar">
    <w:name w:val="Encabezado Car"/>
    <w:basedOn w:val="Fuentedeprrafopredeter"/>
    <w:link w:val="Encabezado"/>
    <w:uiPriority w:val="99"/>
    <w:rsid w:val="009A1620"/>
    <w:rPr>
      <w:rFonts w:ascii="Soberana Titular" w:hAnsi="Soberana Titular"/>
      <w:szCs w:val="24"/>
      <w:lang w:val="es-ES_tradnl" w:eastAsia="es-ES"/>
    </w:rPr>
  </w:style>
  <w:style w:type="paragraph" w:styleId="Piedepgina">
    <w:name w:val="footer"/>
    <w:basedOn w:val="Normal"/>
    <w:link w:val="PiedepginaCar"/>
    <w:uiPriority w:val="99"/>
    <w:unhideWhenUsed/>
    <w:rsid w:val="002A5F10"/>
    <w:pPr>
      <w:tabs>
        <w:tab w:val="center" w:pos="4252"/>
        <w:tab w:val="right" w:pos="8504"/>
      </w:tabs>
      <w:spacing w:after="0"/>
    </w:pPr>
  </w:style>
  <w:style w:type="character" w:customStyle="1" w:styleId="PiedepginaCar">
    <w:name w:val="Pie de página Car"/>
    <w:basedOn w:val="Fuentedeprrafopredeter"/>
    <w:link w:val="Piedepgina"/>
    <w:uiPriority w:val="99"/>
    <w:rsid w:val="002A5F10"/>
    <w:rPr>
      <w:rFonts w:ascii="Adobe Caslon Pro" w:hAnsi="Adobe Caslon Pro"/>
      <w:color w:val="616265"/>
      <w:sz w:val="24"/>
      <w:szCs w:val="24"/>
      <w:lang w:val="es-ES_tradnl" w:eastAsia="es-ES"/>
    </w:rPr>
  </w:style>
  <w:style w:type="character" w:styleId="Nmerodepgina">
    <w:name w:val="page number"/>
    <w:basedOn w:val="Fuentedeprrafopredeter"/>
    <w:unhideWhenUsed/>
    <w:rsid w:val="00A27307"/>
  </w:style>
  <w:style w:type="character" w:customStyle="1" w:styleId="Ttulo2Car">
    <w:name w:val="Título 2 Car"/>
    <w:aliases w:val="Principal Contenido Car"/>
    <w:link w:val="Ttulo2"/>
    <w:uiPriority w:val="9"/>
    <w:rsid w:val="00556B03"/>
    <w:rPr>
      <w:rFonts w:ascii="Soberana Titular" w:eastAsia="MS Gothic" w:hAnsi="Soberana Titular"/>
      <w:b/>
      <w:bCs/>
      <w:sz w:val="24"/>
      <w:szCs w:val="26"/>
      <w:lang w:val="es-ES_tradnl" w:eastAsia="es-ES"/>
    </w:rPr>
  </w:style>
  <w:style w:type="paragraph" w:customStyle="1" w:styleId="ColumnaSencilla">
    <w:name w:val="Columna Sencilla"/>
    <w:aliases w:val="texto standard"/>
    <w:basedOn w:val="Normal"/>
    <w:qFormat/>
    <w:rsid w:val="00F0555E"/>
    <w:pPr>
      <w:jc w:val="both"/>
    </w:pPr>
  </w:style>
  <w:style w:type="character" w:customStyle="1" w:styleId="Ttulo1Car">
    <w:name w:val="Título 1 Car"/>
    <w:aliases w:val="Título Principal Car"/>
    <w:link w:val="Ttulo1"/>
    <w:uiPriority w:val="9"/>
    <w:rsid w:val="006E583F"/>
    <w:rPr>
      <w:rFonts w:ascii="Soberana Titular" w:eastAsia="MS Gothic" w:hAnsi="Soberana Titular"/>
      <w:b/>
      <w:bCs/>
      <w:color w:val="616265"/>
      <w:sz w:val="44"/>
      <w:szCs w:val="32"/>
      <w:lang w:val="es-ES_tradnl" w:eastAsia="es-ES"/>
    </w:rPr>
  </w:style>
  <w:style w:type="paragraph" w:styleId="Puesto">
    <w:name w:val="Title"/>
    <w:aliases w:val="Subtítulo principal"/>
    <w:basedOn w:val="Normal"/>
    <w:next w:val="Normal"/>
    <w:link w:val="PuestoCar"/>
    <w:uiPriority w:val="10"/>
    <w:qFormat/>
    <w:rsid w:val="006E583F"/>
    <w:pPr>
      <w:pBdr>
        <w:bottom w:val="single" w:sz="8" w:space="4" w:color="4F81BD"/>
      </w:pBdr>
      <w:spacing w:after="300"/>
      <w:contextualSpacing/>
      <w:jc w:val="center"/>
    </w:pPr>
    <w:rPr>
      <w:rFonts w:ascii="Soberana Titular" w:eastAsia="MS Gothic" w:hAnsi="Soberana Titular"/>
      <w:b/>
      <w:color w:val="FFFFFF"/>
      <w:spacing w:val="5"/>
      <w:kern w:val="28"/>
      <w:sz w:val="40"/>
      <w:szCs w:val="52"/>
    </w:rPr>
  </w:style>
  <w:style w:type="character" w:customStyle="1" w:styleId="PuestoCar">
    <w:name w:val="Puesto Car"/>
    <w:aliases w:val="Subtítulo principal Car"/>
    <w:link w:val="Puesto"/>
    <w:uiPriority w:val="10"/>
    <w:rsid w:val="006E583F"/>
    <w:rPr>
      <w:rFonts w:ascii="Soberana Titular" w:eastAsia="MS Gothic" w:hAnsi="Soberana Titular"/>
      <w:b/>
      <w:color w:val="FFFFFF"/>
      <w:spacing w:val="5"/>
      <w:kern w:val="28"/>
      <w:sz w:val="40"/>
      <w:szCs w:val="52"/>
      <w:lang w:val="es-ES_tradnl" w:eastAsia="es-ES"/>
    </w:rPr>
  </w:style>
  <w:style w:type="paragraph" w:customStyle="1" w:styleId="Bala">
    <w:name w:val="Bala"/>
    <w:basedOn w:val="Normal"/>
    <w:qFormat/>
    <w:rsid w:val="00F0555E"/>
    <w:pPr>
      <w:autoSpaceDE w:val="0"/>
      <w:autoSpaceDN w:val="0"/>
      <w:adjustRightInd w:val="0"/>
      <w:jc w:val="both"/>
    </w:pPr>
    <w:rPr>
      <w:rFonts w:eastAsia="Calibri" w:cs="Arial"/>
      <w:szCs w:val="20"/>
      <w:lang w:val="es-ES"/>
    </w:rPr>
  </w:style>
  <w:style w:type="paragraph" w:customStyle="1" w:styleId="Bala1">
    <w:name w:val="Bala 1"/>
    <w:basedOn w:val="Bala"/>
    <w:qFormat/>
    <w:rsid w:val="00BF0272"/>
    <w:pPr>
      <w:ind w:left="714"/>
    </w:pPr>
  </w:style>
  <w:style w:type="paragraph" w:customStyle="1" w:styleId="Bala2">
    <w:name w:val="Bala 2"/>
    <w:basedOn w:val="Bala"/>
    <w:qFormat/>
    <w:rsid w:val="00CD5BAE"/>
    <w:pPr>
      <w:ind w:left="1071"/>
    </w:pPr>
  </w:style>
  <w:style w:type="paragraph" w:customStyle="1" w:styleId="Balacuadro">
    <w:name w:val="Bala cuadro"/>
    <w:basedOn w:val="Bala"/>
    <w:qFormat/>
    <w:rsid w:val="006E583F"/>
    <w:pPr>
      <w:spacing w:before="20" w:after="0"/>
      <w:ind w:left="226" w:hanging="215"/>
    </w:pPr>
    <w:rPr>
      <w:sz w:val="14"/>
    </w:rPr>
  </w:style>
  <w:style w:type="paragraph" w:customStyle="1" w:styleId="Balacuadro1">
    <w:name w:val="Bala cuadro 1"/>
    <w:basedOn w:val="Balacuadro"/>
    <w:qFormat/>
    <w:rsid w:val="006E583F"/>
    <w:pPr>
      <w:numPr>
        <w:numId w:val="1"/>
      </w:numPr>
      <w:ind w:left="454" w:hanging="227"/>
    </w:pPr>
  </w:style>
  <w:style w:type="paragraph" w:customStyle="1" w:styleId="Cdetexto">
    <w:name w:val="C. de texto"/>
    <w:basedOn w:val="Normal"/>
    <w:qFormat/>
    <w:rsid w:val="00F0555E"/>
    <w:pPr>
      <w:jc w:val="both"/>
    </w:pPr>
    <w:rPr>
      <w:rFonts w:eastAsia="Times New Roman" w:cs="Arial"/>
      <w:szCs w:val="20"/>
      <w:lang w:val="es-ES"/>
    </w:rPr>
  </w:style>
  <w:style w:type="paragraph" w:customStyle="1" w:styleId="Cdetextonegrita">
    <w:name w:val="C. de texto negrita"/>
    <w:basedOn w:val="Cdetexto"/>
    <w:qFormat/>
    <w:rsid w:val="006E583F"/>
    <w:rPr>
      <w:b/>
    </w:rPr>
  </w:style>
  <w:style w:type="paragraph" w:customStyle="1" w:styleId="CABEZA">
    <w:name w:val="CABEZA"/>
    <w:basedOn w:val="Normal"/>
    <w:link w:val="CABEZACar"/>
    <w:rsid w:val="00E23D53"/>
    <w:pPr>
      <w:spacing w:before="120"/>
      <w:ind w:left="284"/>
      <w:contextualSpacing/>
    </w:pPr>
    <w:rPr>
      <w:rFonts w:eastAsia="Times New Roman"/>
      <w:noProof/>
      <w:sz w:val="18"/>
      <w:szCs w:val="20"/>
      <w:lang w:val="en-US" w:eastAsia="en-US"/>
    </w:rPr>
  </w:style>
  <w:style w:type="paragraph" w:customStyle="1" w:styleId="Cifraneg5p">
    <w:name w:val="Cifra neg 5p"/>
    <w:basedOn w:val="Normal"/>
    <w:next w:val="Normal"/>
    <w:qFormat/>
    <w:rsid w:val="00BE3351"/>
    <w:pPr>
      <w:spacing w:before="20" w:after="0"/>
      <w:ind w:right="57"/>
      <w:jc w:val="right"/>
    </w:pPr>
    <w:rPr>
      <w:rFonts w:eastAsia="Calibri"/>
      <w:b/>
      <w:sz w:val="10"/>
      <w:szCs w:val="22"/>
      <w:lang w:val="es-ES"/>
    </w:rPr>
  </w:style>
  <w:style w:type="paragraph" w:customStyle="1" w:styleId="Cifranegra">
    <w:name w:val="Cifra negra"/>
    <w:basedOn w:val="Normal"/>
    <w:next w:val="Normal"/>
    <w:qFormat/>
    <w:rsid w:val="00BE3351"/>
    <w:pPr>
      <w:spacing w:before="20" w:after="0"/>
      <w:jc w:val="right"/>
    </w:pPr>
    <w:rPr>
      <w:rFonts w:eastAsia="Calibri"/>
      <w:b/>
      <w:sz w:val="12"/>
      <w:szCs w:val="22"/>
      <w:lang w:val="es-MX" w:eastAsia="en-US"/>
    </w:rPr>
  </w:style>
  <w:style w:type="paragraph" w:customStyle="1" w:styleId="Cifras">
    <w:name w:val="Cifras"/>
    <w:basedOn w:val="Normal"/>
    <w:next w:val="Normal"/>
    <w:qFormat/>
    <w:rsid w:val="00BE3351"/>
    <w:pPr>
      <w:spacing w:before="20" w:after="0"/>
      <w:jc w:val="right"/>
    </w:pPr>
    <w:rPr>
      <w:rFonts w:eastAsiaTheme="minorHAnsi" w:cstheme="minorBidi"/>
      <w:sz w:val="12"/>
      <w:szCs w:val="22"/>
      <w:lang w:val="es-MX" w:eastAsia="en-US"/>
    </w:rPr>
  </w:style>
  <w:style w:type="paragraph" w:customStyle="1" w:styleId="Cifrascentradasnegrita">
    <w:name w:val="Cifras centradas negrita"/>
    <w:basedOn w:val="Cirascentradas"/>
    <w:qFormat/>
    <w:rsid w:val="006E583F"/>
    <w:rPr>
      <w:rFonts w:eastAsia="Calibri"/>
      <w:b/>
    </w:rPr>
  </w:style>
  <w:style w:type="paragraph" w:customStyle="1" w:styleId="Cirascentradas">
    <w:name w:val="Ciras centradas"/>
    <w:basedOn w:val="Cifras"/>
    <w:qFormat/>
    <w:rsid w:val="00EE5F69"/>
    <w:pPr>
      <w:jc w:val="center"/>
    </w:pPr>
  </w:style>
  <w:style w:type="paragraph" w:customStyle="1" w:styleId="Fuentecuadro">
    <w:name w:val="Fuente cuadro"/>
    <w:basedOn w:val="Normal"/>
    <w:qFormat/>
    <w:rsid w:val="00BE3351"/>
    <w:pPr>
      <w:spacing w:after="0"/>
      <w:jc w:val="both"/>
    </w:pPr>
    <w:rPr>
      <w:rFonts w:eastAsia="Arial Unicode MS" w:cstheme="minorBidi"/>
      <w:sz w:val="12"/>
      <w:szCs w:val="22"/>
      <w:lang w:val="es-MX" w:eastAsia="en-US"/>
    </w:rPr>
  </w:style>
  <w:style w:type="paragraph" w:customStyle="1" w:styleId="Fuentecuadro1antes">
    <w:name w:val="Fuente cuadro 1 antes"/>
    <w:basedOn w:val="Fuentecuadro"/>
    <w:qFormat/>
    <w:rsid w:val="006E583F"/>
    <w:pPr>
      <w:spacing w:before="20"/>
    </w:pPr>
  </w:style>
  <w:style w:type="paragraph" w:customStyle="1" w:styleId="Fuentecuadrofrancesa">
    <w:name w:val="Fuente cuadro francesa"/>
    <w:basedOn w:val="Fuentecuadro"/>
    <w:qFormat/>
    <w:rsid w:val="009F620B"/>
    <w:pPr>
      <w:ind w:left="284" w:hanging="284"/>
    </w:pPr>
    <w:rPr>
      <w:szCs w:val="14"/>
    </w:rPr>
  </w:style>
  <w:style w:type="paragraph" w:customStyle="1" w:styleId="FuentecuadrofrancesaNota">
    <w:name w:val="Fuente cuadro francesa Nota"/>
    <w:basedOn w:val="Fuentecuadro"/>
    <w:qFormat/>
    <w:rsid w:val="009F620B"/>
    <w:pPr>
      <w:ind w:left="340" w:hanging="340"/>
    </w:pPr>
    <w:rPr>
      <w:szCs w:val="14"/>
    </w:rPr>
  </w:style>
  <w:style w:type="paragraph" w:customStyle="1" w:styleId="SUBCAB7">
    <w:name w:val="SUBCAB 7"/>
    <w:basedOn w:val="Normal"/>
    <w:next w:val="Normal"/>
    <w:qFormat/>
    <w:rsid w:val="00BE3351"/>
    <w:pPr>
      <w:spacing w:after="0"/>
      <w:jc w:val="center"/>
    </w:pPr>
    <w:rPr>
      <w:rFonts w:eastAsia="Calibri" w:cstheme="minorBidi"/>
      <w:sz w:val="14"/>
      <w:szCs w:val="22"/>
      <w:lang w:val="es-MX"/>
    </w:rPr>
  </w:style>
  <w:style w:type="paragraph" w:customStyle="1" w:styleId="Textocuadro">
    <w:name w:val="Texto cuadro"/>
    <w:basedOn w:val="Normal"/>
    <w:next w:val="Normal"/>
    <w:rsid w:val="00BE3351"/>
    <w:pPr>
      <w:spacing w:before="20" w:after="0"/>
    </w:pPr>
    <w:rPr>
      <w:rFonts w:eastAsia="Times New Roman"/>
      <w:sz w:val="12"/>
      <w:szCs w:val="20"/>
      <w:lang w:val="es-ES" w:eastAsia="en-US"/>
    </w:rPr>
  </w:style>
  <w:style w:type="paragraph" w:customStyle="1" w:styleId="Textocuadro1">
    <w:name w:val="Texto cuadro 1"/>
    <w:basedOn w:val="Textocuadro"/>
    <w:qFormat/>
    <w:rsid w:val="005E483C"/>
    <w:pPr>
      <w:ind w:left="113"/>
    </w:pPr>
  </w:style>
  <w:style w:type="paragraph" w:customStyle="1" w:styleId="Textocuadro2">
    <w:name w:val="Texto cuadro 2"/>
    <w:basedOn w:val="Textocuadro1"/>
    <w:qFormat/>
    <w:rsid w:val="005E483C"/>
    <w:pPr>
      <w:ind w:left="227"/>
    </w:pPr>
    <w:rPr>
      <w:rFonts w:eastAsia="Calibri"/>
    </w:rPr>
  </w:style>
  <w:style w:type="paragraph" w:customStyle="1" w:styleId="Textocuadro3">
    <w:name w:val="Texto cuadro 3"/>
    <w:basedOn w:val="Textocuadro2"/>
    <w:qFormat/>
    <w:rsid w:val="005E483C"/>
    <w:pPr>
      <w:ind w:left="340"/>
    </w:pPr>
    <w:rPr>
      <w:rFonts w:eastAsiaTheme="minorHAnsi" w:cstheme="minorBidi"/>
      <w:szCs w:val="22"/>
    </w:rPr>
  </w:style>
  <w:style w:type="paragraph" w:customStyle="1" w:styleId="Textocuadro4">
    <w:name w:val="Texto cuadro 4"/>
    <w:basedOn w:val="Textocuadro1"/>
    <w:qFormat/>
    <w:rsid w:val="005E483C"/>
    <w:pPr>
      <w:ind w:left="454"/>
    </w:pPr>
  </w:style>
  <w:style w:type="paragraph" w:customStyle="1" w:styleId="Textocuadrocentrado">
    <w:name w:val="Texto cuadro centrado"/>
    <w:basedOn w:val="Textocuadro"/>
    <w:rsid w:val="006E583F"/>
    <w:pPr>
      <w:jc w:val="center"/>
    </w:pPr>
    <w:rPr>
      <w:rFonts w:cs="Arial"/>
    </w:rPr>
  </w:style>
  <w:style w:type="paragraph" w:customStyle="1" w:styleId="TextocuadroJustificado">
    <w:name w:val="Texto cuadro Justificado"/>
    <w:basedOn w:val="Textocuadro"/>
    <w:qFormat/>
    <w:rsid w:val="006E583F"/>
    <w:pPr>
      <w:jc w:val="both"/>
    </w:pPr>
  </w:style>
  <w:style w:type="paragraph" w:customStyle="1" w:styleId="Textocuadroneg">
    <w:name w:val="Texto cuadro neg"/>
    <w:basedOn w:val="Normal"/>
    <w:next w:val="Normal"/>
    <w:qFormat/>
    <w:rsid w:val="00BE3351"/>
    <w:pPr>
      <w:spacing w:before="20" w:after="0"/>
    </w:pPr>
    <w:rPr>
      <w:rFonts w:eastAsiaTheme="minorHAnsi" w:cstheme="minorBidi"/>
      <w:b/>
      <w:sz w:val="12"/>
      <w:szCs w:val="22"/>
      <w:lang w:val="es-ES" w:eastAsia="en-US"/>
    </w:rPr>
  </w:style>
  <w:style w:type="paragraph" w:customStyle="1" w:styleId="Textocuadroneg1">
    <w:name w:val="Texto cuadro neg 1"/>
    <w:basedOn w:val="Textocuadroneg"/>
    <w:qFormat/>
    <w:rsid w:val="00EE5F69"/>
    <w:pPr>
      <w:ind w:left="170"/>
    </w:pPr>
  </w:style>
  <w:style w:type="paragraph" w:customStyle="1" w:styleId="textocuadroneg5">
    <w:name w:val="texto cuadro neg 5"/>
    <w:basedOn w:val="Normal"/>
    <w:next w:val="Normal"/>
    <w:qFormat/>
    <w:rsid w:val="00BE3351"/>
    <w:pPr>
      <w:spacing w:after="0"/>
    </w:pPr>
    <w:rPr>
      <w:rFonts w:eastAsia="Calibri" w:cstheme="minorBidi"/>
      <w:b/>
      <w:sz w:val="10"/>
      <w:szCs w:val="22"/>
      <w:lang w:val="es-MX"/>
    </w:rPr>
  </w:style>
  <w:style w:type="paragraph" w:customStyle="1" w:styleId="Textocuadronegritacentrado">
    <w:name w:val="Texto cuadro negrita centrado"/>
    <w:basedOn w:val="Textocuadroneg"/>
    <w:qFormat/>
    <w:rsid w:val="006E583F"/>
    <w:pPr>
      <w:jc w:val="center"/>
    </w:pPr>
  </w:style>
  <w:style w:type="paragraph" w:customStyle="1" w:styleId="TITULOI">
    <w:name w:val="TITULO I"/>
    <w:qFormat/>
    <w:rsid w:val="00F0555E"/>
    <w:pPr>
      <w:spacing w:before="200" w:after="120"/>
    </w:pPr>
    <w:rPr>
      <w:rFonts w:ascii="Soberana Titular" w:eastAsiaTheme="minorHAnsi" w:hAnsi="Soberana Titular" w:cstheme="minorBidi"/>
      <w:b/>
      <w:sz w:val="24"/>
      <w:szCs w:val="22"/>
      <w:lang w:eastAsia="en-US"/>
    </w:rPr>
  </w:style>
  <w:style w:type="paragraph" w:customStyle="1" w:styleId="TITULOII">
    <w:name w:val="TITULO II"/>
    <w:rsid w:val="00F0555E"/>
    <w:pPr>
      <w:spacing w:before="200" w:after="120"/>
    </w:pPr>
    <w:rPr>
      <w:rFonts w:ascii="Soberana Titular" w:eastAsiaTheme="majorEastAsia" w:hAnsi="Soberana Titular" w:cstheme="majorBidi"/>
      <w:b/>
      <w:bCs/>
      <w:szCs w:val="26"/>
      <w:lang w:eastAsia="en-US"/>
    </w:rPr>
  </w:style>
  <w:style w:type="paragraph" w:customStyle="1" w:styleId="Vieta1">
    <w:name w:val="Viñeta 1"/>
    <w:basedOn w:val="Normal"/>
    <w:qFormat/>
    <w:rsid w:val="00556B03"/>
    <w:pPr>
      <w:ind w:left="357" w:hanging="357"/>
      <w:jc w:val="both"/>
    </w:pPr>
    <w:rPr>
      <w:rFonts w:eastAsiaTheme="minorHAnsi" w:cstheme="minorBidi"/>
      <w:szCs w:val="22"/>
      <w:lang w:val="es-MX" w:eastAsia="en-US"/>
    </w:rPr>
  </w:style>
  <w:style w:type="paragraph" w:customStyle="1" w:styleId="Vieta2">
    <w:name w:val="Viñeta 2"/>
    <w:basedOn w:val="Vieta1"/>
    <w:qFormat/>
    <w:rsid w:val="00335691"/>
    <w:pPr>
      <w:ind w:left="714"/>
    </w:pPr>
  </w:style>
  <w:style w:type="paragraph" w:customStyle="1" w:styleId="Vieta3">
    <w:name w:val="Viñeta 3"/>
    <w:basedOn w:val="Vieta1"/>
    <w:next w:val="Normal"/>
    <w:qFormat/>
    <w:rsid w:val="00A45DC6"/>
    <w:pPr>
      <w:ind w:left="1071"/>
    </w:pPr>
  </w:style>
  <w:style w:type="paragraph" w:customStyle="1" w:styleId="Vietaconletra">
    <w:name w:val="Viñeta con letra"/>
    <w:basedOn w:val="Normal"/>
    <w:qFormat/>
    <w:rsid w:val="00556B03"/>
    <w:pPr>
      <w:numPr>
        <w:numId w:val="2"/>
      </w:numPr>
      <w:autoSpaceDE w:val="0"/>
      <w:autoSpaceDN w:val="0"/>
      <w:adjustRightInd w:val="0"/>
      <w:ind w:left="357" w:hanging="357"/>
      <w:jc w:val="both"/>
    </w:pPr>
    <w:rPr>
      <w:rFonts w:eastAsia="Times New Roman" w:cs="Arial"/>
      <w:szCs w:val="20"/>
      <w:lang w:val="es-ES"/>
    </w:rPr>
  </w:style>
  <w:style w:type="paragraph" w:customStyle="1" w:styleId="Vietaconletra10">
    <w:name w:val="Viñeta con letra 1"/>
    <w:basedOn w:val="Vietaconletra"/>
    <w:qFormat/>
    <w:rsid w:val="00A45DC6"/>
    <w:pPr>
      <w:numPr>
        <w:numId w:val="3"/>
      </w:numPr>
    </w:pPr>
  </w:style>
  <w:style w:type="paragraph" w:customStyle="1" w:styleId="Vietaconletra2">
    <w:name w:val="Viñeta con letra 2"/>
    <w:basedOn w:val="Vietaconletra10"/>
    <w:qFormat/>
    <w:rsid w:val="00A45DC6"/>
    <w:pPr>
      <w:numPr>
        <w:numId w:val="4"/>
      </w:numPr>
      <w:ind w:left="1071" w:hanging="357"/>
    </w:pPr>
  </w:style>
  <w:style w:type="paragraph" w:customStyle="1" w:styleId="Vietaconletra0">
    <w:name w:val="Viñeta con letra)"/>
    <w:basedOn w:val="Normal"/>
    <w:qFormat/>
    <w:rsid w:val="00556B03"/>
    <w:pPr>
      <w:numPr>
        <w:numId w:val="5"/>
      </w:numPr>
      <w:autoSpaceDE w:val="0"/>
      <w:autoSpaceDN w:val="0"/>
      <w:adjustRightInd w:val="0"/>
      <w:ind w:left="357" w:hanging="357"/>
      <w:jc w:val="both"/>
    </w:pPr>
    <w:rPr>
      <w:rFonts w:eastAsia="Times New Roman" w:cs="Arial"/>
      <w:szCs w:val="20"/>
      <w:lang w:val="es-ES"/>
    </w:rPr>
  </w:style>
  <w:style w:type="paragraph" w:customStyle="1" w:styleId="Vietaconletra1">
    <w:name w:val="Viñeta con letra) 1"/>
    <w:basedOn w:val="Vietaconletra0"/>
    <w:qFormat/>
    <w:rsid w:val="00A45DC6"/>
    <w:pPr>
      <w:numPr>
        <w:numId w:val="6"/>
      </w:numPr>
    </w:pPr>
  </w:style>
  <w:style w:type="paragraph" w:customStyle="1" w:styleId="Vietaconletra20">
    <w:name w:val="Viñeta con letra) 2"/>
    <w:basedOn w:val="Vietaconletra1"/>
    <w:qFormat/>
    <w:rsid w:val="00A45DC6"/>
    <w:pPr>
      <w:numPr>
        <w:numId w:val="7"/>
      </w:numPr>
      <w:ind w:left="1071" w:hanging="357"/>
    </w:pPr>
  </w:style>
  <w:style w:type="paragraph" w:customStyle="1" w:styleId="Vietaconnmero">
    <w:name w:val="Viñeta con número"/>
    <w:basedOn w:val="Normal"/>
    <w:rsid w:val="00556B03"/>
    <w:pPr>
      <w:numPr>
        <w:numId w:val="8"/>
      </w:numPr>
      <w:ind w:left="357" w:hanging="357"/>
      <w:jc w:val="both"/>
    </w:pPr>
    <w:rPr>
      <w:rFonts w:eastAsiaTheme="minorHAnsi" w:cstheme="minorBidi"/>
      <w:szCs w:val="22"/>
      <w:lang w:val="es-MX" w:eastAsia="en-US"/>
    </w:rPr>
  </w:style>
  <w:style w:type="paragraph" w:customStyle="1" w:styleId="Vietaconnmero1">
    <w:name w:val="Viñeta con número 1"/>
    <w:basedOn w:val="Vietaconnmero"/>
    <w:qFormat/>
    <w:rsid w:val="00A45DC6"/>
    <w:pPr>
      <w:numPr>
        <w:numId w:val="9"/>
      </w:numPr>
      <w:autoSpaceDE w:val="0"/>
      <w:autoSpaceDN w:val="0"/>
      <w:adjustRightInd w:val="0"/>
      <w:ind w:left="714" w:hanging="357"/>
    </w:pPr>
    <w:rPr>
      <w:rFonts w:eastAsia="Times New Roman" w:cs="Arial"/>
      <w:szCs w:val="20"/>
      <w:lang w:val="es-ES"/>
    </w:rPr>
  </w:style>
  <w:style w:type="paragraph" w:customStyle="1" w:styleId="Vietaconnmero2">
    <w:name w:val="Viñeta con número 2"/>
    <w:basedOn w:val="Vietaconnmero1"/>
    <w:qFormat/>
    <w:rsid w:val="00A45DC6"/>
    <w:pPr>
      <w:numPr>
        <w:numId w:val="10"/>
      </w:numPr>
      <w:ind w:left="1071" w:hanging="357"/>
    </w:pPr>
  </w:style>
  <w:style w:type="paragraph" w:customStyle="1" w:styleId="Vietaflecha">
    <w:name w:val="Viñeta flecha"/>
    <w:basedOn w:val="Normal"/>
    <w:qFormat/>
    <w:rsid w:val="00556B03"/>
    <w:pPr>
      <w:numPr>
        <w:numId w:val="11"/>
      </w:numPr>
      <w:autoSpaceDE w:val="0"/>
      <w:autoSpaceDN w:val="0"/>
      <w:adjustRightInd w:val="0"/>
      <w:ind w:left="357" w:hanging="357"/>
      <w:jc w:val="both"/>
    </w:pPr>
    <w:rPr>
      <w:rFonts w:eastAsia="Times New Roman" w:cs="Arial"/>
      <w:szCs w:val="20"/>
      <w:lang w:val="es-ES"/>
    </w:rPr>
  </w:style>
  <w:style w:type="paragraph" w:customStyle="1" w:styleId="Vietaflecha1">
    <w:name w:val="Viñeta flecha 1"/>
    <w:basedOn w:val="Vietaflecha"/>
    <w:qFormat/>
    <w:rsid w:val="00A45DC6"/>
    <w:pPr>
      <w:ind w:left="714"/>
    </w:pPr>
  </w:style>
  <w:style w:type="paragraph" w:customStyle="1" w:styleId="Vietaflecha2">
    <w:name w:val="Viñeta flecha 2"/>
    <w:basedOn w:val="Vietaflecha1"/>
    <w:qFormat/>
    <w:rsid w:val="00A45DC6"/>
    <w:pPr>
      <w:ind w:left="1071"/>
    </w:pPr>
  </w:style>
  <w:style w:type="character" w:customStyle="1" w:styleId="Ttulo3Car">
    <w:name w:val="Título 3 Car"/>
    <w:basedOn w:val="Fuentedeprrafopredeter"/>
    <w:link w:val="Ttulo3"/>
    <w:uiPriority w:val="9"/>
    <w:rsid w:val="00F7727C"/>
    <w:rPr>
      <w:rFonts w:ascii="Soberana Sans" w:eastAsiaTheme="majorEastAsia" w:hAnsi="Soberana Sans" w:cstheme="majorBidi"/>
      <w:b/>
      <w:bCs/>
      <w:color w:val="616265"/>
      <w:sz w:val="22"/>
      <w:szCs w:val="22"/>
      <w:lang w:eastAsia="en-US"/>
    </w:rPr>
  </w:style>
  <w:style w:type="character" w:customStyle="1" w:styleId="Ttulo4Car">
    <w:name w:val="Título 4 Car"/>
    <w:basedOn w:val="Fuentedeprrafopredeter"/>
    <w:link w:val="Ttulo4"/>
    <w:uiPriority w:val="9"/>
    <w:rsid w:val="00F7727C"/>
    <w:rPr>
      <w:rFonts w:ascii="Soberana Sans" w:eastAsiaTheme="majorEastAsia" w:hAnsi="Soberana Sans" w:cstheme="majorBidi"/>
      <w:bCs/>
      <w:iCs/>
      <w:color w:val="616265"/>
      <w:sz w:val="22"/>
      <w:szCs w:val="22"/>
      <w:lang w:eastAsia="en-US"/>
    </w:rPr>
  </w:style>
  <w:style w:type="character" w:customStyle="1" w:styleId="Ttulo5Car">
    <w:name w:val="Título 5 Car"/>
    <w:basedOn w:val="Fuentedeprrafopredeter"/>
    <w:link w:val="Ttulo5"/>
    <w:uiPriority w:val="9"/>
    <w:rsid w:val="00DF5D40"/>
    <w:rPr>
      <w:rFonts w:ascii="Adobe Caslon Pro" w:eastAsiaTheme="majorEastAsia" w:hAnsi="Adobe Caslon Pro" w:cstheme="majorBidi"/>
      <w:color w:val="243F60" w:themeColor="accent1" w:themeShade="7F"/>
      <w:sz w:val="14"/>
      <w:szCs w:val="22"/>
      <w:lang w:eastAsia="en-US"/>
    </w:rPr>
  </w:style>
  <w:style w:type="character" w:customStyle="1" w:styleId="CABEZACar">
    <w:name w:val="CABEZA Car"/>
    <w:basedOn w:val="Fuentedeprrafopredeter"/>
    <w:link w:val="CABEZA"/>
    <w:rsid w:val="00E23D53"/>
    <w:rPr>
      <w:rFonts w:ascii="Soberana Sans" w:eastAsia="Times New Roman" w:hAnsi="Soberana Sans"/>
      <w:noProof/>
      <w:sz w:val="18"/>
      <w:lang w:val="en-US" w:eastAsia="en-US"/>
    </w:rPr>
  </w:style>
  <w:style w:type="paragraph" w:styleId="Textonotapie">
    <w:name w:val="footnote text"/>
    <w:basedOn w:val="Normal"/>
    <w:link w:val="TextonotapieCar"/>
    <w:unhideWhenUsed/>
    <w:rsid w:val="00764BFE"/>
    <w:pPr>
      <w:spacing w:after="0"/>
    </w:pPr>
    <w:rPr>
      <w:sz w:val="20"/>
      <w:szCs w:val="20"/>
    </w:rPr>
  </w:style>
  <w:style w:type="character" w:customStyle="1" w:styleId="TextonotapieCar">
    <w:name w:val="Texto nota pie Car"/>
    <w:basedOn w:val="Fuentedeprrafopredeter"/>
    <w:link w:val="Textonotapie"/>
    <w:rsid w:val="00764BFE"/>
    <w:rPr>
      <w:rFonts w:ascii="Adobe Caslon Pro" w:hAnsi="Adobe Caslon Pro"/>
      <w:color w:val="616265"/>
      <w:lang w:val="es-ES_tradnl" w:eastAsia="es-ES"/>
    </w:rPr>
  </w:style>
  <w:style w:type="character" w:styleId="Refdenotaalpie">
    <w:name w:val="footnote reference"/>
    <w:basedOn w:val="Fuentedeprrafopredeter"/>
    <w:unhideWhenUsed/>
    <w:rsid w:val="00764BFE"/>
    <w:rPr>
      <w:vertAlign w:val="superscript"/>
    </w:rPr>
  </w:style>
  <w:style w:type="paragraph" w:customStyle="1" w:styleId="NotaPie">
    <w:name w:val="Nota Pie"/>
    <w:basedOn w:val="Textonotapie"/>
    <w:qFormat/>
    <w:rsid w:val="00556B03"/>
    <w:rPr>
      <w:sz w:val="16"/>
    </w:rPr>
  </w:style>
  <w:style w:type="paragraph" w:customStyle="1" w:styleId="SUBCAB6">
    <w:name w:val="SUBCAB6"/>
    <w:basedOn w:val="SUBCAB7"/>
    <w:qFormat/>
    <w:rsid w:val="00EE5F69"/>
    <w:rPr>
      <w:sz w:val="12"/>
      <w:szCs w:val="14"/>
    </w:rPr>
  </w:style>
  <w:style w:type="paragraph" w:styleId="Citadestacada">
    <w:name w:val="Intense Quote"/>
    <w:basedOn w:val="Normal"/>
    <w:next w:val="Normal"/>
    <w:link w:val="CitadestacadaCar"/>
    <w:uiPriority w:val="30"/>
    <w:qFormat/>
    <w:rsid w:val="006E583F"/>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6E583F"/>
    <w:rPr>
      <w:rFonts w:ascii="Soberana Sans" w:hAnsi="Soberana Sans"/>
      <w:b/>
      <w:bCs/>
      <w:i/>
      <w:iCs/>
      <w:color w:val="4F81BD" w:themeColor="accent1"/>
      <w:sz w:val="24"/>
      <w:szCs w:val="24"/>
      <w:lang w:val="es-ES_tradnl" w:eastAsia="es-ES"/>
    </w:rPr>
  </w:style>
  <w:style w:type="character" w:styleId="Hipervnculo">
    <w:name w:val="Hyperlink"/>
    <w:basedOn w:val="Fuentedeprrafopredeter"/>
    <w:uiPriority w:val="99"/>
    <w:unhideWhenUsed/>
    <w:rsid w:val="009F7FE7"/>
    <w:rPr>
      <w:color w:val="0000FF"/>
      <w:u w:val="single"/>
    </w:rPr>
  </w:style>
  <w:style w:type="character" w:styleId="Hipervnculovisitado">
    <w:name w:val="FollowedHyperlink"/>
    <w:basedOn w:val="Fuentedeprrafopredeter"/>
    <w:uiPriority w:val="99"/>
    <w:semiHidden/>
    <w:unhideWhenUsed/>
    <w:rsid w:val="009F7FE7"/>
    <w:rPr>
      <w:color w:val="800080"/>
      <w:u w:val="single"/>
    </w:rPr>
  </w:style>
  <w:style w:type="paragraph" w:customStyle="1" w:styleId="xl66">
    <w:name w:val="xl66"/>
    <w:basedOn w:val="Normal"/>
    <w:rsid w:val="009F7FE7"/>
    <w:pPr>
      <w:spacing w:before="100" w:beforeAutospacing="1" w:after="100" w:afterAutospacing="1"/>
      <w:textAlignment w:val="top"/>
    </w:pPr>
    <w:rPr>
      <w:rFonts w:ascii="Adobe Caslon Pro" w:eastAsia="Times New Roman" w:hAnsi="Adobe Caslon Pro"/>
      <w:sz w:val="24"/>
      <w:lang w:val="es-MX" w:eastAsia="es-MX"/>
    </w:rPr>
  </w:style>
  <w:style w:type="paragraph" w:customStyle="1" w:styleId="xl67">
    <w:name w:val="xl67"/>
    <w:basedOn w:val="Normal"/>
    <w:rsid w:val="009F7FE7"/>
    <w:pPr>
      <w:spacing w:before="100" w:beforeAutospacing="1" w:after="100" w:afterAutospacing="1"/>
      <w:jc w:val="center"/>
      <w:textAlignment w:val="top"/>
    </w:pPr>
    <w:rPr>
      <w:rFonts w:ascii="Adobe Caslon Pro" w:eastAsia="Times New Roman" w:hAnsi="Adobe Caslon Pro"/>
      <w:sz w:val="24"/>
      <w:lang w:val="es-MX" w:eastAsia="es-MX"/>
    </w:rPr>
  </w:style>
  <w:style w:type="paragraph" w:customStyle="1" w:styleId="xl68">
    <w:name w:val="xl68"/>
    <w:basedOn w:val="Normal"/>
    <w:rsid w:val="009F7FE7"/>
    <w:pPr>
      <w:spacing w:before="100" w:beforeAutospacing="1" w:after="100" w:afterAutospacing="1"/>
      <w:jc w:val="center"/>
      <w:textAlignment w:val="top"/>
    </w:pPr>
    <w:rPr>
      <w:rFonts w:ascii="Adobe Caslon Pro" w:eastAsia="Times New Roman" w:hAnsi="Adobe Caslon Pro"/>
      <w:b/>
      <w:bCs/>
      <w:sz w:val="24"/>
      <w:lang w:val="es-MX" w:eastAsia="es-MX"/>
    </w:rPr>
  </w:style>
  <w:style w:type="paragraph" w:customStyle="1" w:styleId="xl69">
    <w:name w:val="xl69"/>
    <w:basedOn w:val="Normal"/>
    <w:rsid w:val="009F7FE7"/>
    <w:pPr>
      <w:spacing w:before="100" w:beforeAutospacing="1" w:after="100" w:afterAutospacing="1"/>
      <w:textAlignment w:val="top"/>
    </w:pPr>
    <w:rPr>
      <w:rFonts w:ascii="Adobe Caslon Pro" w:eastAsia="Times New Roman" w:hAnsi="Adobe Caslon Pro"/>
      <w:sz w:val="24"/>
      <w:lang w:val="es-MX" w:eastAsia="es-MX"/>
    </w:rPr>
  </w:style>
  <w:style w:type="paragraph" w:customStyle="1" w:styleId="xl70">
    <w:name w:val="xl70"/>
    <w:basedOn w:val="Normal"/>
    <w:rsid w:val="009F7FE7"/>
    <w:pPr>
      <w:spacing w:before="100" w:beforeAutospacing="1" w:after="100" w:afterAutospacing="1"/>
      <w:textAlignment w:val="top"/>
    </w:pPr>
    <w:rPr>
      <w:rFonts w:ascii="Adobe Caslon Pro" w:eastAsia="Times New Roman" w:hAnsi="Adobe Caslon Pro"/>
      <w:sz w:val="24"/>
      <w:lang w:val="es-MX" w:eastAsia="es-MX"/>
    </w:rPr>
  </w:style>
  <w:style w:type="paragraph" w:customStyle="1" w:styleId="xl71">
    <w:name w:val="xl71"/>
    <w:basedOn w:val="Normal"/>
    <w:rsid w:val="009F7FE7"/>
    <w:pPr>
      <w:spacing w:before="100" w:beforeAutospacing="1" w:after="100" w:afterAutospacing="1"/>
      <w:textAlignment w:val="top"/>
    </w:pPr>
    <w:rPr>
      <w:rFonts w:ascii="Adobe Caslon Pro" w:eastAsia="Times New Roman" w:hAnsi="Adobe Caslon Pro"/>
      <w:b/>
      <w:bCs/>
      <w:sz w:val="24"/>
      <w:lang w:val="es-MX" w:eastAsia="es-MX"/>
    </w:rPr>
  </w:style>
  <w:style w:type="paragraph" w:customStyle="1" w:styleId="xl72">
    <w:name w:val="xl72"/>
    <w:basedOn w:val="Normal"/>
    <w:rsid w:val="009F7FE7"/>
    <w:pPr>
      <w:spacing w:before="100" w:beforeAutospacing="1" w:after="100" w:afterAutospacing="1"/>
      <w:textAlignment w:val="top"/>
    </w:pPr>
    <w:rPr>
      <w:rFonts w:ascii="Adobe Caslon Pro" w:eastAsia="Times New Roman" w:hAnsi="Adobe Caslon Pro"/>
      <w:b/>
      <w:bCs/>
      <w:sz w:val="24"/>
      <w:lang w:val="es-MX" w:eastAsia="es-MX"/>
    </w:rPr>
  </w:style>
  <w:style w:type="paragraph" w:customStyle="1" w:styleId="xl73">
    <w:name w:val="xl73"/>
    <w:basedOn w:val="Normal"/>
    <w:rsid w:val="009F7FE7"/>
    <w:pPr>
      <w:spacing w:before="100" w:beforeAutospacing="1" w:after="100" w:afterAutospacing="1"/>
      <w:textAlignment w:val="top"/>
    </w:pPr>
    <w:rPr>
      <w:rFonts w:ascii="Adobe Caslon Pro" w:eastAsia="Times New Roman" w:hAnsi="Adobe Caslon Pro"/>
      <w:sz w:val="24"/>
      <w:lang w:val="es-MX" w:eastAsia="es-MX"/>
    </w:rPr>
  </w:style>
  <w:style w:type="paragraph" w:customStyle="1" w:styleId="xl74">
    <w:name w:val="xl74"/>
    <w:basedOn w:val="Normal"/>
    <w:rsid w:val="009F7FE7"/>
    <w:pPr>
      <w:spacing w:before="100" w:beforeAutospacing="1" w:after="100" w:afterAutospacing="1"/>
      <w:textAlignment w:val="top"/>
    </w:pPr>
    <w:rPr>
      <w:rFonts w:ascii="Adobe Caslon Pro" w:eastAsia="Times New Roman" w:hAnsi="Adobe Caslon Pro"/>
      <w:sz w:val="24"/>
      <w:lang w:val="es-MX" w:eastAsia="es-MX"/>
    </w:rPr>
  </w:style>
  <w:style w:type="paragraph" w:customStyle="1" w:styleId="xl75">
    <w:name w:val="xl75"/>
    <w:basedOn w:val="Normal"/>
    <w:rsid w:val="009F7FE7"/>
    <w:pPr>
      <w:spacing w:before="100" w:beforeAutospacing="1" w:after="100" w:afterAutospacing="1"/>
    </w:pPr>
    <w:rPr>
      <w:rFonts w:ascii="Adobe Caslon Pro" w:eastAsia="Times New Roman" w:hAnsi="Adobe Caslon Pro"/>
      <w:sz w:val="24"/>
      <w:lang w:val="es-MX" w:eastAsia="es-MX"/>
    </w:rPr>
  </w:style>
  <w:style w:type="paragraph" w:customStyle="1" w:styleId="xl76">
    <w:name w:val="xl76"/>
    <w:basedOn w:val="Normal"/>
    <w:rsid w:val="009F7FE7"/>
    <w:pPr>
      <w:spacing w:before="100" w:beforeAutospacing="1" w:after="100" w:afterAutospacing="1"/>
      <w:textAlignment w:val="top"/>
    </w:pPr>
    <w:rPr>
      <w:rFonts w:ascii="Adobe Caslon Pro" w:eastAsia="Times New Roman" w:hAnsi="Adobe Caslon Pro"/>
      <w:b/>
      <w:bCs/>
      <w:sz w:val="24"/>
      <w:lang w:val="es-MX" w:eastAsia="es-MX"/>
    </w:rPr>
  </w:style>
  <w:style w:type="paragraph" w:customStyle="1" w:styleId="xl77">
    <w:name w:val="xl77"/>
    <w:basedOn w:val="Normal"/>
    <w:rsid w:val="009F7FE7"/>
    <w:pPr>
      <w:pBdr>
        <w:bottom w:val="single" w:sz="4" w:space="0" w:color="auto"/>
      </w:pBdr>
      <w:spacing w:before="100" w:beforeAutospacing="1" w:after="100" w:afterAutospacing="1"/>
      <w:textAlignment w:val="top"/>
    </w:pPr>
    <w:rPr>
      <w:rFonts w:ascii="Adobe Caslon Pro" w:eastAsia="Times New Roman" w:hAnsi="Adobe Caslon Pro"/>
      <w:sz w:val="24"/>
      <w:lang w:val="es-MX" w:eastAsia="es-MX"/>
    </w:rPr>
  </w:style>
  <w:style w:type="paragraph" w:customStyle="1" w:styleId="xl78">
    <w:name w:val="xl78"/>
    <w:basedOn w:val="Normal"/>
    <w:rsid w:val="009F7FE7"/>
    <w:pPr>
      <w:pBdr>
        <w:bottom w:val="single" w:sz="4" w:space="0" w:color="auto"/>
      </w:pBdr>
      <w:spacing w:before="100" w:beforeAutospacing="1" w:after="100" w:afterAutospacing="1"/>
      <w:textAlignment w:val="top"/>
    </w:pPr>
    <w:rPr>
      <w:rFonts w:ascii="Adobe Caslon Pro" w:eastAsia="Times New Roman" w:hAnsi="Adobe Caslon Pro"/>
      <w:b/>
      <w:bCs/>
      <w:sz w:val="24"/>
      <w:lang w:val="es-MX" w:eastAsia="es-MX"/>
    </w:rPr>
  </w:style>
  <w:style w:type="paragraph" w:customStyle="1" w:styleId="xl79">
    <w:name w:val="xl79"/>
    <w:basedOn w:val="Normal"/>
    <w:rsid w:val="009F7FE7"/>
    <w:pPr>
      <w:pBdr>
        <w:bottom w:val="single" w:sz="4" w:space="0" w:color="auto"/>
      </w:pBdr>
      <w:spacing w:before="100" w:beforeAutospacing="1" w:after="100" w:afterAutospacing="1"/>
      <w:textAlignment w:val="top"/>
    </w:pPr>
    <w:rPr>
      <w:rFonts w:ascii="Adobe Caslon Pro" w:eastAsia="Times New Roman" w:hAnsi="Adobe Caslon Pro"/>
      <w:sz w:val="24"/>
      <w:lang w:val="es-MX" w:eastAsia="es-MX"/>
    </w:rPr>
  </w:style>
  <w:style w:type="paragraph" w:customStyle="1" w:styleId="xl80">
    <w:name w:val="xl80"/>
    <w:basedOn w:val="Normal"/>
    <w:rsid w:val="009F7FE7"/>
    <w:pPr>
      <w:spacing w:before="100" w:beforeAutospacing="1" w:after="100" w:afterAutospacing="1"/>
      <w:textAlignment w:val="top"/>
    </w:pPr>
    <w:rPr>
      <w:rFonts w:ascii="Adobe Caslon Pro" w:eastAsia="Times New Roman" w:hAnsi="Adobe Caslon Pro"/>
      <w:b/>
      <w:bCs/>
      <w:sz w:val="24"/>
      <w:lang w:val="es-MX" w:eastAsia="es-MX"/>
    </w:rPr>
  </w:style>
  <w:style w:type="paragraph" w:customStyle="1" w:styleId="xl81">
    <w:name w:val="xl81"/>
    <w:basedOn w:val="Normal"/>
    <w:rsid w:val="009F7FE7"/>
    <w:pPr>
      <w:spacing w:before="100" w:beforeAutospacing="1" w:after="100" w:afterAutospacing="1"/>
      <w:textAlignment w:val="top"/>
    </w:pPr>
    <w:rPr>
      <w:rFonts w:ascii="Adobe Caslon Pro" w:eastAsia="Times New Roman" w:hAnsi="Adobe Caslon Pro"/>
      <w:b/>
      <w:bCs/>
      <w:sz w:val="24"/>
      <w:lang w:val="es-MX" w:eastAsia="es-MX"/>
    </w:rPr>
  </w:style>
  <w:style w:type="paragraph" w:customStyle="1" w:styleId="xl82">
    <w:name w:val="xl82"/>
    <w:basedOn w:val="Normal"/>
    <w:rsid w:val="009F7FE7"/>
    <w:pPr>
      <w:spacing w:before="100" w:beforeAutospacing="1" w:after="100" w:afterAutospacing="1"/>
      <w:textAlignment w:val="top"/>
    </w:pPr>
    <w:rPr>
      <w:rFonts w:ascii="Adobe Caslon Pro" w:eastAsia="Times New Roman" w:hAnsi="Adobe Caslon Pro"/>
      <w:color w:val="000000"/>
      <w:sz w:val="24"/>
      <w:lang w:val="es-MX" w:eastAsia="es-MX"/>
    </w:rPr>
  </w:style>
  <w:style w:type="paragraph" w:customStyle="1" w:styleId="xl83">
    <w:name w:val="xl83"/>
    <w:basedOn w:val="Normal"/>
    <w:rsid w:val="009F7FE7"/>
    <w:pPr>
      <w:spacing w:before="100" w:beforeAutospacing="1" w:after="100" w:afterAutospacing="1"/>
      <w:jc w:val="both"/>
      <w:textAlignment w:val="top"/>
    </w:pPr>
    <w:rPr>
      <w:rFonts w:ascii="Adobe Caslon Pro" w:eastAsia="Times New Roman" w:hAnsi="Adobe Caslon Pro"/>
      <w:color w:val="000000"/>
      <w:sz w:val="24"/>
      <w:lang w:val="es-MX" w:eastAsia="es-MX"/>
    </w:rPr>
  </w:style>
  <w:style w:type="paragraph" w:customStyle="1" w:styleId="xl84">
    <w:name w:val="xl84"/>
    <w:basedOn w:val="Normal"/>
    <w:rsid w:val="009F7FE7"/>
    <w:pPr>
      <w:pBdr>
        <w:bottom w:val="single" w:sz="4" w:space="0" w:color="auto"/>
      </w:pBdr>
      <w:spacing w:before="100" w:beforeAutospacing="1" w:after="100" w:afterAutospacing="1"/>
      <w:textAlignment w:val="top"/>
    </w:pPr>
    <w:rPr>
      <w:rFonts w:ascii="Adobe Caslon Pro" w:eastAsia="Times New Roman" w:hAnsi="Adobe Caslon Pro"/>
      <w:sz w:val="24"/>
      <w:lang w:val="es-MX" w:eastAsia="es-MX"/>
    </w:rPr>
  </w:style>
  <w:style w:type="paragraph" w:customStyle="1" w:styleId="xl85">
    <w:name w:val="xl85"/>
    <w:basedOn w:val="Normal"/>
    <w:rsid w:val="009F7FE7"/>
    <w:pPr>
      <w:spacing w:before="100" w:beforeAutospacing="1" w:after="100" w:afterAutospacing="1"/>
    </w:pPr>
    <w:rPr>
      <w:rFonts w:ascii="Adobe Caslon Pro" w:eastAsia="Times New Roman" w:hAnsi="Adobe Caslon Pro"/>
      <w:sz w:val="24"/>
      <w:lang w:val="es-MX" w:eastAsia="es-MX"/>
    </w:rPr>
  </w:style>
  <w:style w:type="paragraph" w:customStyle="1" w:styleId="xl86">
    <w:name w:val="xl86"/>
    <w:basedOn w:val="Normal"/>
    <w:rsid w:val="009F7FE7"/>
    <w:pPr>
      <w:pBdr>
        <w:bottom w:val="single" w:sz="12" w:space="0" w:color="auto"/>
      </w:pBdr>
      <w:spacing w:before="100" w:beforeAutospacing="1" w:after="100" w:afterAutospacing="1"/>
      <w:jc w:val="center"/>
      <w:textAlignment w:val="center"/>
    </w:pPr>
    <w:rPr>
      <w:rFonts w:ascii="Adobe Caslon Pro" w:eastAsia="Times New Roman" w:hAnsi="Adobe Caslon Pro"/>
      <w:b/>
      <w:bCs/>
      <w:sz w:val="24"/>
      <w:lang w:val="es-MX" w:eastAsia="es-MX"/>
    </w:rPr>
  </w:style>
  <w:style w:type="paragraph" w:customStyle="1" w:styleId="xl87">
    <w:name w:val="xl87"/>
    <w:basedOn w:val="Normal"/>
    <w:rsid w:val="009F7FE7"/>
    <w:pPr>
      <w:spacing w:before="100" w:beforeAutospacing="1" w:after="100" w:afterAutospacing="1"/>
    </w:pPr>
    <w:rPr>
      <w:rFonts w:ascii="Adobe Caslon Pro" w:eastAsia="Times New Roman" w:hAnsi="Adobe Caslon Pro"/>
      <w:sz w:val="24"/>
      <w:lang w:val="es-MX" w:eastAsia="es-MX"/>
    </w:rPr>
  </w:style>
  <w:style w:type="paragraph" w:customStyle="1" w:styleId="xl88">
    <w:name w:val="xl88"/>
    <w:basedOn w:val="Normal"/>
    <w:rsid w:val="009F7FE7"/>
    <w:pPr>
      <w:spacing w:before="100" w:beforeAutospacing="1" w:after="100" w:afterAutospacing="1"/>
      <w:textAlignment w:val="top"/>
    </w:pPr>
    <w:rPr>
      <w:rFonts w:ascii="Adobe Caslon Pro" w:eastAsia="Times New Roman" w:hAnsi="Adobe Caslon Pro"/>
      <w:b/>
      <w:bCs/>
      <w:sz w:val="24"/>
      <w:lang w:val="es-MX" w:eastAsia="es-MX"/>
    </w:rPr>
  </w:style>
  <w:style w:type="paragraph" w:customStyle="1" w:styleId="xl89">
    <w:name w:val="xl89"/>
    <w:basedOn w:val="Normal"/>
    <w:rsid w:val="009F7FE7"/>
    <w:pPr>
      <w:shd w:val="clear" w:color="000000" w:fill="00B050"/>
      <w:spacing w:before="100" w:beforeAutospacing="1" w:after="100" w:afterAutospacing="1"/>
      <w:ind w:firstLineChars="200" w:firstLine="200"/>
    </w:pPr>
    <w:rPr>
      <w:rFonts w:ascii="Adobe Caslon Pro" w:eastAsia="Times New Roman" w:hAnsi="Adobe Caslon Pro"/>
      <w:b/>
      <w:bCs/>
      <w:color w:val="FFFFFF"/>
      <w:sz w:val="30"/>
      <w:szCs w:val="30"/>
      <w:lang w:val="es-MX" w:eastAsia="es-MX"/>
    </w:rPr>
  </w:style>
  <w:style w:type="paragraph" w:customStyle="1" w:styleId="xl90">
    <w:name w:val="xl90"/>
    <w:basedOn w:val="Normal"/>
    <w:rsid w:val="009F7FE7"/>
    <w:pPr>
      <w:spacing w:before="100" w:beforeAutospacing="1" w:after="100" w:afterAutospacing="1"/>
      <w:jc w:val="center"/>
      <w:textAlignment w:val="center"/>
    </w:pPr>
    <w:rPr>
      <w:rFonts w:ascii="Adobe Caslon Pro" w:eastAsia="Times New Roman" w:hAnsi="Adobe Caslon Pro"/>
      <w:b/>
      <w:bCs/>
      <w:sz w:val="24"/>
      <w:lang w:val="es-MX" w:eastAsia="es-MX"/>
    </w:rPr>
  </w:style>
  <w:style w:type="paragraph" w:customStyle="1" w:styleId="xl91">
    <w:name w:val="xl91"/>
    <w:basedOn w:val="Normal"/>
    <w:rsid w:val="009F7FE7"/>
    <w:pPr>
      <w:pBdr>
        <w:bottom w:val="single" w:sz="12" w:space="0" w:color="auto"/>
      </w:pBdr>
      <w:spacing w:before="100" w:beforeAutospacing="1" w:after="100" w:afterAutospacing="1"/>
      <w:jc w:val="center"/>
      <w:textAlignment w:val="center"/>
    </w:pPr>
    <w:rPr>
      <w:rFonts w:ascii="Adobe Caslon Pro" w:eastAsia="Times New Roman" w:hAnsi="Adobe Caslon Pro"/>
      <w:b/>
      <w:bCs/>
      <w:sz w:val="24"/>
      <w:lang w:val="es-MX" w:eastAsia="es-MX"/>
    </w:rPr>
  </w:style>
  <w:style w:type="paragraph" w:customStyle="1" w:styleId="xl92">
    <w:name w:val="xl92"/>
    <w:basedOn w:val="Normal"/>
    <w:rsid w:val="009F7FE7"/>
    <w:pPr>
      <w:spacing w:before="100" w:beforeAutospacing="1" w:after="100" w:afterAutospacing="1"/>
      <w:textAlignment w:val="center"/>
    </w:pPr>
    <w:rPr>
      <w:rFonts w:ascii="Adobe Caslon Pro" w:eastAsia="Times New Roman" w:hAnsi="Adobe Caslon Pro"/>
      <w:b/>
      <w:bCs/>
      <w:sz w:val="24"/>
      <w:lang w:val="es-MX" w:eastAsia="es-MX"/>
    </w:rPr>
  </w:style>
  <w:style w:type="paragraph" w:customStyle="1" w:styleId="xl93">
    <w:name w:val="xl93"/>
    <w:basedOn w:val="Normal"/>
    <w:rsid w:val="009F7FE7"/>
    <w:pPr>
      <w:pBdr>
        <w:bottom w:val="single" w:sz="12" w:space="0" w:color="auto"/>
      </w:pBdr>
      <w:spacing w:before="100" w:beforeAutospacing="1" w:after="100" w:afterAutospacing="1"/>
      <w:textAlignment w:val="center"/>
    </w:pPr>
    <w:rPr>
      <w:rFonts w:ascii="Adobe Caslon Pro" w:eastAsia="Times New Roman" w:hAnsi="Adobe Caslon Pro"/>
      <w:b/>
      <w:bCs/>
      <w:sz w:val="24"/>
      <w:lang w:val="es-MX" w:eastAsia="es-MX"/>
    </w:rPr>
  </w:style>
  <w:style w:type="paragraph" w:customStyle="1" w:styleId="xl94">
    <w:name w:val="xl94"/>
    <w:basedOn w:val="Normal"/>
    <w:rsid w:val="009F7FE7"/>
    <w:pPr>
      <w:pBdr>
        <w:bottom w:val="single" w:sz="8" w:space="0" w:color="auto"/>
      </w:pBdr>
      <w:spacing w:before="100" w:beforeAutospacing="1" w:after="100" w:afterAutospacing="1"/>
      <w:jc w:val="center"/>
      <w:textAlignment w:val="center"/>
    </w:pPr>
    <w:rPr>
      <w:rFonts w:ascii="Adobe Caslon Pro" w:eastAsia="Times New Roman" w:hAnsi="Adobe Caslon Pro"/>
      <w:b/>
      <w:bCs/>
      <w:sz w:val="24"/>
      <w:lang w:val="es-MX" w:eastAsia="es-MX"/>
    </w:rPr>
  </w:style>
  <w:style w:type="paragraph" w:customStyle="1" w:styleId="xl95">
    <w:name w:val="xl95"/>
    <w:basedOn w:val="Normal"/>
    <w:rsid w:val="009F7FE7"/>
    <w:pPr>
      <w:spacing w:before="100" w:beforeAutospacing="1" w:after="100" w:afterAutospacing="1"/>
      <w:jc w:val="center"/>
      <w:textAlignment w:val="top"/>
    </w:pPr>
    <w:rPr>
      <w:rFonts w:ascii="Adobe Caslon Pro" w:eastAsia="Times New Roman" w:hAnsi="Adobe Caslon Pro"/>
      <w:sz w:val="24"/>
      <w:lang w:val="es-MX" w:eastAsia="es-MX"/>
    </w:rPr>
  </w:style>
  <w:style w:type="paragraph" w:customStyle="1" w:styleId="xl96">
    <w:name w:val="xl96"/>
    <w:basedOn w:val="Normal"/>
    <w:rsid w:val="009F7FE7"/>
    <w:pPr>
      <w:spacing w:before="100" w:beforeAutospacing="1" w:after="100" w:afterAutospacing="1"/>
      <w:jc w:val="both"/>
      <w:textAlignment w:val="top"/>
    </w:pPr>
    <w:rPr>
      <w:rFonts w:ascii="Adobe Caslon Pro" w:eastAsia="Times New Roman" w:hAnsi="Adobe Caslon Pro"/>
      <w:sz w:val="24"/>
      <w:lang w:val="es-MX" w:eastAsia="es-MX"/>
    </w:rPr>
  </w:style>
  <w:style w:type="paragraph" w:customStyle="1" w:styleId="xl97">
    <w:name w:val="xl97"/>
    <w:basedOn w:val="Normal"/>
    <w:rsid w:val="009F7FE7"/>
    <w:pPr>
      <w:spacing w:before="100" w:beforeAutospacing="1" w:after="100" w:afterAutospacing="1"/>
      <w:jc w:val="both"/>
      <w:textAlignment w:val="top"/>
    </w:pPr>
    <w:rPr>
      <w:rFonts w:ascii="Adobe Caslon Pro" w:eastAsia="Times New Roman" w:hAnsi="Adobe Caslon Pro"/>
      <w:sz w:val="24"/>
      <w:lang w:val="es-MX" w:eastAsia="es-MX"/>
    </w:rPr>
  </w:style>
  <w:style w:type="paragraph" w:customStyle="1" w:styleId="xl98">
    <w:name w:val="xl98"/>
    <w:basedOn w:val="Normal"/>
    <w:rsid w:val="009F7FE7"/>
    <w:pPr>
      <w:spacing w:before="100" w:beforeAutospacing="1" w:after="100" w:afterAutospacing="1"/>
      <w:jc w:val="center"/>
      <w:textAlignment w:val="top"/>
    </w:pPr>
    <w:rPr>
      <w:rFonts w:ascii="Adobe Caslon Pro" w:eastAsia="Times New Roman" w:hAnsi="Adobe Caslon Pro"/>
      <w:sz w:val="24"/>
      <w:lang w:val="es-MX" w:eastAsia="es-MX"/>
    </w:rPr>
  </w:style>
  <w:style w:type="paragraph" w:customStyle="1" w:styleId="xl99">
    <w:name w:val="xl99"/>
    <w:basedOn w:val="Normal"/>
    <w:rsid w:val="009F7FE7"/>
    <w:pPr>
      <w:pBdr>
        <w:bottom w:val="single" w:sz="4" w:space="0" w:color="auto"/>
      </w:pBdr>
      <w:spacing w:before="100" w:beforeAutospacing="1" w:after="100" w:afterAutospacing="1"/>
      <w:jc w:val="both"/>
      <w:textAlignment w:val="top"/>
    </w:pPr>
    <w:rPr>
      <w:rFonts w:ascii="Adobe Caslon Pro" w:eastAsia="Times New Roman" w:hAnsi="Adobe Caslon Pro"/>
      <w:sz w:val="24"/>
      <w:lang w:val="es-MX" w:eastAsia="es-MX"/>
    </w:rPr>
  </w:style>
  <w:style w:type="paragraph" w:customStyle="1" w:styleId="xl100">
    <w:name w:val="xl100"/>
    <w:basedOn w:val="Normal"/>
    <w:rsid w:val="009F7FE7"/>
    <w:pPr>
      <w:pBdr>
        <w:bottom w:val="single" w:sz="4" w:space="0" w:color="auto"/>
      </w:pBdr>
      <w:spacing w:before="100" w:beforeAutospacing="1" w:after="100" w:afterAutospacing="1"/>
      <w:jc w:val="center"/>
      <w:textAlignment w:val="top"/>
    </w:pPr>
    <w:rPr>
      <w:rFonts w:ascii="Adobe Caslon Pro" w:eastAsia="Times New Roman" w:hAnsi="Adobe Caslon Pro"/>
      <w:sz w:val="24"/>
      <w:lang w:val="es-MX" w:eastAsia="es-MX"/>
    </w:rPr>
  </w:style>
  <w:style w:type="character" w:customStyle="1" w:styleId="Ttulo6Car">
    <w:name w:val="Título 6 Car"/>
    <w:basedOn w:val="Fuentedeprrafopredeter"/>
    <w:link w:val="Ttulo6"/>
    <w:uiPriority w:val="9"/>
    <w:rsid w:val="00F13410"/>
    <w:rPr>
      <w:rFonts w:eastAsia="Times New Roman"/>
      <w:i/>
      <w:iCs/>
      <w:color w:val="243F60"/>
      <w:sz w:val="24"/>
      <w:szCs w:val="24"/>
      <w:lang w:val="es-ES" w:eastAsia="es-ES"/>
    </w:rPr>
  </w:style>
  <w:style w:type="character" w:customStyle="1" w:styleId="Ttulo7Car">
    <w:name w:val="Título 7 Car"/>
    <w:basedOn w:val="Fuentedeprrafopredeter"/>
    <w:link w:val="Ttulo7"/>
    <w:uiPriority w:val="9"/>
    <w:rsid w:val="00F13410"/>
    <w:rPr>
      <w:rFonts w:eastAsia="Times New Roman"/>
      <w:i/>
      <w:iCs/>
      <w:color w:val="404040"/>
      <w:sz w:val="24"/>
      <w:szCs w:val="24"/>
      <w:lang w:val="es-ES" w:eastAsia="es-ES"/>
    </w:rPr>
  </w:style>
  <w:style w:type="character" w:customStyle="1" w:styleId="Ttulo8Car">
    <w:name w:val="Título 8 Car"/>
    <w:basedOn w:val="Fuentedeprrafopredeter"/>
    <w:link w:val="Ttulo8"/>
    <w:uiPriority w:val="9"/>
    <w:rsid w:val="00F13410"/>
    <w:rPr>
      <w:rFonts w:eastAsia="Times New Roman"/>
      <w:color w:val="404040"/>
      <w:lang w:val="es-ES" w:eastAsia="es-ES"/>
    </w:rPr>
  </w:style>
  <w:style w:type="character" w:customStyle="1" w:styleId="Ttulo9Car">
    <w:name w:val="Título 9 Car"/>
    <w:basedOn w:val="Fuentedeprrafopredeter"/>
    <w:link w:val="Ttulo9"/>
    <w:uiPriority w:val="9"/>
    <w:rsid w:val="00F13410"/>
    <w:rPr>
      <w:rFonts w:eastAsia="Times New Roman"/>
      <w:i/>
      <w:iCs/>
      <w:color w:val="404040"/>
      <w:lang w:val="es-ES" w:eastAsia="es-ES"/>
    </w:rPr>
  </w:style>
  <w:style w:type="paragraph" w:customStyle="1" w:styleId="Default">
    <w:name w:val="Default"/>
    <w:rsid w:val="00F13410"/>
    <w:pPr>
      <w:autoSpaceDE w:val="0"/>
      <w:autoSpaceDN w:val="0"/>
      <w:adjustRightInd w:val="0"/>
    </w:pPr>
    <w:rPr>
      <w:rFonts w:ascii="Times New Roman" w:eastAsia="Calibri" w:hAnsi="Times New Roman"/>
      <w:color w:val="000000"/>
      <w:sz w:val="24"/>
      <w:szCs w:val="24"/>
      <w:lang w:eastAsia="en-US"/>
    </w:rPr>
  </w:style>
  <w:style w:type="table" w:styleId="Tablaconcuadrcula">
    <w:name w:val="Table Grid"/>
    <w:basedOn w:val="Tablanormal"/>
    <w:uiPriority w:val="59"/>
    <w:rsid w:val="00F1341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F1341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F1341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lp1,List Paragraph1,Figura 1"/>
    <w:basedOn w:val="Normal"/>
    <w:link w:val="PrrafodelistaCar"/>
    <w:uiPriority w:val="34"/>
    <w:qFormat/>
    <w:rsid w:val="00F13410"/>
    <w:pPr>
      <w:spacing w:after="200" w:line="276" w:lineRule="auto"/>
      <w:ind w:left="720"/>
      <w:contextualSpacing/>
    </w:pPr>
    <w:rPr>
      <w:rFonts w:ascii="Calibri" w:eastAsia="Calibri" w:hAnsi="Calibri"/>
      <w:szCs w:val="22"/>
      <w:lang w:val="es-MX" w:eastAsia="en-US"/>
    </w:rPr>
  </w:style>
  <w:style w:type="table" w:customStyle="1" w:styleId="Tablaconcuadrcula3">
    <w:name w:val="Tabla con cuadrícula3"/>
    <w:basedOn w:val="Tablanormal"/>
    <w:next w:val="Tablaconcuadrcula"/>
    <w:uiPriority w:val="59"/>
    <w:rsid w:val="00F1341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F1341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sid w:val="00F1341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59"/>
    <w:rsid w:val="00F1341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59"/>
    <w:rsid w:val="00F1341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59"/>
    <w:rsid w:val="00F1341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59"/>
    <w:rsid w:val="00F1341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59"/>
    <w:rsid w:val="00F1341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13410"/>
    <w:rPr>
      <w:rFonts w:ascii="Times New Roman" w:hAnsi="Times New Roman"/>
      <w:sz w:val="24"/>
    </w:rPr>
  </w:style>
  <w:style w:type="table" w:customStyle="1" w:styleId="Tablaconcuadrcula11">
    <w:name w:val="Tabla con cuadrícula11"/>
    <w:basedOn w:val="Tablanormal"/>
    <w:next w:val="Tablaconcuadrcula"/>
    <w:uiPriority w:val="59"/>
    <w:rsid w:val="00F1341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59"/>
    <w:rsid w:val="00F1341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59"/>
    <w:rsid w:val="00F1341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59"/>
    <w:rsid w:val="00F1341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59"/>
    <w:rsid w:val="00F1341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uiPriority w:val="59"/>
    <w:rsid w:val="00F1341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59"/>
    <w:rsid w:val="00F1341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next w:val="Tablaconcuadrcula"/>
    <w:uiPriority w:val="59"/>
    <w:rsid w:val="00F1341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59"/>
    <w:rsid w:val="00F1341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next w:val="Tablaconcuadrcula"/>
    <w:uiPriority w:val="59"/>
    <w:rsid w:val="00F1341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F1341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 Paragraph1 Car,Figura 1 Car"/>
    <w:basedOn w:val="Fuentedeprrafopredeter"/>
    <w:link w:val="Prrafodelista"/>
    <w:uiPriority w:val="34"/>
    <w:locked/>
    <w:rsid w:val="00F13410"/>
    <w:rPr>
      <w:rFonts w:ascii="Calibri" w:eastAsia="Calibri" w:hAnsi="Calibri"/>
      <w:sz w:val="22"/>
      <w:szCs w:val="22"/>
      <w:lang w:eastAsia="en-US"/>
    </w:rPr>
  </w:style>
  <w:style w:type="character" w:styleId="Refdecomentario">
    <w:name w:val="annotation reference"/>
    <w:basedOn w:val="Fuentedeprrafopredeter"/>
    <w:semiHidden/>
    <w:unhideWhenUsed/>
    <w:rsid w:val="00F13410"/>
    <w:rPr>
      <w:sz w:val="16"/>
      <w:szCs w:val="16"/>
    </w:rPr>
  </w:style>
  <w:style w:type="paragraph" w:styleId="Textocomentario">
    <w:name w:val="annotation text"/>
    <w:basedOn w:val="Normal"/>
    <w:link w:val="TextocomentarioCar"/>
    <w:unhideWhenUsed/>
    <w:rsid w:val="00F13410"/>
    <w:rPr>
      <w:sz w:val="20"/>
      <w:szCs w:val="20"/>
    </w:rPr>
  </w:style>
  <w:style w:type="character" w:customStyle="1" w:styleId="TextocomentarioCar">
    <w:name w:val="Texto comentario Car"/>
    <w:basedOn w:val="Fuentedeprrafopredeter"/>
    <w:link w:val="Textocomentario"/>
    <w:rsid w:val="00F13410"/>
    <w:rPr>
      <w:rFonts w:ascii="Soberana Sans" w:hAnsi="Soberana Sans"/>
      <w:lang w:val="es-ES_tradnl" w:eastAsia="es-ES"/>
    </w:rPr>
  </w:style>
  <w:style w:type="paragraph" w:styleId="Asuntodelcomentario">
    <w:name w:val="annotation subject"/>
    <w:basedOn w:val="Textocomentario"/>
    <w:next w:val="Textocomentario"/>
    <w:link w:val="AsuntodelcomentarioCar"/>
    <w:unhideWhenUsed/>
    <w:rsid w:val="00F13410"/>
    <w:rPr>
      <w:b/>
      <w:bCs/>
    </w:rPr>
  </w:style>
  <w:style w:type="character" w:customStyle="1" w:styleId="AsuntodelcomentarioCar">
    <w:name w:val="Asunto del comentario Car"/>
    <w:basedOn w:val="TextocomentarioCar"/>
    <w:link w:val="Asuntodelcomentario"/>
    <w:rsid w:val="00F13410"/>
    <w:rPr>
      <w:rFonts w:ascii="Soberana Sans" w:hAnsi="Soberana Sans"/>
      <w:b/>
      <w:bCs/>
      <w:lang w:val="es-ES_tradnl" w:eastAsia="es-ES"/>
    </w:rPr>
  </w:style>
  <w:style w:type="paragraph" w:styleId="Revisin">
    <w:name w:val="Revision"/>
    <w:hidden/>
    <w:uiPriority w:val="99"/>
    <w:rsid w:val="00F13410"/>
    <w:rPr>
      <w:rFonts w:ascii="Soberana Sans" w:hAnsi="Soberana Sans"/>
      <w:sz w:val="22"/>
      <w:szCs w:val="24"/>
      <w:lang w:val="es-ES_tradnl" w:eastAsia="es-ES"/>
    </w:rPr>
  </w:style>
  <w:style w:type="paragraph" w:styleId="Mapadeldocumento">
    <w:name w:val="Document Map"/>
    <w:basedOn w:val="Normal"/>
    <w:link w:val="MapadeldocumentoCar"/>
    <w:uiPriority w:val="99"/>
    <w:semiHidden/>
    <w:unhideWhenUsed/>
    <w:rsid w:val="00F13410"/>
    <w:pPr>
      <w:spacing w:after="0"/>
    </w:pPr>
    <w:rPr>
      <w:rFonts w:ascii="Lucida Grande" w:hAnsi="Lucida Grande" w:cs="Lucida Grande"/>
      <w:sz w:val="24"/>
    </w:rPr>
  </w:style>
  <w:style w:type="character" w:customStyle="1" w:styleId="MapadeldocumentoCar">
    <w:name w:val="Mapa del documento Car"/>
    <w:basedOn w:val="Fuentedeprrafopredeter"/>
    <w:link w:val="Mapadeldocumento"/>
    <w:uiPriority w:val="99"/>
    <w:semiHidden/>
    <w:rsid w:val="00F13410"/>
    <w:rPr>
      <w:rFonts w:ascii="Lucida Grande" w:hAnsi="Lucida Grande" w:cs="Lucida Grande"/>
      <w:sz w:val="24"/>
      <w:szCs w:val="24"/>
      <w:lang w:val="es-ES_tradnl" w:eastAsia="es-ES"/>
    </w:rPr>
  </w:style>
  <w:style w:type="character" w:customStyle="1" w:styleId="st">
    <w:name w:val="st"/>
    <w:basedOn w:val="Fuentedeprrafopredeter"/>
    <w:rsid w:val="00F13410"/>
  </w:style>
  <w:style w:type="character" w:styleId="nfasis">
    <w:name w:val="Emphasis"/>
    <w:basedOn w:val="Fuentedeprrafopredeter"/>
    <w:uiPriority w:val="20"/>
    <w:qFormat/>
    <w:rsid w:val="00F13410"/>
    <w:rPr>
      <w:b/>
      <w:bCs/>
      <w:i w:val="0"/>
      <w:iCs w:val="0"/>
    </w:rPr>
  </w:style>
  <w:style w:type="paragraph" w:styleId="Sinespaciado">
    <w:name w:val="No Spacing"/>
    <w:link w:val="SinespaciadoCar"/>
    <w:uiPriority w:val="1"/>
    <w:qFormat/>
    <w:rsid w:val="00F13410"/>
    <w:pPr>
      <w:overflowPunct w:val="0"/>
      <w:autoSpaceDE w:val="0"/>
      <w:autoSpaceDN w:val="0"/>
      <w:adjustRightInd w:val="0"/>
      <w:textAlignment w:val="baseline"/>
    </w:pPr>
    <w:rPr>
      <w:rFonts w:ascii="Times New Roman" w:eastAsia="Times New Roman" w:hAnsi="Times New Roman"/>
      <w:lang w:eastAsia="es-ES"/>
    </w:rPr>
  </w:style>
  <w:style w:type="paragraph" w:styleId="Descripcin">
    <w:name w:val="caption"/>
    <w:basedOn w:val="Normal"/>
    <w:next w:val="Normal"/>
    <w:uiPriority w:val="35"/>
    <w:unhideWhenUsed/>
    <w:qFormat/>
    <w:rsid w:val="00F13410"/>
    <w:pPr>
      <w:spacing w:after="200"/>
    </w:pPr>
    <w:rPr>
      <w:rFonts w:asciiTheme="minorHAnsi" w:eastAsiaTheme="minorHAnsi" w:hAnsiTheme="minorHAnsi" w:cstheme="minorBidi"/>
      <w:b/>
      <w:bCs/>
      <w:color w:val="4F81BD" w:themeColor="accent1"/>
      <w:sz w:val="18"/>
      <w:szCs w:val="18"/>
      <w:lang w:val="es-MX" w:eastAsia="en-US"/>
    </w:rPr>
  </w:style>
  <w:style w:type="paragraph" w:customStyle="1" w:styleId="SECRETARIADELAFUNCIONPUBLICA">
    <w:name w:val="SECRETARIA DE LA FUNCION PUBLICA"/>
    <w:basedOn w:val="Normal"/>
    <w:rsid w:val="00F13410"/>
    <w:pPr>
      <w:spacing w:after="0"/>
    </w:pPr>
    <w:rPr>
      <w:rFonts w:ascii="Arial" w:eastAsia="Batang" w:hAnsi="Arial"/>
      <w:kern w:val="18"/>
      <w:sz w:val="18"/>
      <w:szCs w:val="20"/>
      <w:lang w:val="es-ES" w:eastAsia="en-US"/>
    </w:rPr>
  </w:style>
  <w:style w:type="numbering" w:customStyle="1" w:styleId="Estilo1">
    <w:name w:val="Estilo1"/>
    <w:rsid w:val="00F13410"/>
    <w:pPr>
      <w:numPr>
        <w:numId w:val="12"/>
      </w:numPr>
    </w:pPr>
  </w:style>
  <w:style w:type="paragraph" w:customStyle="1" w:styleId="Notaalpie">
    <w:name w:val="Nota al pie"/>
    <w:basedOn w:val="Textonotapie"/>
    <w:link w:val="NotaalpieCar"/>
    <w:qFormat/>
    <w:rsid w:val="002C6A61"/>
    <w:pPr>
      <w:ind w:left="284" w:hanging="284"/>
      <w:jc w:val="both"/>
    </w:pPr>
    <w:rPr>
      <w:sz w:val="16"/>
      <w:szCs w:val="16"/>
      <w:lang w:val="es-MX"/>
    </w:rPr>
  </w:style>
  <w:style w:type="character" w:customStyle="1" w:styleId="NotaalpieCar">
    <w:name w:val="Nota al pie Car"/>
    <w:link w:val="Notaalpie"/>
    <w:rsid w:val="002C6A61"/>
    <w:rPr>
      <w:rFonts w:ascii="Soberana Sans" w:hAnsi="Soberana Sans"/>
      <w:sz w:val="16"/>
      <w:szCs w:val="16"/>
      <w:lang w:eastAsia="es-ES"/>
    </w:rPr>
  </w:style>
  <w:style w:type="numbering" w:customStyle="1" w:styleId="Sinlista1">
    <w:name w:val="Sin lista1"/>
    <w:next w:val="Sinlista"/>
    <w:uiPriority w:val="99"/>
    <w:semiHidden/>
    <w:unhideWhenUsed/>
    <w:rsid w:val="00F13410"/>
  </w:style>
  <w:style w:type="paragraph" w:styleId="Textoindependiente">
    <w:name w:val="Body Text"/>
    <w:basedOn w:val="Normal"/>
    <w:link w:val="TextoindependienteCar"/>
    <w:rsid w:val="00F13410"/>
    <w:pPr>
      <w:spacing w:after="240" w:line="240" w:lineRule="atLeast"/>
      <w:ind w:firstLine="360"/>
      <w:jc w:val="both"/>
    </w:pPr>
    <w:rPr>
      <w:rFonts w:ascii="Calibri" w:eastAsia="Times New Roman" w:hAnsi="Calibri"/>
      <w:szCs w:val="22"/>
      <w:lang w:val="en-US" w:eastAsia="zh-CN"/>
    </w:rPr>
  </w:style>
  <w:style w:type="character" w:customStyle="1" w:styleId="TextoindependienteCar">
    <w:name w:val="Texto independiente Car"/>
    <w:basedOn w:val="Fuentedeprrafopredeter"/>
    <w:link w:val="Textoindependiente"/>
    <w:rsid w:val="00F13410"/>
    <w:rPr>
      <w:rFonts w:ascii="Calibri" w:eastAsia="Times New Roman" w:hAnsi="Calibri"/>
      <w:sz w:val="22"/>
      <w:szCs w:val="22"/>
      <w:lang w:val="en-US" w:eastAsia="zh-CN"/>
    </w:rPr>
  </w:style>
  <w:style w:type="paragraph" w:customStyle="1" w:styleId="BlockQuotation">
    <w:name w:val="Block Quotation"/>
    <w:basedOn w:val="Textoindependiente"/>
    <w:link w:val="BlockQuotationChar"/>
    <w:rsid w:val="00F13410"/>
    <w:pPr>
      <w:keepLines/>
      <w:pBdr>
        <w:top w:val="single" w:sz="6" w:space="14" w:color="808080"/>
        <w:left w:val="single" w:sz="6" w:space="14" w:color="808080"/>
        <w:bottom w:val="single" w:sz="6" w:space="14" w:color="808080"/>
        <w:right w:val="single" w:sz="6" w:space="14" w:color="808080"/>
      </w:pBdr>
      <w:ind w:left="720" w:right="720" w:firstLine="0"/>
    </w:pPr>
    <w:rPr>
      <w:i/>
    </w:rPr>
  </w:style>
  <w:style w:type="character" w:customStyle="1" w:styleId="BlockQuotationChar">
    <w:name w:val="Block Quotation Char"/>
    <w:link w:val="BlockQuotation"/>
    <w:rsid w:val="00F13410"/>
    <w:rPr>
      <w:rFonts w:ascii="Calibri" w:eastAsia="Times New Roman" w:hAnsi="Calibri"/>
      <w:i/>
      <w:sz w:val="22"/>
      <w:szCs w:val="22"/>
      <w:lang w:val="en-US" w:eastAsia="zh-CN"/>
    </w:rPr>
  </w:style>
  <w:style w:type="character" w:styleId="Refdenotaalfinal">
    <w:name w:val="endnote reference"/>
    <w:rsid w:val="00F13410"/>
    <w:rPr>
      <w:vertAlign w:val="superscript"/>
    </w:rPr>
  </w:style>
  <w:style w:type="paragraph" w:styleId="Textonotaalfinal">
    <w:name w:val="endnote text"/>
    <w:basedOn w:val="Normal"/>
    <w:link w:val="TextonotaalfinalCar"/>
    <w:rsid w:val="00F13410"/>
    <w:pPr>
      <w:spacing w:after="200" w:line="276" w:lineRule="auto"/>
      <w:jc w:val="both"/>
    </w:pPr>
    <w:rPr>
      <w:rFonts w:ascii="Calibri" w:eastAsia="Times New Roman" w:hAnsi="Calibri"/>
      <w:szCs w:val="22"/>
      <w:lang w:val="en-US" w:eastAsia="zh-CN"/>
    </w:rPr>
  </w:style>
  <w:style w:type="character" w:customStyle="1" w:styleId="TextonotaalfinalCar">
    <w:name w:val="Texto nota al final Car"/>
    <w:basedOn w:val="Fuentedeprrafopredeter"/>
    <w:link w:val="Textonotaalfinal"/>
    <w:rsid w:val="00F13410"/>
    <w:rPr>
      <w:rFonts w:ascii="Calibri" w:eastAsia="Times New Roman" w:hAnsi="Calibri"/>
      <w:sz w:val="22"/>
      <w:szCs w:val="22"/>
      <w:lang w:val="en-US" w:eastAsia="zh-CN"/>
    </w:rPr>
  </w:style>
  <w:style w:type="paragraph" w:styleId="ndice1">
    <w:name w:val="index 1"/>
    <w:basedOn w:val="Normal"/>
    <w:rsid w:val="00F13410"/>
    <w:pPr>
      <w:spacing w:after="200" w:line="276" w:lineRule="auto"/>
      <w:jc w:val="both"/>
    </w:pPr>
    <w:rPr>
      <w:rFonts w:ascii="Calibri" w:eastAsia="Times New Roman" w:hAnsi="Calibri"/>
      <w:sz w:val="21"/>
      <w:szCs w:val="22"/>
      <w:lang w:val="en-US" w:eastAsia="zh-CN"/>
    </w:rPr>
  </w:style>
  <w:style w:type="paragraph" w:styleId="ndice2">
    <w:name w:val="index 2"/>
    <w:basedOn w:val="Normal"/>
    <w:rsid w:val="00F13410"/>
    <w:pPr>
      <w:spacing w:after="200" w:line="276" w:lineRule="auto"/>
      <w:ind w:hanging="240"/>
      <w:jc w:val="both"/>
    </w:pPr>
    <w:rPr>
      <w:rFonts w:ascii="Calibri" w:eastAsia="Times New Roman" w:hAnsi="Calibri"/>
      <w:sz w:val="21"/>
      <w:szCs w:val="22"/>
      <w:lang w:val="en-US" w:eastAsia="zh-CN"/>
    </w:rPr>
  </w:style>
  <w:style w:type="paragraph" w:styleId="ndice3">
    <w:name w:val="index 3"/>
    <w:basedOn w:val="Normal"/>
    <w:rsid w:val="00F13410"/>
    <w:pPr>
      <w:spacing w:after="200" w:line="276" w:lineRule="auto"/>
      <w:ind w:left="480" w:hanging="240"/>
      <w:jc w:val="both"/>
    </w:pPr>
    <w:rPr>
      <w:rFonts w:ascii="Calibri" w:eastAsia="Times New Roman" w:hAnsi="Calibri"/>
      <w:sz w:val="21"/>
      <w:szCs w:val="22"/>
      <w:lang w:val="en-US" w:eastAsia="zh-CN"/>
    </w:rPr>
  </w:style>
  <w:style w:type="paragraph" w:styleId="ndice4">
    <w:name w:val="index 4"/>
    <w:basedOn w:val="Normal"/>
    <w:rsid w:val="00F13410"/>
    <w:pPr>
      <w:spacing w:after="200" w:line="276" w:lineRule="auto"/>
      <w:ind w:left="600" w:hanging="240"/>
      <w:jc w:val="both"/>
    </w:pPr>
    <w:rPr>
      <w:rFonts w:ascii="Calibri" w:eastAsia="Times New Roman" w:hAnsi="Calibri"/>
      <w:sz w:val="21"/>
      <w:szCs w:val="22"/>
      <w:lang w:val="en-US" w:eastAsia="zh-CN"/>
    </w:rPr>
  </w:style>
  <w:style w:type="paragraph" w:styleId="ndice5">
    <w:name w:val="index 5"/>
    <w:basedOn w:val="Normal"/>
    <w:rsid w:val="00F13410"/>
    <w:pPr>
      <w:spacing w:after="200" w:line="276" w:lineRule="auto"/>
      <w:ind w:left="840"/>
      <w:jc w:val="both"/>
    </w:pPr>
    <w:rPr>
      <w:rFonts w:ascii="Calibri" w:eastAsia="Times New Roman" w:hAnsi="Calibri"/>
      <w:sz w:val="21"/>
      <w:szCs w:val="22"/>
      <w:lang w:val="en-US" w:eastAsia="zh-CN"/>
    </w:rPr>
  </w:style>
  <w:style w:type="paragraph" w:styleId="Ttulodendice">
    <w:name w:val="index heading"/>
    <w:basedOn w:val="Normal"/>
    <w:next w:val="ndice1"/>
    <w:rsid w:val="00F13410"/>
    <w:pPr>
      <w:spacing w:after="200" w:line="480" w:lineRule="atLeast"/>
      <w:jc w:val="both"/>
    </w:pPr>
    <w:rPr>
      <w:rFonts w:ascii="Calibri" w:eastAsia="Times New Roman" w:hAnsi="Calibri"/>
      <w:spacing w:val="-5"/>
      <w:sz w:val="28"/>
      <w:szCs w:val="22"/>
      <w:lang w:val="en-US" w:eastAsia="zh-CN"/>
    </w:rPr>
  </w:style>
  <w:style w:type="character" w:customStyle="1" w:styleId="Lead-inEmphasis">
    <w:name w:val="Lead-in Emphasis"/>
    <w:rsid w:val="00F13410"/>
    <w:rPr>
      <w:caps/>
      <w:sz w:val="18"/>
    </w:rPr>
  </w:style>
  <w:style w:type="paragraph" w:styleId="Listaconvietas">
    <w:name w:val="List Bullet"/>
    <w:basedOn w:val="Normal"/>
    <w:rsid w:val="00F13410"/>
    <w:pPr>
      <w:numPr>
        <w:numId w:val="13"/>
      </w:numPr>
      <w:tabs>
        <w:tab w:val="num" w:pos="720"/>
      </w:tabs>
      <w:spacing w:after="240" w:line="240" w:lineRule="atLeast"/>
      <w:ind w:right="720"/>
      <w:jc w:val="both"/>
    </w:pPr>
    <w:rPr>
      <w:rFonts w:ascii="Calibri" w:eastAsia="Times New Roman" w:hAnsi="Calibri"/>
      <w:szCs w:val="22"/>
      <w:lang w:val="en-US" w:eastAsia="zh-CN"/>
    </w:rPr>
  </w:style>
  <w:style w:type="paragraph" w:styleId="Textomacro">
    <w:name w:val="macro"/>
    <w:basedOn w:val="Textoindependiente"/>
    <w:link w:val="TextomacroCar"/>
    <w:rsid w:val="00F13410"/>
    <w:pPr>
      <w:spacing w:line="240" w:lineRule="auto"/>
      <w:jc w:val="left"/>
    </w:pPr>
    <w:rPr>
      <w:rFonts w:ascii="Courier New" w:hAnsi="Courier New"/>
    </w:rPr>
  </w:style>
  <w:style w:type="character" w:customStyle="1" w:styleId="TextomacroCar">
    <w:name w:val="Texto macro Car"/>
    <w:basedOn w:val="Fuentedeprrafopredeter"/>
    <w:link w:val="Textomacro"/>
    <w:rsid w:val="00F13410"/>
    <w:rPr>
      <w:rFonts w:ascii="Courier New" w:eastAsia="Times New Roman" w:hAnsi="Courier New"/>
      <w:sz w:val="22"/>
      <w:szCs w:val="22"/>
      <w:lang w:val="en-US" w:eastAsia="zh-CN"/>
    </w:rPr>
  </w:style>
  <w:style w:type="paragraph" w:customStyle="1" w:styleId="SubtitleCover">
    <w:name w:val="Subtitle Cover"/>
    <w:basedOn w:val="TitleCover"/>
    <w:next w:val="Textoindependiente"/>
    <w:rsid w:val="00F13410"/>
    <w:pPr>
      <w:pBdr>
        <w:top w:val="single" w:sz="6" w:space="12" w:color="808080"/>
      </w:pBdr>
      <w:spacing w:after="0" w:line="440" w:lineRule="atLeast"/>
    </w:pPr>
    <w:rPr>
      <w:spacing w:val="30"/>
      <w:sz w:val="36"/>
    </w:rPr>
  </w:style>
  <w:style w:type="paragraph" w:customStyle="1" w:styleId="TitleCover">
    <w:name w:val="Title Cover"/>
    <w:basedOn w:val="Normal"/>
    <w:next w:val="SubtitleCover"/>
    <w:rsid w:val="00F13410"/>
    <w:pPr>
      <w:keepNext/>
      <w:keepLines/>
      <w:spacing w:after="240" w:line="720" w:lineRule="atLeast"/>
      <w:jc w:val="center"/>
    </w:pPr>
    <w:rPr>
      <w:rFonts w:ascii="Calibri" w:eastAsia="Times New Roman" w:hAnsi="Calibri"/>
      <w:caps/>
      <w:spacing w:val="65"/>
      <w:kern w:val="20"/>
      <w:sz w:val="64"/>
      <w:szCs w:val="22"/>
      <w:lang w:val="en-US" w:eastAsia="zh-CN"/>
    </w:rPr>
  </w:style>
  <w:style w:type="paragraph" w:styleId="Tabladeilustraciones">
    <w:name w:val="table of figures"/>
    <w:basedOn w:val="Normal"/>
    <w:rsid w:val="00F13410"/>
    <w:pPr>
      <w:spacing w:after="200" w:line="276" w:lineRule="auto"/>
      <w:jc w:val="both"/>
    </w:pPr>
    <w:rPr>
      <w:rFonts w:ascii="Calibri" w:eastAsia="Times New Roman" w:hAnsi="Calibri"/>
      <w:szCs w:val="22"/>
      <w:lang w:val="en-US" w:eastAsia="zh-CN"/>
    </w:rPr>
  </w:style>
  <w:style w:type="paragraph" w:styleId="TDC1">
    <w:name w:val="toc 1"/>
    <w:basedOn w:val="Normal"/>
    <w:uiPriority w:val="39"/>
    <w:qFormat/>
    <w:rsid w:val="00F13410"/>
    <w:pPr>
      <w:spacing w:before="120" w:after="0" w:line="276" w:lineRule="auto"/>
    </w:pPr>
    <w:rPr>
      <w:rFonts w:ascii="Calibri" w:eastAsia="Times New Roman" w:hAnsi="Calibri" w:cs="Calibri"/>
      <w:b/>
      <w:bCs/>
      <w:i/>
      <w:iCs/>
      <w:sz w:val="24"/>
      <w:lang w:val="en-US" w:eastAsia="zh-CN"/>
    </w:rPr>
  </w:style>
  <w:style w:type="paragraph" w:styleId="TDC2">
    <w:name w:val="toc 2"/>
    <w:basedOn w:val="Normal"/>
    <w:uiPriority w:val="39"/>
    <w:qFormat/>
    <w:rsid w:val="00F13410"/>
    <w:pPr>
      <w:spacing w:before="120" w:after="0" w:line="276" w:lineRule="auto"/>
      <w:ind w:left="220"/>
    </w:pPr>
    <w:rPr>
      <w:rFonts w:ascii="Calibri" w:eastAsia="Times New Roman" w:hAnsi="Calibri" w:cs="Calibri"/>
      <w:b/>
      <w:bCs/>
      <w:szCs w:val="22"/>
      <w:lang w:val="en-US" w:eastAsia="zh-CN"/>
    </w:rPr>
  </w:style>
  <w:style w:type="paragraph" w:styleId="TDC3">
    <w:name w:val="toc 3"/>
    <w:basedOn w:val="Normal"/>
    <w:uiPriority w:val="39"/>
    <w:qFormat/>
    <w:rsid w:val="00F13410"/>
    <w:pPr>
      <w:spacing w:after="0" w:line="276" w:lineRule="auto"/>
      <w:ind w:left="440"/>
    </w:pPr>
    <w:rPr>
      <w:rFonts w:ascii="Calibri" w:eastAsia="Times New Roman" w:hAnsi="Calibri" w:cs="Calibri"/>
      <w:sz w:val="20"/>
      <w:szCs w:val="20"/>
      <w:lang w:val="en-US" w:eastAsia="zh-CN"/>
    </w:rPr>
  </w:style>
  <w:style w:type="paragraph" w:styleId="TDC4">
    <w:name w:val="toc 4"/>
    <w:basedOn w:val="Normal"/>
    <w:rsid w:val="00F13410"/>
    <w:pPr>
      <w:spacing w:after="0" w:line="276" w:lineRule="auto"/>
      <w:ind w:left="660"/>
    </w:pPr>
    <w:rPr>
      <w:rFonts w:ascii="Calibri" w:eastAsia="Times New Roman" w:hAnsi="Calibri" w:cs="Calibri"/>
      <w:sz w:val="20"/>
      <w:szCs w:val="20"/>
      <w:lang w:val="en-US" w:eastAsia="zh-CN"/>
    </w:rPr>
  </w:style>
  <w:style w:type="paragraph" w:styleId="TDC5">
    <w:name w:val="toc 5"/>
    <w:basedOn w:val="Normal"/>
    <w:rsid w:val="00F13410"/>
    <w:pPr>
      <w:spacing w:after="0" w:line="276" w:lineRule="auto"/>
      <w:ind w:left="880"/>
    </w:pPr>
    <w:rPr>
      <w:rFonts w:ascii="Calibri" w:eastAsia="Times New Roman" w:hAnsi="Calibri" w:cs="Calibri"/>
      <w:sz w:val="20"/>
      <w:szCs w:val="20"/>
      <w:lang w:val="en-US" w:eastAsia="zh-CN"/>
    </w:rPr>
  </w:style>
  <w:style w:type="paragraph" w:styleId="Subttulo">
    <w:name w:val="Subtitle"/>
    <w:basedOn w:val="Normal"/>
    <w:next w:val="Normal"/>
    <w:link w:val="SubttuloCar"/>
    <w:uiPriority w:val="11"/>
    <w:qFormat/>
    <w:rsid w:val="00F13410"/>
    <w:pPr>
      <w:numPr>
        <w:ilvl w:val="1"/>
      </w:numPr>
      <w:spacing w:after="200" w:line="276" w:lineRule="auto"/>
      <w:jc w:val="both"/>
    </w:pPr>
    <w:rPr>
      <w:rFonts w:ascii="Cambria" w:eastAsia="Times New Roman" w:hAnsi="Cambria"/>
      <w:i/>
      <w:iCs/>
      <w:color w:val="4F81BD"/>
      <w:spacing w:val="15"/>
      <w:sz w:val="24"/>
      <w:lang w:val="en-US" w:eastAsia="zh-CN"/>
    </w:rPr>
  </w:style>
  <w:style w:type="character" w:customStyle="1" w:styleId="SubttuloCar">
    <w:name w:val="Subtítulo Car"/>
    <w:basedOn w:val="Fuentedeprrafopredeter"/>
    <w:link w:val="Subttulo"/>
    <w:uiPriority w:val="11"/>
    <w:rsid w:val="00F13410"/>
    <w:rPr>
      <w:rFonts w:eastAsia="Times New Roman"/>
      <w:i/>
      <w:iCs/>
      <w:color w:val="4F81BD"/>
      <w:spacing w:val="15"/>
      <w:sz w:val="24"/>
      <w:szCs w:val="24"/>
      <w:lang w:val="en-US" w:eastAsia="zh-CN"/>
    </w:rPr>
  </w:style>
  <w:style w:type="paragraph" w:customStyle="1" w:styleId="Columnheadings">
    <w:name w:val="Column headings"/>
    <w:basedOn w:val="Normal"/>
    <w:rsid w:val="00F13410"/>
    <w:pPr>
      <w:keepNext/>
      <w:spacing w:before="80" w:after="200" w:line="276" w:lineRule="auto"/>
      <w:jc w:val="center"/>
    </w:pPr>
    <w:rPr>
      <w:rFonts w:ascii="Calibri" w:eastAsia="Times New Roman" w:hAnsi="Calibri"/>
      <w:caps/>
      <w:sz w:val="14"/>
      <w:szCs w:val="22"/>
      <w:lang w:val="en-US" w:eastAsia="zh-CN"/>
    </w:rPr>
  </w:style>
  <w:style w:type="paragraph" w:customStyle="1" w:styleId="CompanyName">
    <w:name w:val="Company Name"/>
    <w:basedOn w:val="Textoindependiente"/>
    <w:rsid w:val="00F13410"/>
    <w:pPr>
      <w:keepLines/>
      <w:framePr w:w="8640" w:h="1440" w:wrap="notBeside" w:vAnchor="page" w:hAnchor="margin" w:xAlign="center" w:y="889"/>
      <w:spacing w:after="40"/>
      <w:ind w:firstLine="0"/>
      <w:jc w:val="center"/>
    </w:pPr>
    <w:rPr>
      <w:caps/>
      <w:spacing w:val="75"/>
      <w:kern w:val="18"/>
    </w:rPr>
  </w:style>
  <w:style w:type="paragraph" w:styleId="Textoconsangra">
    <w:name w:val="table of authorities"/>
    <w:basedOn w:val="Normal"/>
    <w:rsid w:val="00F13410"/>
    <w:pPr>
      <w:tabs>
        <w:tab w:val="right" w:leader="dot" w:pos="7560"/>
      </w:tabs>
      <w:spacing w:after="200" w:line="276" w:lineRule="auto"/>
      <w:jc w:val="both"/>
    </w:pPr>
    <w:rPr>
      <w:rFonts w:ascii="Calibri" w:eastAsia="Times New Roman" w:hAnsi="Calibri"/>
      <w:szCs w:val="22"/>
      <w:lang w:val="en-US" w:eastAsia="zh-CN"/>
    </w:rPr>
  </w:style>
  <w:style w:type="paragraph" w:styleId="Encabezadodelista">
    <w:name w:val="toa heading"/>
    <w:basedOn w:val="Normal"/>
    <w:next w:val="Textoconsangra"/>
    <w:rsid w:val="00F13410"/>
    <w:pPr>
      <w:keepNext/>
      <w:spacing w:after="200" w:line="720" w:lineRule="atLeast"/>
      <w:jc w:val="both"/>
    </w:pPr>
    <w:rPr>
      <w:rFonts w:ascii="Calibri" w:eastAsia="Times New Roman" w:hAnsi="Calibri"/>
      <w:caps/>
      <w:spacing w:val="-10"/>
      <w:kern w:val="28"/>
      <w:szCs w:val="22"/>
      <w:lang w:val="en-US" w:eastAsia="zh-CN"/>
    </w:rPr>
  </w:style>
  <w:style w:type="paragraph" w:customStyle="1" w:styleId="Rowlabels">
    <w:name w:val="Row labels"/>
    <w:basedOn w:val="Normal"/>
    <w:rsid w:val="00F13410"/>
    <w:pPr>
      <w:keepNext/>
      <w:spacing w:before="40" w:after="200" w:line="276" w:lineRule="auto"/>
      <w:jc w:val="both"/>
    </w:pPr>
    <w:rPr>
      <w:rFonts w:ascii="Calibri" w:eastAsia="Times New Roman" w:hAnsi="Calibri"/>
      <w:sz w:val="18"/>
      <w:szCs w:val="22"/>
      <w:lang w:val="en-US" w:eastAsia="zh-CN"/>
    </w:rPr>
  </w:style>
  <w:style w:type="paragraph" w:customStyle="1" w:styleId="Percentage">
    <w:name w:val="Percentage"/>
    <w:basedOn w:val="Normal"/>
    <w:rsid w:val="00F13410"/>
    <w:pPr>
      <w:spacing w:before="40" w:after="200" w:line="276" w:lineRule="auto"/>
      <w:jc w:val="center"/>
    </w:pPr>
    <w:rPr>
      <w:rFonts w:ascii="Calibri" w:eastAsia="Times New Roman" w:hAnsi="Calibri"/>
      <w:sz w:val="18"/>
      <w:szCs w:val="22"/>
      <w:lang w:val="en-US" w:eastAsia="zh-CN"/>
    </w:rPr>
  </w:style>
  <w:style w:type="paragraph" w:customStyle="1" w:styleId="NumberedList">
    <w:name w:val="Numbered List"/>
    <w:basedOn w:val="Normal"/>
    <w:link w:val="NumberedListChar"/>
    <w:rsid w:val="00F13410"/>
    <w:pPr>
      <w:numPr>
        <w:numId w:val="14"/>
      </w:numPr>
      <w:spacing w:after="240" w:line="312" w:lineRule="auto"/>
      <w:contextualSpacing/>
      <w:jc w:val="both"/>
    </w:pPr>
    <w:rPr>
      <w:rFonts w:ascii="Calibri" w:eastAsia="Times New Roman" w:hAnsi="Calibri"/>
      <w:szCs w:val="22"/>
      <w:lang w:val="en-US" w:eastAsia="zh-CN"/>
    </w:rPr>
  </w:style>
  <w:style w:type="character" w:customStyle="1" w:styleId="NumberedListChar">
    <w:name w:val="Numbered List Char"/>
    <w:link w:val="NumberedList"/>
    <w:rsid w:val="00F13410"/>
    <w:rPr>
      <w:rFonts w:ascii="Calibri" w:eastAsia="Times New Roman" w:hAnsi="Calibri"/>
      <w:sz w:val="22"/>
      <w:szCs w:val="22"/>
      <w:lang w:val="en-US" w:eastAsia="zh-CN"/>
    </w:rPr>
  </w:style>
  <w:style w:type="paragraph" w:customStyle="1" w:styleId="NumberedListBold">
    <w:name w:val="Numbered List Bold"/>
    <w:basedOn w:val="NumberedList"/>
    <w:link w:val="NumberedListBoldChar"/>
    <w:rsid w:val="00F13410"/>
    <w:rPr>
      <w:b/>
      <w:bCs/>
    </w:rPr>
  </w:style>
  <w:style w:type="character" w:customStyle="1" w:styleId="NumberedListBoldChar">
    <w:name w:val="Numbered List Bold Char"/>
    <w:link w:val="NumberedListBold"/>
    <w:rsid w:val="00F13410"/>
    <w:rPr>
      <w:rFonts w:ascii="Calibri" w:eastAsia="Times New Roman" w:hAnsi="Calibri"/>
      <w:b/>
      <w:bCs/>
      <w:sz w:val="22"/>
      <w:szCs w:val="22"/>
      <w:lang w:val="en-US" w:eastAsia="zh-CN"/>
    </w:rPr>
  </w:style>
  <w:style w:type="paragraph" w:customStyle="1" w:styleId="LineSpace">
    <w:name w:val="Line Space"/>
    <w:basedOn w:val="Normal"/>
    <w:rsid w:val="00F13410"/>
    <w:pPr>
      <w:spacing w:after="200" w:line="276" w:lineRule="auto"/>
      <w:jc w:val="both"/>
    </w:pPr>
    <w:rPr>
      <w:rFonts w:ascii="Verdana" w:eastAsia="Times New Roman" w:hAnsi="Verdana"/>
      <w:sz w:val="12"/>
      <w:szCs w:val="22"/>
      <w:lang w:val="en-US" w:eastAsia="zh-CN"/>
    </w:rPr>
  </w:style>
  <w:style w:type="character" w:customStyle="1" w:styleId="SinespaciadoCar">
    <w:name w:val="Sin espaciado Car"/>
    <w:link w:val="Sinespaciado"/>
    <w:uiPriority w:val="1"/>
    <w:rsid w:val="00F13410"/>
    <w:rPr>
      <w:rFonts w:ascii="Times New Roman" w:eastAsia="Times New Roman" w:hAnsi="Times New Roman"/>
      <w:lang w:eastAsia="es-ES"/>
    </w:rPr>
  </w:style>
  <w:style w:type="character" w:styleId="Textoennegrita">
    <w:name w:val="Strong"/>
    <w:uiPriority w:val="22"/>
    <w:qFormat/>
    <w:rsid w:val="00F13410"/>
    <w:rPr>
      <w:b/>
      <w:bCs/>
    </w:rPr>
  </w:style>
  <w:style w:type="paragraph" w:styleId="Cita">
    <w:name w:val="Quote"/>
    <w:basedOn w:val="Normal"/>
    <w:next w:val="Normal"/>
    <w:link w:val="CitaCar"/>
    <w:uiPriority w:val="29"/>
    <w:qFormat/>
    <w:rsid w:val="00F13410"/>
    <w:pPr>
      <w:spacing w:after="200" w:line="276" w:lineRule="auto"/>
      <w:jc w:val="both"/>
    </w:pPr>
    <w:rPr>
      <w:rFonts w:ascii="Calibri" w:eastAsia="Times New Roman" w:hAnsi="Calibri"/>
      <w:i/>
      <w:iCs/>
      <w:color w:val="000000"/>
      <w:szCs w:val="22"/>
      <w:lang w:val="en-US" w:eastAsia="zh-CN"/>
    </w:rPr>
  </w:style>
  <w:style w:type="character" w:customStyle="1" w:styleId="CitaCar">
    <w:name w:val="Cita Car"/>
    <w:basedOn w:val="Fuentedeprrafopredeter"/>
    <w:link w:val="Cita"/>
    <w:uiPriority w:val="29"/>
    <w:rsid w:val="00F13410"/>
    <w:rPr>
      <w:rFonts w:ascii="Calibri" w:eastAsia="Times New Roman" w:hAnsi="Calibri"/>
      <w:i/>
      <w:iCs/>
      <w:color w:val="000000"/>
      <w:sz w:val="22"/>
      <w:szCs w:val="22"/>
      <w:lang w:val="en-US" w:eastAsia="zh-CN"/>
    </w:rPr>
  </w:style>
  <w:style w:type="character" w:styleId="nfasissutil">
    <w:name w:val="Subtle Emphasis"/>
    <w:uiPriority w:val="19"/>
    <w:qFormat/>
    <w:rsid w:val="00F13410"/>
    <w:rPr>
      <w:i/>
      <w:iCs/>
      <w:color w:val="808080"/>
    </w:rPr>
  </w:style>
  <w:style w:type="character" w:styleId="nfasisintenso">
    <w:name w:val="Intense Emphasis"/>
    <w:uiPriority w:val="21"/>
    <w:qFormat/>
    <w:rsid w:val="00F13410"/>
    <w:rPr>
      <w:b/>
      <w:bCs/>
      <w:i/>
      <w:iCs/>
      <w:color w:val="4F81BD"/>
    </w:rPr>
  </w:style>
  <w:style w:type="character" w:styleId="Referenciasutil">
    <w:name w:val="Subtle Reference"/>
    <w:uiPriority w:val="31"/>
    <w:qFormat/>
    <w:rsid w:val="00F13410"/>
    <w:rPr>
      <w:smallCaps/>
      <w:color w:val="C0504D"/>
      <w:u w:val="single"/>
    </w:rPr>
  </w:style>
  <w:style w:type="character" w:styleId="Referenciaintensa">
    <w:name w:val="Intense Reference"/>
    <w:uiPriority w:val="32"/>
    <w:qFormat/>
    <w:rsid w:val="00F13410"/>
    <w:rPr>
      <w:b/>
      <w:bCs/>
      <w:smallCaps/>
      <w:color w:val="C0504D"/>
      <w:spacing w:val="5"/>
      <w:u w:val="single"/>
    </w:rPr>
  </w:style>
  <w:style w:type="character" w:styleId="Ttulodellibro">
    <w:name w:val="Book Title"/>
    <w:uiPriority w:val="33"/>
    <w:qFormat/>
    <w:rsid w:val="00F13410"/>
    <w:rPr>
      <w:b/>
      <w:bCs/>
      <w:smallCaps/>
      <w:spacing w:val="5"/>
    </w:rPr>
  </w:style>
  <w:style w:type="paragraph" w:styleId="TtulodeTDC">
    <w:name w:val="TOC Heading"/>
    <w:basedOn w:val="Ttulo1"/>
    <w:next w:val="Normal"/>
    <w:uiPriority w:val="39"/>
    <w:unhideWhenUsed/>
    <w:qFormat/>
    <w:rsid w:val="00F13410"/>
    <w:pPr>
      <w:spacing w:before="480" w:line="276" w:lineRule="auto"/>
      <w:jc w:val="both"/>
      <w:outlineLvl w:val="9"/>
    </w:pPr>
    <w:rPr>
      <w:rFonts w:ascii="Calibri" w:eastAsia="Times New Roman" w:hAnsi="Calibri"/>
      <w:color w:val="20807E"/>
      <w:sz w:val="36"/>
      <w:szCs w:val="28"/>
      <w:lang w:val="en-US" w:eastAsia="zh-CN"/>
    </w:rPr>
  </w:style>
  <w:style w:type="paragraph" w:customStyle="1" w:styleId="05BC2C2812214721B0E643442EA253EB">
    <w:name w:val="05BC2C2812214721B0E643442EA253EB"/>
    <w:rsid w:val="00F13410"/>
    <w:pPr>
      <w:spacing w:after="200" w:line="276" w:lineRule="auto"/>
    </w:pPr>
    <w:rPr>
      <w:rFonts w:ascii="Calibri" w:eastAsia="Times New Roman" w:hAnsi="Calibri"/>
      <w:sz w:val="22"/>
      <w:szCs w:val="22"/>
      <w:lang w:val="en-US" w:eastAsia="ja-JP"/>
    </w:rPr>
  </w:style>
  <w:style w:type="paragraph" w:styleId="TDC6">
    <w:name w:val="toc 6"/>
    <w:basedOn w:val="Normal"/>
    <w:next w:val="Normal"/>
    <w:autoRedefine/>
    <w:rsid w:val="00F13410"/>
    <w:pPr>
      <w:spacing w:after="0" w:line="276" w:lineRule="auto"/>
      <w:ind w:left="1100"/>
    </w:pPr>
    <w:rPr>
      <w:rFonts w:ascii="Calibri" w:eastAsia="Times New Roman" w:hAnsi="Calibri" w:cs="Calibri"/>
      <w:sz w:val="20"/>
      <w:szCs w:val="20"/>
      <w:lang w:val="en-US" w:eastAsia="zh-CN"/>
    </w:rPr>
  </w:style>
  <w:style w:type="paragraph" w:styleId="TDC7">
    <w:name w:val="toc 7"/>
    <w:basedOn w:val="Normal"/>
    <w:next w:val="Normal"/>
    <w:autoRedefine/>
    <w:rsid w:val="00F13410"/>
    <w:pPr>
      <w:spacing w:after="0" w:line="276" w:lineRule="auto"/>
      <w:ind w:left="1320"/>
    </w:pPr>
    <w:rPr>
      <w:rFonts w:ascii="Calibri" w:eastAsia="Times New Roman" w:hAnsi="Calibri" w:cs="Calibri"/>
      <w:sz w:val="20"/>
      <w:szCs w:val="20"/>
      <w:lang w:val="en-US" w:eastAsia="zh-CN"/>
    </w:rPr>
  </w:style>
  <w:style w:type="paragraph" w:styleId="TDC8">
    <w:name w:val="toc 8"/>
    <w:basedOn w:val="Normal"/>
    <w:next w:val="Normal"/>
    <w:autoRedefine/>
    <w:rsid w:val="00F13410"/>
    <w:pPr>
      <w:spacing w:after="0" w:line="276" w:lineRule="auto"/>
      <w:ind w:left="1540"/>
    </w:pPr>
    <w:rPr>
      <w:rFonts w:ascii="Calibri" w:eastAsia="Times New Roman" w:hAnsi="Calibri" w:cs="Calibri"/>
      <w:sz w:val="20"/>
      <w:szCs w:val="20"/>
      <w:lang w:val="en-US" w:eastAsia="zh-CN"/>
    </w:rPr>
  </w:style>
  <w:style w:type="paragraph" w:styleId="TDC9">
    <w:name w:val="toc 9"/>
    <w:basedOn w:val="Normal"/>
    <w:next w:val="Normal"/>
    <w:autoRedefine/>
    <w:rsid w:val="00F13410"/>
    <w:pPr>
      <w:spacing w:after="0" w:line="276" w:lineRule="auto"/>
      <w:ind w:left="1760"/>
    </w:pPr>
    <w:rPr>
      <w:rFonts w:ascii="Calibri" w:eastAsia="Times New Roman" w:hAnsi="Calibri" w:cs="Calibri"/>
      <w:sz w:val="20"/>
      <w:szCs w:val="20"/>
      <w:lang w:val="en-US" w:eastAsia="zh-CN"/>
    </w:rPr>
  </w:style>
  <w:style w:type="table" w:customStyle="1" w:styleId="Tablaconcuadrcula22">
    <w:name w:val="Tabla con cuadrícula22"/>
    <w:basedOn w:val="Tablanormal"/>
    <w:next w:val="Tablaconcuadrcula"/>
    <w:uiPriority w:val="59"/>
    <w:rsid w:val="00F134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59"/>
    <w:rsid w:val="00F134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next w:val="Tablaconcuadrcula"/>
    <w:uiPriority w:val="59"/>
    <w:rsid w:val="00F134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next w:val="Tablaconcuadrcula"/>
    <w:uiPriority w:val="59"/>
    <w:rsid w:val="00F134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
    <w:name w:val="Tabla con cuadrícula26"/>
    <w:basedOn w:val="Tablanormal"/>
    <w:next w:val="Tablaconcuadrcula"/>
    <w:uiPriority w:val="59"/>
    <w:rsid w:val="00F134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
    <w:name w:val="Tabla con cuadrícula27"/>
    <w:basedOn w:val="Tablanormal"/>
    <w:next w:val="Tablaconcuadrcula"/>
    <w:uiPriority w:val="59"/>
    <w:rsid w:val="00F134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
    <w:name w:val="Tabla con cuadrícula28"/>
    <w:basedOn w:val="Tablanormal"/>
    <w:next w:val="Tablaconcuadrcula"/>
    <w:uiPriority w:val="59"/>
    <w:rsid w:val="00F134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
    <w:name w:val="Tabla con cuadrícula29"/>
    <w:basedOn w:val="Tablanormal"/>
    <w:next w:val="Tablaconcuadrcula"/>
    <w:uiPriority w:val="59"/>
    <w:rsid w:val="00F134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
    <w:name w:val="Tabla con cuadrícula30"/>
    <w:basedOn w:val="Tablanormal"/>
    <w:next w:val="Tablaconcuadrcula"/>
    <w:uiPriority w:val="59"/>
    <w:rsid w:val="00F134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uiPriority w:val="59"/>
    <w:rsid w:val="00F134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entecuadro3antes">
    <w:name w:val="Fuente cuadro 3 antes"/>
    <w:basedOn w:val="Normal"/>
    <w:rsid w:val="00F13410"/>
    <w:pPr>
      <w:spacing w:before="60" w:after="0"/>
      <w:jc w:val="both"/>
    </w:pPr>
    <w:rPr>
      <w:rFonts w:ascii="Presidencia Base" w:eastAsia="Arial Unicode MS" w:hAnsi="Presidencia Base" w:cstheme="minorBidi"/>
      <w:sz w:val="14"/>
      <w:szCs w:val="22"/>
      <w:lang w:val="es-MX" w:eastAsia="en-US"/>
    </w:rPr>
  </w:style>
  <w:style w:type="paragraph" w:customStyle="1" w:styleId="01BodyTEXT">
    <w:name w:val="01 Body TEXT"/>
    <w:basedOn w:val="Normal"/>
    <w:qFormat/>
    <w:rsid w:val="00F13410"/>
    <w:pPr>
      <w:spacing w:before="40" w:after="180" w:line="340" w:lineRule="exact"/>
      <w:jc w:val="both"/>
    </w:pPr>
    <w:rPr>
      <w:rFonts w:ascii="Century Gothic" w:eastAsia="Century Gothic" w:hAnsi="Century Gothic"/>
      <w:color w:val="595959"/>
      <w:kern w:val="20"/>
      <w:lang w:val="es-MX" w:eastAsia="ja-JP"/>
    </w:rPr>
  </w:style>
  <w:style w:type="paragraph" w:customStyle="1" w:styleId="IFTEXTO">
    <w:name w:val="IFTEXTO"/>
    <w:basedOn w:val="Normal"/>
    <w:qFormat/>
    <w:rsid w:val="00F13410"/>
    <w:pPr>
      <w:spacing w:after="360" w:line="300" w:lineRule="exact"/>
      <w:jc w:val="both"/>
    </w:pPr>
    <w:rPr>
      <w:rFonts w:ascii="Arial" w:eastAsia="Times New Roman" w:hAnsi="Arial" w:cs="Arial"/>
      <w:lang w:val="es-ES"/>
    </w:rPr>
  </w:style>
  <w:style w:type="character" w:customStyle="1" w:styleId="apple-converted-space">
    <w:name w:val="apple-converted-space"/>
    <w:basedOn w:val="Fuentedeprrafopredeter"/>
    <w:rsid w:val="00F13410"/>
  </w:style>
  <w:style w:type="character" w:customStyle="1" w:styleId="st1">
    <w:name w:val="st1"/>
    <w:basedOn w:val="Fuentedeprrafopredeter"/>
    <w:rsid w:val="00F13410"/>
  </w:style>
  <w:style w:type="table" w:customStyle="1" w:styleId="Tablaconcuadrcula32">
    <w:name w:val="Tabla con cuadrícula32"/>
    <w:basedOn w:val="Tablanormal"/>
    <w:next w:val="Tablaconcuadrcula"/>
    <w:uiPriority w:val="59"/>
    <w:rsid w:val="00F1341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6A03A5"/>
  </w:style>
  <w:style w:type="table" w:customStyle="1" w:styleId="Tablaconcuadrcula33">
    <w:name w:val="Tabla con cuadrícula33"/>
    <w:basedOn w:val="Tablanormal"/>
    <w:next w:val="Tablaconcuadrcula"/>
    <w:uiPriority w:val="59"/>
    <w:rsid w:val="006A03A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0">
    <w:name w:val="Tabla con cuadrícula110"/>
    <w:basedOn w:val="Tablanormal"/>
    <w:next w:val="Tablaconcuadrcula"/>
    <w:uiPriority w:val="59"/>
    <w:rsid w:val="006A03A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0">
    <w:name w:val="Tabla con cuadrícula210"/>
    <w:basedOn w:val="Tablanormal"/>
    <w:next w:val="Tablaconcuadrcula"/>
    <w:uiPriority w:val="59"/>
    <w:rsid w:val="006A03A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
    <w:name w:val="Tabla con cuadrícula34"/>
    <w:basedOn w:val="Tablanormal"/>
    <w:next w:val="Tablaconcuadrcula"/>
    <w:uiPriority w:val="59"/>
    <w:rsid w:val="006A03A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59"/>
    <w:rsid w:val="006A03A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59"/>
    <w:rsid w:val="006A03A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next w:val="Tablaconcuadrcula"/>
    <w:uiPriority w:val="59"/>
    <w:rsid w:val="006A03A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next w:val="Tablaconcuadrcula"/>
    <w:uiPriority w:val="59"/>
    <w:rsid w:val="006A03A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
    <w:name w:val="Tabla con cuadrícula81"/>
    <w:basedOn w:val="Tablanormal"/>
    <w:next w:val="Tablaconcuadrcula"/>
    <w:uiPriority w:val="59"/>
    <w:rsid w:val="006A03A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
    <w:name w:val="Tabla con cuadrícula91"/>
    <w:basedOn w:val="Tablanormal"/>
    <w:next w:val="Tablaconcuadrcula"/>
    <w:uiPriority w:val="59"/>
    <w:rsid w:val="006A03A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
    <w:name w:val="Tabla con cuadrícula101"/>
    <w:basedOn w:val="Tablanormal"/>
    <w:next w:val="Tablaconcuadrcula"/>
    <w:uiPriority w:val="59"/>
    <w:rsid w:val="006A03A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59"/>
    <w:rsid w:val="006A03A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
    <w:name w:val="Tabla con cuadrícula121"/>
    <w:basedOn w:val="Tablanormal"/>
    <w:next w:val="Tablaconcuadrcula"/>
    <w:uiPriority w:val="59"/>
    <w:rsid w:val="006A03A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
    <w:name w:val="Tabla con cuadrícula131"/>
    <w:basedOn w:val="Tablanormal"/>
    <w:next w:val="Tablaconcuadrcula"/>
    <w:uiPriority w:val="59"/>
    <w:rsid w:val="006A03A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1">
    <w:name w:val="Tabla con cuadrícula141"/>
    <w:basedOn w:val="Tablanormal"/>
    <w:next w:val="Tablaconcuadrcula"/>
    <w:uiPriority w:val="59"/>
    <w:rsid w:val="006A03A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1">
    <w:name w:val="Tabla con cuadrícula151"/>
    <w:basedOn w:val="Tablanormal"/>
    <w:next w:val="Tablaconcuadrcula"/>
    <w:uiPriority w:val="59"/>
    <w:rsid w:val="006A03A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
    <w:name w:val="Tabla con cuadrícula161"/>
    <w:basedOn w:val="Tablanormal"/>
    <w:next w:val="Tablaconcuadrcula"/>
    <w:uiPriority w:val="59"/>
    <w:rsid w:val="006A03A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1">
    <w:name w:val="Tabla con cuadrícula171"/>
    <w:basedOn w:val="Tablanormal"/>
    <w:next w:val="Tablaconcuadrcula"/>
    <w:uiPriority w:val="59"/>
    <w:rsid w:val="006A03A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1">
    <w:name w:val="Tabla con cuadrícula181"/>
    <w:basedOn w:val="Tablanormal"/>
    <w:next w:val="Tablaconcuadrcula"/>
    <w:uiPriority w:val="59"/>
    <w:rsid w:val="006A03A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1">
    <w:name w:val="Tabla con cuadrícula191"/>
    <w:basedOn w:val="Tablanormal"/>
    <w:next w:val="Tablaconcuadrcula"/>
    <w:uiPriority w:val="59"/>
    <w:rsid w:val="006A03A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1">
    <w:name w:val="Tabla con cuadrícula201"/>
    <w:basedOn w:val="Tablanormal"/>
    <w:next w:val="Tablaconcuadrcula"/>
    <w:uiPriority w:val="59"/>
    <w:rsid w:val="006A03A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next w:val="Tablaconcuadrcula"/>
    <w:uiPriority w:val="59"/>
    <w:rsid w:val="006A03A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11">
    <w:name w:val="Estilo11"/>
    <w:rsid w:val="006A03A5"/>
  </w:style>
  <w:style w:type="numbering" w:customStyle="1" w:styleId="Sinlista11">
    <w:name w:val="Sin lista11"/>
    <w:next w:val="Sinlista"/>
    <w:uiPriority w:val="99"/>
    <w:semiHidden/>
    <w:unhideWhenUsed/>
    <w:rsid w:val="006A03A5"/>
  </w:style>
  <w:style w:type="table" w:customStyle="1" w:styleId="Tablaconcuadrcula221">
    <w:name w:val="Tabla con cuadrícula221"/>
    <w:basedOn w:val="Tablanormal"/>
    <w:next w:val="Tablaconcuadrcula"/>
    <w:uiPriority w:val="59"/>
    <w:rsid w:val="006A03A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1">
    <w:name w:val="Tabla con cuadrícula231"/>
    <w:basedOn w:val="Tablanormal"/>
    <w:next w:val="Tablaconcuadrcula"/>
    <w:uiPriority w:val="59"/>
    <w:rsid w:val="006A03A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1">
    <w:name w:val="Tabla con cuadrícula241"/>
    <w:basedOn w:val="Tablanormal"/>
    <w:next w:val="Tablaconcuadrcula"/>
    <w:uiPriority w:val="59"/>
    <w:rsid w:val="006A03A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1">
    <w:name w:val="Tabla con cuadrícula251"/>
    <w:basedOn w:val="Tablanormal"/>
    <w:next w:val="Tablaconcuadrcula"/>
    <w:uiPriority w:val="59"/>
    <w:rsid w:val="006A03A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1">
    <w:name w:val="Tabla con cuadrícula261"/>
    <w:basedOn w:val="Tablanormal"/>
    <w:next w:val="Tablaconcuadrcula"/>
    <w:uiPriority w:val="59"/>
    <w:rsid w:val="006A03A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1">
    <w:name w:val="Tabla con cuadrícula271"/>
    <w:basedOn w:val="Tablanormal"/>
    <w:next w:val="Tablaconcuadrcula"/>
    <w:uiPriority w:val="59"/>
    <w:rsid w:val="006A03A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1">
    <w:name w:val="Tabla con cuadrícula281"/>
    <w:basedOn w:val="Tablanormal"/>
    <w:next w:val="Tablaconcuadrcula"/>
    <w:uiPriority w:val="59"/>
    <w:rsid w:val="006A03A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1">
    <w:name w:val="Tabla con cuadrícula291"/>
    <w:basedOn w:val="Tablanormal"/>
    <w:next w:val="Tablaconcuadrcula"/>
    <w:uiPriority w:val="59"/>
    <w:rsid w:val="006A03A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1">
    <w:name w:val="Tabla con cuadrícula301"/>
    <w:basedOn w:val="Tablanormal"/>
    <w:next w:val="Tablaconcuadrcula"/>
    <w:uiPriority w:val="59"/>
    <w:rsid w:val="006A03A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
    <w:name w:val="Tabla con cuadrícula311"/>
    <w:basedOn w:val="Tablanormal"/>
    <w:next w:val="Tablaconcuadrcula"/>
    <w:uiPriority w:val="59"/>
    <w:rsid w:val="006A03A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28">
    <w:name w:val="xl128"/>
    <w:basedOn w:val="Normal"/>
    <w:rsid w:val="003B3EAF"/>
    <w:pPr>
      <w:pBdr>
        <w:bottom w:val="single" w:sz="12" w:space="0" w:color="auto"/>
      </w:pBdr>
      <w:shd w:val="clear" w:color="000000" w:fill="FFFFFF"/>
      <w:spacing w:before="100" w:beforeAutospacing="1" w:after="100" w:afterAutospacing="1"/>
      <w:jc w:val="center"/>
      <w:textAlignment w:val="center"/>
    </w:pPr>
    <w:rPr>
      <w:rFonts w:eastAsia="Times New Roman"/>
      <w:sz w:val="14"/>
      <w:szCs w:val="14"/>
      <w:lang w:val="es-MX" w:eastAsia="es-MX"/>
    </w:rPr>
  </w:style>
  <w:style w:type="paragraph" w:customStyle="1" w:styleId="xl129">
    <w:name w:val="xl129"/>
    <w:basedOn w:val="Normal"/>
    <w:rsid w:val="003B3EAF"/>
    <w:pPr>
      <w:spacing w:before="100" w:beforeAutospacing="1" w:after="100" w:afterAutospacing="1"/>
    </w:pPr>
    <w:rPr>
      <w:rFonts w:ascii="Times New Roman" w:eastAsia="Times New Roman" w:hAnsi="Times New Roman"/>
      <w:szCs w:val="22"/>
      <w:lang w:val="es-MX" w:eastAsia="es-MX"/>
    </w:rPr>
  </w:style>
  <w:style w:type="paragraph" w:customStyle="1" w:styleId="xl130">
    <w:name w:val="xl130"/>
    <w:basedOn w:val="Normal"/>
    <w:rsid w:val="003B3EAF"/>
    <w:pPr>
      <w:pBdr>
        <w:top w:val="single" w:sz="12" w:space="0" w:color="auto"/>
        <w:bottom w:val="single" w:sz="4" w:space="0" w:color="BFBFBF"/>
      </w:pBdr>
      <w:shd w:val="clear" w:color="000000" w:fill="FFFFFF"/>
      <w:spacing w:before="100" w:beforeAutospacing="1" w:after="100" w:afterAutospacing="1"/>
      <w:jc w:val="center"/>
      <w:textAlignment w:val="center"/>
    </w:pPr>
    <w:rPr>
      <w:rFonts w:eastAsia="Times New Roman"/>
      <w:sz w:val="12"/>
      <w:szCs w:val="12"/>
      <w:lang w:val="es-MX" w:eastAsia="es-MX"/>
    </w:rPr>
  </w:style>
  <w:style w:type="paragraph" w:customStyle="1" w:styleId="xl131">
    <w:name w:val="xl131"/>
    <w:basedOn w:val="Normal"/>
    <w:rsid w:val="003B3EAF"/>
    <w:pPr>
      <w:pBdr>
        <w:top w:val="single" w:sz="12" w:space="0" w:color="auto"/>
        <w:bottom w:val="single" w:sz="4" w:space="0" w:color="BFBFBF"/>
      </w:pBdr>
      <w:shd w:val="clear" w:color="000000" w:fill="FFFFFF"/>
      <w:spacing w:before="100" w:beforeAutospacing="1" w:after="100" w:afterAutospacing="1"/>
      <w:textAlignment w:val="center"/>
    </w:pPr>
    <w:rPr>
      <w:rFonts w:eastAsia="Times New Roman"/>
      <w:sz w:val="12"/>
      <w:szCs w:val="12"/>
      <w:lang w:val="es-MX" w:eastAsia="es-MX"/>
    </w:rPr>
  </w:style>
  <w:style w:type="paragraph" w:customStyle="1" w:styleId="xl132">
    <w:name w:val="xl132"/>
    <w:basedOn w:val="Normal"/>
    <w:rsid w:val="003B3EAF"/>
    <w:pPr>
      <w:pBdr>
        <w:top w:val="single" w:sz="4" w:space="0" w:color="BFBFBF"/>
        <w:bottom w:val="single" w:sz="4" w:space="0" w:color="BFBFBF"/>
      </w:pBdr>
      <w:shd w:val="clear" w:color="000000" w:fill="FFFFFF"/>
      <w:spacing w:before="100" w:beforeAutospacing="1" w:after="100" w:afterAutospacing="1"/>
      <w:jc w:val="center"/>
      <w:textAlignment w:val="center"/>
    </w:pPr>
    <w:rPr>
      <w:rFonts w:eastAsia="Times New Roman"/>
      <w:sz w:val="12"/>
      <w:szCs w:val="12"/>
      <w:lang w:val="es-MX" w:eastAsia="es-MX"/>
    </w:rPr>
  </w:style>
  <w:style w:type="paragraph" w:customStyle="1" w:styleId="xl133">
    <w:name w:val="xl133"/>
    <w:basedOn w:val="Normal"/>
    <w:rsid w:val="003B3EAF"/>
    <w:pPr>
      <w:pBdr>
        <w:top w:val="single" w:sz="4" w:space="0" w:color="BFBFBF"/>
        <w:bottom w:val="single" w:sz="4" w:space="0" w:color="BFBFBF"/>
      </w:pBdr>
      <w:shd w:val="clear" w:color="000000" w:fill="FFFFFF"/>
      <w:spacing w:before="100" w:beforeAutospacing="1" w:after="100" w:afterAutospacing="1"/>
      <w:textAlignment w:val="center"/>
    </w:pPr>
    <w:rPr>
      <w:rFonts w:eastAsia="Times New Roman"/>
      <w:sz w:val="12"/>
      <w:szCs w:val="12"/>
      <w:lang w:val="es-MX" w:eastAsia="es-MX"/>
    </w:rPr>
  </w:style>
  <w:style w:type="paragraph" w:customStyle="1" w:styleId="xl134">
    <w:name w:val="xl134"/>
    <w:basedOn w:val="Normal"/>
    <w:rsid w:val="003B3EAF"/>
    <w:pPr>
      <w:pBdr>
        <w:top w:val="single" w:sz="4" w:space="0" w:color="BFBFBF"/>
        <w:bottom w:val="single" w:sz="12" w:space="0" w:color="auto"/>
      </w:pBdr>
      <w:shd w:val="clear" w:color="000000" w:fill="FFFFFF"/>
      <w:spacing w:before="100" w:beforeAutospacing="1" w:after="100" w:afterAutospacing="1"/>
      <w:jc w:val="center"/>
      <w:textAlignment w:val="center"/>
    </w:pPr>
    <w:rPr>
      <w:rFonts w:eastAsia="Times New Roman"/>
      <w:sz w:val="12"/>
      <w:szCs w:val="12"/>
      <w:lang w:val="es-MX" w:eastAsia="es-MX"/>
    </w:rPr>
  </w:style>
  <w:style w:type="paragraph" w:customStyle="1" w:styleId="xl135">
    <w:name w:val="xl135"/>
    <w:basedOn w:val="Normal"/>
    <w:rsid w:val="003B3EAF"/>
    <w:pPr>
      <w:pBdr>
        <w:top w:val="single" w:sz="4" w:space="0" w:color="BFBFBF"/>
        <w:bottom w:val="single" w:sz="12" w:space="0" w:color="auto"/>
      </w:pBdr>
      <w:shd w:val="clear" w:color="000000" w:fill="FFFFFF"/>
      <w:spacing w:before="100" w:beforeAutospacing="1" w:after="100" w:afterAutospacing="1"/>
      <w:textAlignment w:val="center"/>
    </w:pPr>
    <w:rPr>
      <w:rFonts w:eastAsia="Times New Roman"/>
      <w:sz w:val="12"/>
      <w:szCs w:val="12"/>
      <w:lang w:val="es-MX" w:eastAsia="es-MX"/>
    </w:rPr>
  </w:style>
  <w:style w:type="paragraph" w:customStyle="1" w:styleId="xl136">
    <w:name w:val="xl136"/>
    <w:basedOn w:val="Normal"/>
    <w:rsid w:val="003B3EAF"/>
    <w:pPr>
      <w:shd w:val="clear" w:color="000000" w:fill="EAF1DD"/>
      <w:spacing w:before="100" w:beforeAutospacing="1" w:after="100" w:afterAutospacing="1"/>
      <w:jc w:val="center"/>
      <w:textAlignment w:val="center"/>
    </w:pPr>
    <w:rPr>
      <w:rFonts w:eastAsia="Times New Roman"/>
      <w:sz w:val="18"/>
      <w:szCs w:val="18"/>
      <w:lang w:val="es-MX" w:eastAsia="es-MX"/>
    </w:rPr>
  </w:style>
  <w:style w:type="paragraph" w:customStyle="1" w:styleId="xl137">
    <w:name w:val="xl137"/>
    <w:basedOn w:val="Normal"/>
    <w:rsid w:val="003B3EAF"/>
    <w:pPr>
      <w:pBdr>
        <w:top w:val="single" w:sz="12" w:space="0" w:color="auto"/>
      </w:pBdr>
      <w:shd w:val="clear" w:color="000000" w:fill="FFFFFF"/>
      <w:spacing w:before="100" w:beforeAutospacing="1" w:after="100" w:afterAutospacing="1"/>
      <w:textAlignment w:val="center"/>
    </w:pPr>
    <w:rPr>
      <w:rFonts w:eastAsia="Times New Roman"/>
      <w:sz w:val="10"/>
      <w:szCs w:val="10"/>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35818">
      <w:bodyDiv w:val="1"/>
      <w:marLeft w:val="0"/>
      <w:marRight w:val="0"/>
      <w:marTop w:val="0"/>
      <w:marBottom w:val="0"/>
      <w:divBdr>
        <w:top w:val="none" w:sz="0" w:space="0" w:color="auto"/>
        <w:left w:val="none" w:sz="0" w:space="0" w:color="auto"/>
        <w:bottom w:val="none" w:sz="0" w:space="0" w:color="auto"/>
        <w:right w:val="none" w:sz="0" w:space="0" w:color="auto"/>
      </w:divBdr>
    </w:div>
    <w:div w:id="109010061">
      <w:bodyDiv w:val="1"/>
      <w:marLeft w:val="0"/>
      <w:marRight w:val="0"/>
      <w:marTop w:val="0"/>
      <w:marBottom w:val="0"/>
      <w:divBdr>
        <w:top w:val="none" w:sz="0" w:space="0" w:color="auto"/>
        <w:left w:val="none" w:sz="0" w:space="0" w:color="auto"/>
        <w:bottom w:val="none" w:sz="0" w:space="0" w:color="auto"/>
        <w:right w:val="none" w:sz="0" w:space="0" w:color="auto"/>
      </w:divBdr>
    </w:div>
    <w:div w:id="560605227">
      <w:bodyDiv w:val="1"/>
      <w:marLeft w:val="0"/>
      <w:marRight w:val="0"/>
      <w:marTop w:val="0"/>
      <w:marBottom w:val="0"/>
      <w:divBdr>
        <w:top w:val="none" w:sz="0" w:space="0" w:color="auto"/>
        <w:left w:val="none" w:sz="0" w:space="0" w:color="auto"/>
        <w:bottom w:val="none" w:sz="0" w:space="0" w:color="auto"/>
        <w:right w:val="none" w:sz="0" w:space="0" w:color="auto"/>
      </w:divBdr>
    </w:div>
    <w:div w:id="653342861">
      <w:bodyDiv w:val="1"/>
      <w:marLeft w:val="0"/>
      <w:marRight w:val="0"/>
      <w:marTop w:val="0"/>
      <w:marBottom w:val="0"/>
      <w:divBdr>
        <w:top w:val="none" w:sz="0" w:space="0" w:color="auto"/>
        <w:left w:val="none" w:sz="0" w:space="0" w:color="auto"/>
        <w:bottom w:val="none" w:sz="0" w:space="0" w:color="auto"/>
        <w:right w:val="none" w:sz="0" w:space="0" w:color="auto"/>
      </w:divBdr>
    </w:div>
    <w:div w:id="703946506">
      <w:bodyDiv w:val="1"/>
      <w:marLeft w:val="0"/>
      <w:marRight w:val="0"/>
      <w:marTop w:val="0"/>
      <w:marBottom w:val="0"/>
      <w:divBdr>
        <w:top w:val="none" w:sz="0" w:space="0" w:color="auto"/>
        <w:left w:val="none" w:sz="0" w:space="0" w:color="auto"/>
        <w:bottom w:val="none" w:sz="0" w:space="0" w:color="auto"/>
        <w:right w:val="none" w:sz="0" w:space="0" w:color="auto"/>
      </w:divBdr>
    </w:div>
    <w:div w:id="757748805">
      <w:bodyDiv w:val="1"/>
      <w:marLeft w:val="0"/>
      <w:marRight w:val="0"/>
      <w:marTop w:val="0"/>
      <w:marBottom w:val="0"/>
      <w:divBdr>
        <w:top w:val="none" w:sz="0" w:space="0" w:color="auto"/>
        <w:left w:val="none" w:sz="0" w:space="0" w:color="auto"/>
        <w:bottom w:val="none" w:sz="0" w:space="0" w:color="auto"/>
        <w:right w:val="none" w:sz="0" w:space="0" w:color="auto"/>
      </w:divBdr>
    </w:div>
    <w:div w:id="921570557">
      <w:bodyDiv w:val="1"/>
      <w:marLeft w:val="0"/>
      <w:marRight w:val="0"/>
      <w:marTop w:val="0"/>
      <w:marBottom w:val="0"/>
      <w:divBdr>
        <w:top w:val="none" w:sz="0" w:space="0" w:color="auto"/>
        <w:left w:val="none" w:sz="0" w:space="0" w:color="auto"/>
        <w:bottom w:val="none" w:sz="0" w:space="0" w:color="auto"/>
        <w:right w:val="none" w:sz="0" w:space="0" w:color="auto"/>
      </w:divBdr>
    </w:div>
    <w:div w:id="1156385152">
      <w:bodyDiv w:val="1"/>
      <w:marLeft w:val="0"/>
      <w:marRight w:val="0"/>
      <w:marTop w:val="0"/>
      <w:marBottom w:val="0"/>
      <w:divBdr>
        <w:top w:val="none" w:sz="0" w:space="0" w:color="auto"/>
        <w:left w:val="none" w:sz="0" w:space="0" w:color="auto"/>
        <w:bottom w:val="none" w:sz="0" w:space="0" w:color="auto"/>
        <w:right w:val="none" w:sz="0" w:space="0" w:color="auto"/>
      </w:divBdr>
    </w:div>
    <w:div w:id="1256085987">
      <w:bodyDiv w:val="1"/>
      <w:marLeft w:val="0"/>
      <w:marRight w:val="0"/>
      <w:marTop w:val="0"/>
      <w:marBottom w:val="0"/>
      <w:divBdr>
        <w:top w:val="none" w:sz="0" w:space="0" w:color="auto"/>
        <w:left w:val="none" w:sz="0" w:space="0" w:color="auto"/>
        <w:bottom w:val="none" w:sz="0" w:space="0" w:color="auto"/>
        <w:right w:val="none" w:sz="0" w:space="0" w:color="auto"/>
      </w:divBdr>
    </w:div>
    <w:div w:id="1344816145">
      <w:bodyDiv w:val="1"/>
      <w:marLeft w:val="0"/>
      <w:marRight w:val="0"/>
      <w:marTop w:val="0"/>
      <w:marBottom w:val="0"/>
      <w:divBdr>
        <w:top w:val="none" w:sz="0" w:space="0" w:color="auto"/>
        <w:left w:val="none" w:sz="0" w:space="0" w:color="auto"/>
        <w:bottom w:val="none" w:sz="0" w:space="0" w:color="auto"/>
        <w:right w:val="none" w:sz="0" w:space="0" w:color="auto"/>
      </w:divBdr>
    </w:div>
    <w:div w:id="1400782364">
      <w:bodyDiv w:val="1"/>
      <w:marLeft w:val="0"/>
      <w:marRight w:val="0"/>
      <w:marTop w:val="0"/>
      <w:marBottom w:val="0"/>
      <w:divBdr>
        <w:top w:val="none" w:sz="0" w:space="0" w:color="auto"/>
        <w:left w:val="none" w:sz="0" w:space="0" w:color="auto"/>
        <w:bottom w:val="none" w:sz="0" w:space="0" w:color="auto"/>
        <w:right w:val="none" w:sz="0" w:space="0" w:color="auto"/>
      </w:divBdr>
    </w:div>
    <w:div w:id="1662079933">
      <w:bodyDiv w:val="1"/>
      <w:marLeft w:val="0"/>
      <w:marRight w:val="0"/>
      <w:marTop w:val="0"/>
      <w:marBottom w:val="0"/>
      <w:divBdr>
        <w:top w:val="none" w:sz="0" w:space="0" w:color="auto"/>
        <w:left w:val="none" w:sz="0" w:space="0" w:color="auto"/>
        <w:bottom w:val="none" w:sz="0" w:space="0" w:color="auto"/>
        <w:right w:val="none" w:sz="0" w:space="0" w:color="auto"/>
      </w:divBdr>
    </w:div>
    <w:div w:id="19838026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coneval.org.mx/Evaluacion/Paginas/InformeEvaluacion.aspx"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www.transparenciapresupuestaria.gob.mx/es/PTP/evaluacion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mis%20documentos\Informaci&#243;n%202014\INFORMES%20TRIMESTRALES\Nuevas%20Plantillas%20y%20ejemplos%20de%20Anexos\PlantillaSoberana.dotx" TargetMode="Externa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Hoja_de_c_lculo_de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package" Target="../embeddings/Hoja_de_c_lculo_de_Microsoft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1.xml"/><Relationship Id="rId1" Type="http://schemas.microsoft.com/office/2011/relationships/chartStyle" Target="style1.xml"/><Relationship Id="rId5" Type="http://schemas.openxmlformats.org/officeDocument/2006/relationships/chartUserShapes" Target="../drawings/drawing3.xml"/><Relationship Id="rId4" Type="http://schemas.openxmlformats.org/officeDocument/2006/relationships/package" Target="../embeddings/Hoja_de_c_lculo_de_Microsoft_Excel3.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2.xml"/><Relationship Id="rId1" Type="http://schemas.microsoft.com/office/2011/relationships/chartStyle" Target="style2.xml"/><Relationship Id="rId5" Type="http://schemas.openxmlformats.org/officeDocument/2006/relationships/chartUserShapes" Target="../drawings/drawing4.xml"/><Relationship Id="rId4" Type="http://schemas.openxmlformats.org/officeDocument/2006/relationships/package" Target="../embeddings/Hoja_de_c_lculo_de_Microsoft_Excel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title>
      <c:tx>
        <c:rich>
          <a:bodyPr/>
          <a:lstStyle/>
          <a:p>
            <a:pPr>
              <a:defRPr/>
            </a:pPr>
            <a:r>
              <a:rPr lang="es-MX" sz="1100"/>
              <a:t>Gráfica</a:t>
            </a:r>
            <a:r>
              <a:rPr lang="es-MX" sz="1100" baseline="0"/>
              <a:t> 1. </a:t>
            </a:r>
            <a:r>
              <a:rPr lang="es-MX" sz="1100"/>
              <a:t>Distribución Porcentual de ASM vigentes por Instancia Coordinadora</a:t>
            </a:r>
          </a:p>
        </c:rich>
      </c:tx>
      <c:overlay val="0"/>
    </c:title>
    <c:autoTitleDeleted val="0"/>
    <c:plotArea>
      <c:layout>
        <c:manualLayout>
          <c:layoutTarget val="inner"/>
          <c:xMode val="edge"/>
          <c:yMode val="edge"/>
          <c:x val="0.22112647192587356"/>
          <c:y val="0.24362625403531876"/>
          <c:w val="0.37213332675795485"/>
          <c:h val="0.62108663246362494"/>
        </c:manualLayout>
      </c:layout>
      <c:pieChart>
        <c:varyColors val="1"/>
        <c:ser>
          <c:idx val="0"/>
          <c:order val="0"/>
          <c:dPt>
            <c:idx val="0"/>
            <c:bubble3D val="0"/>
            <c:spPr>
              <a:solidFill>
                <a:srgbClr val="EAF1DD"/>
              </a:solidFill>
            </c:spPr>
          </c:dPt>
          <c:dPt>
            <c:idx val="1"/>
            <c:bubble3D val="0"/>
            <c:spPr>
              <a:solidFill>
                <a:srgbClr val="8FB54B"/>
              </a:solidFill>
            </c:spPr>
          </c:dPt>
          <c:dLbls>
            <c:dLbl>
              <c:idx val="0"/>
              <c:tx>
                <c:rich>
                  <a:bodyPr/>
                  <a:lstStyle/>
                  <a:p>
                    <a:r>
                      <a:rPr lang="en-US"/>
                      <a:t>401</a:t>
                    </a:r>
                  </a:p>
                  <a:p>
                    <a:r>
                      <a:rPr lang="en-US"/>
                      <a:t>70.5%</a:t>
                    </a:r>
                  </a:p>
                </c:rich>
              </c:tx>
              <c:showLegendKey val="0"/>
              <c:showVal val="0"/>
              <c:showCatName val="0"/>
              <c:showSerName val="0"/>
              <c:showPercent val="1"/>
              <c:showBubbleSize val="0"/>
              <c:extLst>
                <c:ext xmlns:c15="http://schemas.microsoft.com/office/drawing/2012/chart" uri="{CE6537A1-D6FC-4f65-9D91-7224C49458BB}"/>
              </c:extLst>
            </c:dLbl>
            <c:dLbl>
              <c:idx val="1"/>
              <c:tx>
                <c:rich>
                  <a:bodyPr/>
                  <a:lstStyle/>
                  <a:p>
                    <a:r>
                      <a:rPr lang="en-US" baseline="0"/>
                      <a:t>168</a:t>
                    </a:r>
                  </a:p>
                  <a:p>
                    <a:r>
                      <a:rPr lang="en-US"/>
                      <a:t>29.5%</a:t>
                    </a:r>
                  </a:p>
                </c:rich>
              </c:tx>
              <c:showLegendKey val="0"/>
              <c:showVal val="0"/>
              <c:showCatName val="0"/>
              <c:showSerName val="0"/>
              <c:showPercent val="1"/>
              <c:showBubbleSize val="0"/>
              <c:extLst>
                <c:ext xmlns:c15="http://schemas.microsoft.com/office/drawing/2012/chart" uri="{CE6537A1-D6FC-4f65-9D91-7224C49458BB}"/>
              </c:extLst>
            </c:dLbl>
            <c:spPr>
              <a:noFill/>
              <a:ln>
                <a:noFill/>
              </a:ln>
              <a:effectLst/>
            </c:spPr>
            <c:txPr>
              <a:bodyPr wrap="square" lIns="38100" tIns="19050" rIns="38100" bIns="19050" anchor="ctr">
                <a:spAutoFit/>
              </a:bodyPr>
              <a:lstStyle/>
              <a:p>
                <a:pPr>
                  <a:defRPr sz="700"/>
                </a:pPr>
                <a:endParaRPr lang="es-MX"/>
              </a:p>
            </c:txPr>
            <c:showLegendKey val="0"/>
            <c:showVal val="0"/>
            <c:showCatName val="0"/>
            <c:showSerName val="0"/>
            <c:showPercent val="1"/>
            <c:showBubbleSize val="0"/>
            <c:showLeaderLines val="1"/>
            <c:extLst>
              <c:ext xmlns:c15="http://schemas.microsoft.com/office/drawing/2012/chart" uri="{CE6537A1-D6FC-4f65-9D91-7224C49458BB}"/>
            </c:extLst>
          </c:dLbls>
          <c:cat>
            <c:strRef>
              <c:f>AFP!$B$24:$C$24</c:f>
              <c:strCache>
                <c:ptCount val="2"/>
                <c:pt idx="0">
                  <c:v>CONEVAL</c:v>
                </c:pt>
                <c:pt idx="1">
                  <c:v>SHCP</c:v>
                </c:pt>
              </c:strCache>
            </c:strRef>
          </c:cat>
          <c:val>
            <c:numRef>
              <c:f>AFP!$B$25:$C$25</c:f>
              <c:numCache>
                <c:formatCode>General</c:formatCode>
                <c:ptCount val="2"/>
                <c:pt idx="0">
                  <c:v>401</c:v>
                </c:pt>
                <c:pt idx="1">
                  <c:v>168</c:v>
                </c:pt>
              </c:numCache>
            </c:numRef>
          </c:val>
        </c:ser>
        <c:dLbls>
          <c:showLegendKey val="0"/>
          <c:showVal val="0"/>
          <c:showCatName val="0"/>
          <c:showSerName val="0"/>
          <c:showPercent val="1"/>
          <c:showBubbleSize val="0"/>
          <c:showLeaderLines val="1"/>
        </c:dLbls>
        <c:firstSliceAng val="0"/>
      </c:pieChart>
    </c:plotArea>
    <c:legend>
      <c:legendPos val="r"/>
      <c:layout>
        <c:manualLayout>
          <c:xMode val="edge"/>
          <c:yMode val="edge"/>
          <c:x val="0.71974465613510219"/>
          <c:y val="0.43211976551711523"/>
          <c:w val="0.16334511421980394"/>
          <c:h val="0.16047555031230853"/>
        </c:manualLayout>
      </c:layout>
      <c:overlay val="0"/>
    </c:legend>
    <c:plotVisOnly val="1"/>
    <c:dispBlanksAs val="gap"/>
    <c:showDLblsOverMax val="0"/>
  </c:chart>
  <c:spPr>
    <a:ln>
      <a:noFill/>
    </a:ln>
  </c:spPr>
  <c:txPr>
    <a:bodyPr/>
    <a:lstStyle/>
    <a:p>
      <a:pPr>
        <a:defRPr sz="900">
          <a:latin typeface="Soberana Sans" pitchFamily="50" charset="0"/>
        </a:defRPr>
      </a:pPr>
      <a:endParaRPr lang="es-MX"/>
    </a:p>
  </c:txPr>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title>
      <c:tx>
        <c:rich>
          <a:bodyPr/>
          <a:lstStyle/>
          <a:p>
            <a:pPr>
              <a:defRPr sz="1080">
                <a:latin typeface="Soberana Sans" panose="02000000000000000000" pitchFamily="50" charset="0"/>
              </a:defRPr>
            </a:pPr>
            <a:r>
              <a:rPr lang="es-MX" sz="1080">
                <a:latin typeface="Soberana Sans" panose="02000000000000000000" pitchFamily="50" charset="0"/>
              </a:rPr>
              <a:t>Gráfica 2. Total de ASM concluidos por Ramo</a:t>
            </a:r>
          </a:p>
        </c:rich>
      </c:tx>
      <c:overlay val="0"/>
    </c:title>
    <c:autoTitleDeleted val="0"/>
    <c:plotArea>
      <c:layout>
        <c:manualLayout>
          <c:layoutTarget val="inner"/>
          <c:xMode val="edge"/>
          <c:yMode val="edge"/>
          <c:x val="5.3356511302009038E-2"/>
          <c:y val="8.2145155332552233E-2"/>
          <c:w val="0.91448596114953284"/>
          <c:h val="0.66017981036174345"/>
        </c:manualLayout>
      </c:layout>
      <c:barChart>
        <c:barDir val="col"/>
        <c:grouping val="clustered"/>
        <c:varyColors val="0"/>
        <c:ser>
          <c:idx val="0"/>
          <c:order val="0"/>
          <c:spPr>
            <a:solidFill>
              <a:srgbClr val="C1D69A"/>
            </a:solidFill>
          </c:spPr>
          <c:invertIfNegative val="0"/>
          <c:dLbls>
            <c:spPr>
              <a:noFill/>
              <a:ln>
                <a:noFill/>
              </a:ln>
              <a:effectLst/>
            </c:spPr>
            <c:txPr>
              <a:bodyPr wrap="square" lIns="38100" tIns="19050" rIns="38100" bIns="19050" anchor="ctr">
                <a:spAutoFit/>
              </a:bodyPr>
              <a:lstStyle/>
              <a:p>
                <a:pPr>
                  <a:defRPr>
                    <a:latin typeface="Soberana Sans" panose="02000000000000000000" pitchFamily="50" charset="0"/>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AFP!$B$91:$B$100</c:f>
              <c:strCache>
                <c:ptCount val="10"/>
                <c:pt idx="0">
                  <c:v>Desarrollo Social</c:v>
                </c:pt>
                <c:pt idx="1">
                  <c:v>Comunicaciones y Transportes</c:v>
                </c:pt>
                <c:pt idx="2">
                  <c:v>Medio Ambiente y Recursos Naturales</c:v>
                </c:pt>
                <c:pt idx="3">
                  <c:v>Relaciones Exteriores</c:v>
                </c:pt>
                <c:pt idx="4">
                  <c:v>Agricultura, Ganadería, Desarrollo Rural, Pesca y Alimentación</c:v>
                </c:pt>
                <c:pt idx="5">
                  <c:v>Hacienda y Crédito Público</c:v>
                </c:pt>
                <c:pt idx="6">
                  <c:v>Función Pública</c:v>
                </c:pt>
                <c:pt idx="7">
                  <c:v>Entidades no Sectorizadas</c:v>
                </c:pt>
                <c:pt idx="8">
                  <c:v>Instituto de Seguridad y Servicios Sociales de los Trabajadores del Estado</c:v>
                </c:pt>
                <c:pt idx="9">
                  <c:v>Salud</c:v>
                </c:pt>
              </c:strCache>
            </c:strRef>
          </c:cat>
          <c:val>
            <c:numRef>
              <c:f>AFP!$C$91:$C$100</c:f>
              <c:numCache>
                <c:formatCode>General</c:formatCode>
                <c:ptCount val="10"/>
                <c:pt idx="0">
                  <c:v>16</c:v>
                </c:pt>
                <c:pt idx="1">
                  <c:v>9</c:v>
                </c:pt>
                <c:pt idx="2">
                  <c:v>8</c:v>
                </c:pt>
                <c:pt idx="3">
                  <c:v>6</c:v>
                </c:pt>
                <c:pt idx="4">
                  <c:v>5</c:v>
                </c:pt>
                <c:pt idx="5">
                  <c:v>4</c:v>
                </c:pt>
                <c:pt idx="6">
                  <c:v>4</c:v>
                </c:pt>
                <c:pt idx="7">
                  <c:v>4</c:v>
                </c:pt>
                <c:pt idx="8">
                  <c:v>3</c:v>
                </c:pt>
                <c:pt idx="9">
                  <c:v>2</c:v>
                </c:pt>
              </c:numCache>
            </c:numRef>
          </c:val>
        </c:ser>
        <c:dLbls>
          <c:showLegendKey val="0"/>
          <c:showVal val="1"/>
          <c:showCatName val="0"/>
          <c:showSerName val="0"/>
          <c:showPercent val="0"/>
          <c:showBubbleSize val="0"/>
        </c:dLbls>
        <c:gapWidth val="54"/>
        <c:axId val="546326992"/>
        <c:axId val="546350512"/>
      </c:barChart>
      <c:catAx>
        <c:axId val="546326992"/>
        <c:scaling>
          <c:orientation val="minMax"/>
        </c:scaling>
        <c:delete val="0"/>
        <c:axPos val="b"/>
        <c:numFmt formatCode="General" sourceLinked="0"/>
        <c:majorTickMark val="none"/>
        <c:minorTickMark val="none"/>
        <c:tickLblPos val="nextTo"/>
        <c:txPr>
          <a:bodyPr/>
          <a:lstStyle/>
          <a:p>
            <a:pPr>
              <a:defRPr sz="620"/>
            </a:pPr>
            <a:endParaRPr lang="es-MX"/>
          </a:p>
        </c:txPr>
        <c:crossAx val="546350512"/>
        <c:crosses val="autoZero"/>
        <c:auto val="1"/>
        <c:lblAlgn val="ctr"/>
        <c:lblOffset val="100"/>
        <c:noMultiLvlLbl val="0"/>
      </c:catAx>
      <c:valAx>
        <c:axId val="546350512"/>
        <c:scaling>
          <c:orientation val="minMax"/>
        </c:scaling>
        <c:delete val="0"/>
        <c:axPos val="l"/>
        <c:numFmt formatCode="General" sourceLinked="1"/>
        <c:majorTickMark val="out"/>
        <c:minorTickMark val="none"/>
        <c:tickLblPos val="nextTo"/>
        <c:txPr>
          <a:bodyPr/>
          <a:lstStyle/>
          <a:p>
            <a:pPr>
              <a:defRPr>
                <a:latin typeface="Soberana Sans" panose="02000000000000000000" pitchFamily="50" charset="0"/>
              </a:defRPr>
            </a:pPr>
            <a:endParaRPr lang="es-MX"/>
          </a:p>
        </c:txPr>
        <c:crossAx val="546326992"/>
        <c:crosses val="autoZero"/>
        <c:crossBetween val="between"/>
      </c:valAx>
    </c:plotArea>
    <c:plotVisOnly val="1"/>
    <c:dispBlanksAs val="gap"/>
    <c:showDLblsOverMax val="0"/>
  </c:chart>
  <c:spPr>
    <a:ln>
      <a:noFill/>
    </a:ln>
  </c:spPr>
  <c:txPr>
    <a:bodyPr/>
    <a:lstStyle/>
    <a:p>
      <a:pPr>
        <a:defRPr sz="800"/>
      </a:pPr>
      <a:endParaRPr lang="es-MX"/>
    </a:p>
  </c:txPr>
  <c:externalData r:id="rId2">
    <c:autoUpdate val="0"/>
  </c:externalData>
  <c:userShapes r:id="rId3"/>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80" b="1" i="0" u="none" strike="noStrike" kern="1200" baseline="0">
                <a:solidFill>
                  <a:schemeClr val="dk1">
                    <a:lumMod val="75000"/>
                    <a:lumOff val="25000"/>
                  </a:schemeClr>
                </a:solidFill>
                <a:latin typeface="Soberana Sans" panose="02000000000000000000" pitchFamily="50" charset="0"/>
                <a:ea typeface="+mn-ea"/>
                <a:cs typeface="+mn-cs"/>
              </a:defRPr>
            </a:pPr>
            <a:r>
              <a:rPr lang="es-MX" sz="1080" b="1"/>
              <a:t>Gráfica 3. ASM concluidos por tipo de evaluación</a:t>
            </a:r>
          </a:p>
        </c:rich>
      </c:tx>
      <c:overlay val="0"/>
      <c:spPr>
        <a:noFill/>
        <a:ln>
          <a:noFill/>
        </a:ln>
        <a:effectLst/>
      </c:spPr>
      <c:txPr>
        <a:bodyPr rot="0" spcFirstLastPara="1" vertOverflow="ellipsis" vert="horz" wrap="square" anchor="ctr" anchorCtr="1"/>
        <a:lstStyle/>
        <a:p>
          <a:pPr>
            <a:defRPr sz="1080" b="1" i="0" u="none" strike="noStrike" kern="1200" baseline="0">
              <a:solidFill>
                <a:schemeClr val="dk1">
                  <a:lumMod val="75000"/>
                  <a:lumOff val="25000"/>
                </a:schemeClr>
              </a:solidFill>
              <a:latin typeface="Soberana Sans" panose="02000000000000000000" pitchFamily="50" charset="0"/>
              <a:ea typeface="+mn-ea"/>
              <a:cs typeface="+mn-cs"/>
            </a:defRPr>
          </a:pPr>
          <a:endParaRPr lang="es-MX"/>
        </a:p>
      </c:txPr>
    </c:title>
    <c:autoTitleDeleted val="0"/>
    <c:plotArea>
      <c:layout>
        <c:manualLayout>
          <c:layoutTarget val="inner"/>
          <c:xMode val="edge"/>
          <c:yMode val="edge"/>
          <c:x val="7.9183070866141722E-2"/>
          <c:y val="0.19726543559698359"/>
          <c:w val="0.56533683289588799"/>
          <c:h val="0.7244263799365126"/>
        </c:manualLayout>
      </c:layout>
      <c:pieChart>
        <c:varyColors val="1"/>
        <c:ser>
          <c:idx val="0"/>
          <c:order val="0"/>
          <c:spPr>
            <a:effectLst/>
          </c:spPr>
          <c:dPt>
            <c:idx val="0"/>
            <c:bubble3D val="0"/>
            <c:spPr>
              <a:solidFill>
                <a:schemeClr val="accent6">
                  <a:lumMod val="75000"/>
                </a:schemeClr>
              </a:solidFill>
              <a:ln>
                <a:noFill/>
              </a:ln>
              <a:effectLst/>
            </c:spPr>
          </c:dPt>
          <c:dPt>
            <c:idx val="1"/>
            <c:bubble3D val="0"/>
            <c:spPr>
              <a:solidFill>
                <a:srgbClr val="BED5B4"/>
              </a:solidFill>
              <a:ln>
                <a:noFill/>
              </a:ln>
              <a:effectLst/>
            </c:spPr>
          </c:dPt>
          <c:dLbls>
            <c:dLbl>
              <c:idx val="0"/>
              <c:layout>
                <c:manualLayout>
                  <c:x val="-9.875743657042875E-2"/>
                  <c:y val="-0.27634655760589572"/>
                </c:manualLayout>
              </c:layout>
              <c:tx>
                <c:rich>
                  <a:bodyPr/>
                  <a:lstStyle/>
                  <a:p>
                    <a:r>
                      <a:rPr lang="en-US"/>
                      <a:t>19,</a:t>
                    </a:r>
                  </a:p>
                  <a:p>
                    <a:r>
                      <a:rPr lang="en-US"/>
                      <a:t>82.6%</a:t>
                    </a:r>
                  </a:p>
                </c:rich>
              </c:tx>
              <c:dLblPos val="bestFit"/>
              <c:showLegendKey val="0"/>
              <c:showVal val="0"/>
              <c:showCatName val="0"/>
              <c:showSerName val="0"/>
              <c:showPercent val="1"/>
              <c:showBubbleSize val="0"/>
              <c:extLst>
                <c:ext xmlns:c15="http://schemas.microsoft.com/office/drawing/2012/chart" uri="{CE6537A1-D6FC-4f65-9D91-7224C49458BB}">
                  <c15:layout>
                    <c:manualLayout>
                      <c:w val="0.13308333333333333"/>
                      <c:h val="0.14702741189035243"/>
                    </c:manualLayout>
                  </c15:layout>
                </c:ext>
              </c:extLst>
            </c:dLbl>
            <c:dLbl>
              <c:idx val="1"/>
              <c:tx>
                <c:rich>
                  <a:bodyPr/>
                  <a:lstStyle/>
                  <a:p>
                    <a:r>
                      <a:rPr lang="en-US"/>
                      <a:t>4,</a:t>
                    </a:r>
                  </a:p>
                  <a:p>
                    <a:r>
                      <a:rPr lang="en-US"/>
                      <a:t>17.4%</a:t>
                    </a:r>
                  </a:p>
                </c:rich>
              </c:tx>
              <c:dLblPos val="ctr"/>
              <c:showLegendKey val="0"/>
              <c:showVal val="0"/>
              <c:showCatName val="0"/>
              <c:showSerName val="0"/>
              <c:showPercent val="1"/>
              <c:showBubbleSize val="0"/>
              <c:extLst>
                <c:ext xmlns:c15="http://schemas.microsoft.com/office/drawing/2012/chart" uri="{CE6537A1-D6FC-4f65-9D91-7224C49458BB}"/>
              </c:extLst>
            </c:dLbl>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Soberana Sans" panose="02000000000000000000" pitchFamily="50" charset="0"/>
                    <a:ea typeface="+mn-ea"/>
                    <a:cs typeface="+mn-cs"/>
                  </a:defRPr>
                </a:pPr>
                <a:endParaRPr lang="es-MX"/>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SHCP!$B$60:$B$61</c:f>
              <c:strCache>
                <c:ptCount val="2"/>
                <c:pt idx="0">
                  <c:v>Evaluación de Consistencia y Resultados</c:v>
                </c:pt>
                <c:pt idx="1">
                  <c:v>Evaluación de Diseño</c:v>
                </c:pt>
              </c:strCache>
            </c:strRef>
          </c:cat>
          <c:val>
            <c:numRef>
              <c:f>SHCP!$C$60:$C$61</c:f>
              <c:numCache>
                <c:formatCode>General</c:formatCode>
                <c:ptCount val="2"/>
                <c:pt idx="0">
                  <c:v>19</c:v>
                </c:pt>
                <c:pt idx="1">
                  <c:v>4</c:v>
                </c:pt>
              </c:numCache>
            </c:numRef>
          </c:val>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bg1">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Soberana Sans" panose="02000000000000000000" pitchFamily="50" charset="0"/>
              <a:ea typeface="+mn-ea"/>
              <a:cs typeface="+mn-cs"/>
            </a:defRPr>
          </a:pPr>
          <a:endParaRPr lang="es-MX"/>
        </a:p>
      </c:txPr>
    </c:legend>
    <c:plotVisOnly val="1"/>
    <c:dispBlanksAs val="gap"/>
    <c:showDLblsOverMax val="0"/>
  </c:chart>
  <c:spPr>
    <a:solidFill>
      <a:schemeClr val="bg1"/>
    </a:solidFill>
    <a:ln w="9525" cap="flat" cmpd="sng" algn="ctr">
      <a:noFill/>
      <a:round/>
    </a:ln>
    <a:effectLst/>
  </c:spPr>
  <c:txPr>
    <a:bodyPr/>
    <a:lstStyle/>
    <a:p>
      <a:pPr>
        <a:defRPr>
          <a:latin typeface="Soberana Sans" panose="02000000000000000000" pitchFamily="50" charset="0"/>
        </a:defRPr>
      </a:pPr>
      <a:endParaRPr lang="es-MX"/>
    </a:p>
  </c:txPr>
  <c:externalData r:id="rId4">
    <c:autoUpdate val="0"/>
  </c:externalData>
  <c:userShapes r:id="rId5"/>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8"/>
    </mc:Choice>
    <mc:Fallback>
      <c:style val="8"/>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baseline="0">
                <a:solidFill>
                  <a:schemeClr val="dk1">
                    <a:lumMod val="75000"/>
                    <a:lumOff val="25000"/>
                  </a:schemeClr>
                </a:solidFill>
                <a:latin typeface="Soberana Sans" panose="02000000000000000000" pitchFamily="50" charset="0"/>
                <a:ea typeface="+mn-ea"/>
                <a:cs typeface="+mn-cs"/>
              </a:defRPr>
            </a:pPr>
            <a:r>
              <a:rPr lang="es-MX" sz="1050" b="1">
                <a:solidFill>
                  <a:sysClr val="windowText" lastClr="000000"/>
                </a:solidFill>
              </a:rPr>
              <a:t>Gráfica 4. ASM concluidos por tipo de evaluación</a:t>
            </a:r>
          </a:p>
        </c:rich>
      </c:tx>
      <c:overlay val="0"/>
      <c:spPr>
        <a:noFill/>
        <a:ln>
          <a:noFill/>
        </a:ln>
        <a:effectLst/>
      </c:spPr>
      <c:txPr>
        <a:bodyPr rot="0" spcFirstLastPara="1" vertOverflow="ellipsis" vert="horz" wrap="square" anchor="ctr" anchorCtr="1"/>
        <a:lstStyle/>
        <a:p>
          <a:pPr>
            <a:defRPr sz="1400" b="0" i="0" u="none" strike="noStrike" kern="1200" baseline="0">
              <a:solidFill>
                <a:schemeClr val="dk1">
                  <a:lumMod val="75000"/>
                  <a:lumOff val="25000"/>
                </a:schemeClr>
              </a:solidFill>
              <a:latin typeface="Soberana Sans" panose="02000000000000000000" pitchFamily="50" charset="0"/>
              <a:ea typeface="+mn-ea"/>
              <a:cs typeface="+mn-cs"/>
            </a:defRPr>
          </a:pPr>
          <a:endParaRPr lang="es-MX"/>
        </a:p>
      </c:txPr>
    </c:title>
    <c:autoTitleDeleted val="0"/>
    <c:plotArea>
      <c:layout>
        <c:manualLayout>
          <c:layoutTarget val="inner"/>
          <c:xMode val="edge"/>
          <c:yMode val="edge"/>
          <c:x val="7.9183070866141722E-2"/>
          <c:y val="0.19726543559698359"/>
          <c:w val="0.56533683289588799"/>
          <c:h val="0.7244263799365126"/>
        </c:manualLayout>
      </c:layout>
      <c:pieChart>
        <c:varyColors val="1"/>
        <c:ser>
          <c:idx val="0"/>
          <c:order val="0"/>
          <c:spPr>
            <a:effectLst/>
          </c:spPr>
          <c:dPt>
            <c:idx val="0"/>
            <c:bubble3D val="0"/>
            <c:spPr>
              <a:solidFill>
                <a:schemeClr val="bg1">
                  <a:lumMod val="75000"/>
                </a:schemeClr>
              </a:solidFill>
              <a:ln>
                <a:noFill/>
              </a:ln>
              <a:effectLst/>
            </c:spPr>
          </c:dPt>
          <c:dPt>
            <c:idx val="1"/>
            <c:bubble3D val="0"/>
            <c:spPr>
              <a:solidFill>
                <a:srgbClr val="73B149"/>
              </a:solidFill>
              <a:ln>
                <a:noFill/>
              </a:ln>
              <a:effectLst/>
            </c:spPr>
          </c:dPt>
          <c:dPt>
            <c:idx val="2"/>
            <c:bubble3D val="0"/>
            <c:spPr>
              <a:solidFill>
                <a:schemeClr val="accent6">
                  <a:lumMod val="40000"/>
                  <a:lumOff val="60000"/>
                </a:schemeClr>
              </a:solidFill>
              <a:ln>
                <a:noFill/>
              </a:ln>
              <a:effectLst/>
            </c:spPr>
          </c:dPt>
          <c:dPt>
            <c:idx val="3"/>
            <c:bubble3D val="0"/>
            <c:spPr>
              <a:solidFill>
                <a:srgbClr val="8FB54B"/>
              </a:solidFill>
              <a:ln>
                <a:noFill/>
              </a:ln>
              <a:effectLst/>
            </c:spPr>
          </c:dPt>
          <c:dPt>
            <c:idx val="4"/>
            <c:bubble3D val="0"/>
            <c:spPr>
              <a:solidFill>
                <a:schemeClr val="accent6">
                  <a:lumMod val="60000"/>
                  <a:lumOff val="40000"/>
                </a:schemeClr>
              </a:solidFill>
              <a:ln>
                <a:noFill/>
              </a:ln>
              <a:effectLst/>
            </c:spPr>
          </c:dPt>
          <c:dPt>
            <c:idx val="5"/>
            <c:bubble3D val="0"/>
            <c:spPr>
              <a:solidFill>
                <a:schemeClr val="bg2">
                  <a:lumMod val="50000"/>
                </a:schemeClr>
              </a:solidFill>
              <a:ln>
                <a:noFill/>
              </a:ln>
              <a:effectLst/>
            </c:spPr>
          </c:dPt>
          <c:dLbls>
            <c:dLbl>
              <c:idx val="0"/>
              <c:tx>
                <c:rich>
                  <a:bodyPr/>
                  <a:lstStyle/>
                  <a:p>
                    <a:r>
                      <a:rPr lang="en-US"/>
                      <a:t>10</a:t>
                    </a:r>
                  </a:p>
                  <a:p>
                    <a:r>
                      <a:rPr lang="en-US"/>
                      <a:t>26.3%</a:t>
                    </a:r>
                  </a:p>
                </c:rich>
              </c:tx>
              <c:dLblPos val="ctr"/>
              <c:showLegendKey val="0"/>
              <c:showVal val="0"/>
              <c:showCatName val="0"/>
              <c:showSerName val="0"/>
              <c:showPercent val="1"/>
              <c:showBubbleSize val="0"/>
              <c:extLst>
                <c:ext xmlns:c15="http://schemas.microsoft.com/office/drawing/2012/chart" uri="{CE6537A1-D6FC-4f65-9D91-7224C49458BB}"/>
              </c:extLst>
            </c:dLbl>
            <c:dLbl>
              <c:idx val="1"/>
              <c:tx>
                <c:rich>
                  <a:bodyPr/>
                  <a:lstStyle/>
                  <a:p>
                    <a:r>
                      <a:rPr lang="en-US"/>
                      <a:t>14</a:t>
                    </a:r>
                  </a:p>
                  <a:p>
                    <a:r>
                      <a:rPr lang="en-US"/>
                      <a:t>36.8%</a:t>
                    </a:r>
                  </a:p>
                </c:rich>
              </c:tx>
              <c:dLblPos val="ctr"/>
              <c:showLegendKey val="0"/>
              <c:showVal val="0"/>
              <c:showCatName val="0"/>
              <c:showSerName val="0"/>
              <c:showPercent val="1"/>
              <c:showBubbleSize val="0"/>
              <c:extLst>
                <c:ext xmlns:c15="http://schemas.microsoft.com/office/drawing/2012/chart" uri="{CE6537A1-D6FC-4f65-9D91-7224C49458BB}"/>
              </c:extLst>
            </c:dLbl>
            <c:dLbl>
              <c:idx val="2"/>
              <c:tx>
                <c:rich>
                  <a:bodyPr/>
                  <a:lstStyle/>
                  <a:p>
                    <a:r>
                      <a:rPr lang="en-US"/>
                      <a:t>8</a:t>
                    </a:r>
                  </a:p>
                  <a:p>
                    <a:r>
                      <a:rPr lang="en-US"/>
                      <a:t>21.1%</a:t>
                    </a:r>
                  </a:p>
                </c:rich>
              </c:tx>
              <c:dLblPos val="ctr"/>
              <c:showLegendKey val="0"/>
              <c:showVal val="0"/>
              <c:showCatName val="0"/>
              <c:showSerName val="0"/>
              <c:showPercent val="1"/>
              <c:showBubbleSize val="0"/>
              <c:extLst>
                <c:ext xmlns:c15="http://schemas.microsoft.com/office/drawing/2012/chart" uri="{CE6537A1-D6FC-4f65-9D91-7224C49458BB}"/>
              </c:extLst>
            </c:dLbl>
            <c:dLbl>
              <c:idx val="3"/>
              <c:tx>
                <c:rich>
                  <a:bodyPr/>
                  <a:lstStyle/>
                  <a:p>
                    <a:r>
                      <a:rPr lang="en-US"/>
                      <a:t>4</a:t>
                    </a:r>
                  </a:p>
                  <a:p>
                    <a:r>
                      <a:rPr lang="en-US"/>
                      <a:t>10.5%</a:t>
                    </a:r>
                  </a:p>
                </c:rich>
              </c:tx>
              <c:dLblPos val="ctr"/>
              <c:showLegendKey val="0"/>
              <c:showVal val="0"/>
              <c:showCatName val="0"/>
              <c:showSerName val="0"/>
              <c:showPercent val="1"/>
              <c:showBubbleSize val="0"/>
              <c:extLst>
                <c:ext xmlns:c15="http://schemas.microsoft.com/office/drawing/2012/chart" uri="{CE6537A1-D6FC-4f65-9D91-7224C49458BB}"/>
              </c:extLst>
            </c:dLbl>
            <c:dLbl>
              <c:idx val="4"/>
              <c:layout>
                <c:manualLayout>
                  <c:x val="2.8724628171478566E-2"/>
                  <c:y val="8.7410162484860471E-2"/>
                </c:manualLayout>
              </c:layout>
              <c:tx>
                <c:rich>
                  <a:bodyPr/>
                  <a:lstStyle/>
                  <a:p>
                    <a:r>
                      <a:rPr lang="en-US"/>
                      <a:t>1</a:t>
                    </a:r>
                  </a:p>
                  <a:p>
                    <a:r>
                      <a:rPr lang="en-US"/>
                      <a:t>2.6%</a:t>
                    </a:r>
                  </a:p>
                </c:rich>
              </c:tx>
              <c:dLblPos val="bestFit"/>
              <c:showLegendKey val="0"/>
              <c:showVal val="0"/>
              <c:showCatName val="0"/>
              <c:showSerName val="0"/>
              <c:showPercent val="1"/>
              <c:showBubbleSize val="0"/>
              <c:extLst>
                <c:ext xmlns:c15="http://schemas.microsoft.com/office/drawing/2012/chart" uri="{CE6537A1-D6FC-4f65-9D91-7224C49458BB}"/>
              </c:extLst>
            </c:dLbl>
            <c:dLbl>
              <c:idx val="5"/>
              <c:layout>
                <c:manualLayout>
                  <c:x val="-2.4936570428696412E-3"/>
                  <c:y val="1.7510875262442497E-2"/>
                </c:manualLayout>
              </c:layout>
              <c:tx>
                <c:rich>
                  <a:bodyPr/>
                  <a:lstStyle/>
                  <a:p>
                    <a:r>
                      <a:rPr lang="en-US"/>
                      <a:t>1</a:t>
                    </a:r>
                  </a:p>
                  <a:p>
                    <a:r>
                      <a:rPr lang="en-US"/>
                      <a:t>2.6%</a:t>
                    </a:r>
                  </a:p>
                </c:rich>
              </c:tx>
              <c:dLblPos val="bestFit"/>
              <c:showLegendKey val="0"/>
              <c:showVal val="0"/>
              <c:showCatName val="0"/>
              <c:showSerName val="0"/>
              <c:showPercent val="1"/>
              <c:showBubbleSize val="0"/>
              <c:extLst>
                <c:ext xmlns:c15="http://schemas.microsoft.com/office/drawing/2012/chart" uri="{CE6537A1-D6FC-4f65-9D91-7224C49458BB}"/>
              </c:extLst>
            </c:dLbl>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Soberana Sans" panose="02000000000000000000" pitchFamily="50" charset="0"/>
                    <a:ea typeface="+mn-ea"/>
                    <a:cs typeface="+mn-cs"/>
                  </a:defRPr>
                </a:pPr>
                <a:endParaRPr lang="es-MX"/>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SHCP!$B$73:$B$78</c:f>
              <c:strCache>
                <c:ptCount val="6"/>
                <c:pt idx="0">
                  <c:v>Evaluación de Diseño</c:v>
                </c:pt>
                <c:pt idx="1">
                  <c:v>Otros Informes Externos</c:v>
                </c:pt>
                <c:pt idx="2">
                  <c:v>Evaluación Específica de Desempeño</c:v>
                </c:pt>
                <c:pt idx="3">
                  <c:v>Evaluación de Consistencia y Resultados</c:v>
                </c:pt>
                <c:pt idx="4">
                  <c:v>Evaluación Complementaria</c:v>
                </c:pt>
                <c:pt idx="5">
                  <c:v>Evaluación de Procesos</c:v>
                </c:pt>
              </c:strCache>
            </c:strRef>
          </c:cat>
          <c:val>
            <c:numRef>
              <c:f>SHCP!$C$73:$C$78</c:f>
              <c:numCache>
                <c:formatCode>General</c:formatCode>
                <c:ptCount val="6"/>
                <c:pt idx="0">
                  <c:v>10</c:v>
                </c:pt>
                <c:pt idx="1">
                  <c:v>14</c:v>
                </c:pt>
                <c:pt idx="2">
                  <c:v>8</c:v>
                </c:pt>
                <c:pt idx="3">
                  <c:v>4</c:v>
                </c:pt>
                <c:pt idx="4">
                  <c:v>1</c:v>
                </c:pt>
                <c:pt idx="5">
                  <c:v>1</c:v>
                </c:pt>
              </c:numCache>
            </c:numRef>
          </c:val>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bg1">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Soberana Sans" panose="02000000000000000000" pitchFamily="50" charset="0"/>
              <a:ea typeface="+mn-ea"/>
              <a:cs typeface="+mn-cs"/>
            </a:defRPr>
          </a:pPr>
          <a:endParaRPr lang="es-MX"/>
        </a:p>
      </c:txPr>
    </c:legend>
    <c:plotVisOnly val="1"/>
    <c:dispBlanksAs val="gap"/>
    <c:showDLblsOverMax val="0"/>
  </c:chart>
  <c:spPr>
    <a:solidFill>
      <a:schemeClr val="bg1"/>
    </a:solidFill>
    <a:ln w="9525" cap="flat" cmpd="sng" algn="ctr">
      <a:noFill/>
      <a:round/>
    </a:ln>
    <a:effectLst/>
  </c:spPr>
  <c:txPr>
    <a:bodyPr/>
    <a:lstStyle/>
    <a:p>
      <a:pPr>
        <a:defRPr>
          <a:latin typeface="Soberana Sans" panose="02000000000000000000" pitchFamily="50" charset="0"/>
        </a:defRPr>
      </a:pPr>
      <a:endParaRPr lang="es-MX"/>
    </a:p>
  </c:txPr>
  <c:externalData r:id="rId4">
    <c:autoUpdate val="0"/>
  </c:externalData>
  <c:userShapes r:id="rId5"/>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withinLinear" id="19">
  <a:schemeClr val="accent6"/>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drawings/drawing1.xml><?xml version="1.0" encoding="utf-8"?>
<c:userShapes xmlns:c="http://schemas.openxmlformats.org/drawingml/2006/chart">
  <cdr:relSizeAnchor xmlns:cdr="http://schemas.openxmlformats.org/drawingml/2006/chartDrawing">
    <cdr:from>
      <cdr:x>0.12631</cdr:x>
      <cdr:y>0.92002</cdr:y>
    </cdr:from>
    <cdr:to>
      <cdr:x>0.97642</cdr:x>
      <cdr:y>1</cdr:y>
    </cdr:to>
    <cdr:sp macro="" textlink="">
      <cdr:nvSpPr>
        <cdr:cNvPr id="2" name="Cuadro de texto 5"/>
        <cdr:cNvSpPr txBox="1"/>
      </cdr:nvSpPr>
      <cdr:spPr>
        <a:xfrm xmlns:a="http://schemas.openxmlformats.org/drawingml/2006/main">
          <a:off x="576302" y="2515036"/>
          <a:ext cx="3878596" cy="218639"/>
        </a:xfrm>
        <a:prstGeom xmlns:a="http://schemas.openxmlformats.org/drawingml/2006/main" prst="rect">
          <a:avLst/>
        </a:prstGeom>
      </cdr:spPr>
      <cdr:txBody>
        <a:bodyPr xmlns:a="http://schemas.openxmlformats.org/drawingml/2006/main" wrap="square" rtlCol="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spcAft>
              <a:spcPts val="0"/>
            </a:spcAft>
          </a:pPr>
          <a:r>
            <a:rPr lang="es-ES_tradnl" sz="600">
              <a:effectLst/>
              <a:latin typeface="Soberana Sans" panose="02000000000000000000" pitchFamily="50" charset="0"/>
              <a:ea typeface="MS Mincho"/>
            </a:rPr>
            <a:t>Fuente: SHCP con Información proporcionada por las dependencias y entidades de la APF</a:t>
          </a:r>
          <a:r>
            <a:rPr lang="es-ES_tradnl" sz="600">
              <a:effectLst/>
              <a:latin typeface="Calibri"/>
              <a:ea typeface="MS Mincho"/>
            </a:rPr>
            <a:t>.</a:t>
          </a:r>
          <a:endParaRPr lang="es-MX" sz="1200">
            <a:effectLst/>
            <a:latin typeface="Times New Roman"/>
            <a:ea typeface="MS Mincho"/>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0.04678</cdr:x>
      <cdr:y>0.94523</cdr:y>
    </cdr:from>
    <cdr:to>
      <cdr:x>1</cdr:x>
      <cdr:y>1</cdr:y>
    </cdr:to>
    <cdr:sp macro="" textlink="">
      <cdr:nvSpPr>
        <cdr:cNvPr id="2" name="Cuadro de texto 5"/>
        <cdr:cNvSpPr txBox="1"/>
      </cdr:nvSpPr>
      <cdr:spPr>
        <a:xfrm xmlns:a="http://schemas.openxmlformats.org/drawingml/2006/main">
          <a:off x="297766" y="3465689"/>
          <a:ext cx="6067474" cy="200801"/>
        </a:xfrm>
        <a:prstGeom xmlns:a="http://schemas.openxmlformats.org/drawingml/2006/main" prst="rect">
          <a:avLst/>
        </a:prstGeom>
      </cdr:spPr>
      <cdr:txBody>
        <a:bodyPr xmlns:a="http://schemas.openxmlformats.org/drawingml/2006/main" wrap="square" rtlCol="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spcAft>
              <a:spcPts val="0"/>
            </a:spcAft>
          </a:pPr>
          <a:r>
            <a:rPr lang="es-ES_tradnl" sz="600">
              <a:effectLst/>
              <a:latin typeface="Soberana Sans" panose="02000000000000000000" pitchFamily="50" charset="0"/>
              <a:ea typeface="MS Mincho"/>
            </a:rPr>
            <a:t>Fuente: SHCP con Información proporcionada por las dependencias y entidades de la APF.</a:t>
          </a:r>
          <a:endParaRPr lang="es-MX" sz="1200">
            <a:effectLst/>
            <a:latin typeface="Soberana Sans" panose="02000000000000000000" pitchFamily="50" charset="0"/>
            <a:ea typeface="MS Mincho"/>
          </a:endParaRPr>
        </a:p>
      </cdr:txBody>
    </cdr:sp>
  </cdr:relSizeAnchor>
</c:userShapes>
</file>

<file path=word/drawings/drawing3.xml><?xml version="1.0" encoding="utf-8"?>
<c:userShapes xmlns:c="http://schemas.openxmlformats.org/drawingml/2006/chart">
  <cdr:relSizeAnchor xmlns:cdr="http://schemas.openxmlformats.org/drawingml/2006/chartDrawing">
    <cdr:from>
      <cdr:x>0</cdr:x>
      <cdr:y>0.93446</cdr:y>
    </cdr:from>
    <cdr:to>
      <cdr:x>1</cdr:x>
      <cdr:y>0.99674</cdr:y>
    </cdr:to>
    <cdr:sp macro="" textlink="">
      <cdr:nvSpPr>
        <cdr:cNvPr id="2" name="Cuadro de texto 5"/>
        <cdr:cNvSpPr txBox="1"/>
      </cdr:nvSpPr>
      <cdr:spPr>
        <a:xfrm xmlns:a="http://schemas.openxmlformats.org/drawingml/2006/main">
          <a:off x="0" y="3334124"/>
          <a:ext cx="4572000" cy="222205"/>
        </a:xfrm>
        <a:prstGeom xmlns:a="http://schemas.openxmlformats.org/drawingml/2006/main" prst="rect">
          <a:avLst/>
        </a:prstGeom>
      </cdr:spPr>
      <cdr:txBody>
        <a:bodyPr xmlns:a="http://schemas.openxmlformats.org/drawingml/2006/main" wrap="square" rtlCol="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spcAft>
              <a:spcPts val="0"/>
            </a:spcAft>
          </a:pPr>
          <a:r>
            <a:rPr lang="es-ES_tradnl" sz="600">
              <a:effectLst/>
              <a:latin typeface="Soberana Sans" panose="02000000000000000000" pitchFamily="50" charset="0"/>
              <a:ea typeface="MS Mincho"/>
            </a:rPr>
            <a:t>Fuente: SHCP con Información proporcionada por las dependencias y entidades de la APF.</a:t>
          </a:r>
          <a:endParaRPr lang="es-MX" sz="1200">
            <a:effectLst/>
            <a:latin typeface="Soberana Sans" panose="02000000000000000000" pitchFamily="50" charset="0"/>
            <a:ea typeface="MS Mincho"/>
          </a:endParaRPr>
        </a:p>
      </cdr:txBody>
    </cdr:sp>
  </cdr:relSizeAnchor>
</c:userShapes>
</file>

<file path=word/drawings/drawing4.xml><?xml version="1.0" encoding="utf-8"?>
<c:userShapes xmlns:c="http://schemas.openxmlformats.org/drawingml/2006/chart">
  <cdr:relSizeAnchor xmlns:cdr="http://schemas.openxmlformats.org/drawingml/2006/chartDrawing">
    <cdr:from>
      <cdr:x>0.0687</cdr:x>
      <cdr:y>0.92739</cdr:y>
    </cdr:from>
    <cdr:to>
      <cdr:x>0.86069</cdr:x>
      <cdr:y>1</cdr:y>
    </cdr:to>
    <cdr:sp macro="" textlink="">
      <cdr:nvSpPr>
        <cdr:cNvPr id="2" name="Cuadro de texto 5"/>
        <cdr:cNvSpPr txBox="1"/>
      </cdr:nvSpPr>
      <cdr:spPr>
        <a:xfrm xmlns:a="http://schemas.openxmlformats.org/drawingml/2006/main">
          <a:off x="342900" y="3131731"/>
          <a:ext cx="3952875" cy="245199"/>
        </a:xfrm>
        <a:prstGeom xmlns:a="http://schemas.openxmlformats.org/drawingml/2006/main" prst="rect">
          <a:avLst/>
        </a:prstGeom>
      </cdr:spPr>
      <cdr:txBody>
        <a:bodyPr xmlns:a="http://schemas.openxmlformats.org/drawingml/2006/main" wrap="square" rtlCol="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spcAft>
              <a:spcPts val="0"/>
            </a:spcAft>
          </a:pPr>
          <a:r>
            <a:rPr lang="es-ES_tradnl" sz="600">
              <a:effectLst/>
              <a:latin typeface="Soberana Sans" panose="02000000000000000000" pitchFamily="50" charset="0"/>
              <a:ea typeface="MS Mincho"/>
            </a:rPr>
            <a:t>Fuente: SHCP con Información proporcionada por las dependencias y entidades de la APF. </a:t>
          </a:r>
        </a:p>
        <a:p xmlns:a="http://schemas.openxmlformats.org/drawingml/2006/main">
          <a:pPr>
            <a:spcAft>
              <a:spcPts val="0"/>
            </a:spcAft>
          </a:pPr>
          <a:r>
            <a:rPr lang="es-ES_tradnl" sz="600">
              <a:effectLst/>
              <a:latin typeface="Soberana Sans" panose="02000000000000000000" pitchFamily="50" charset="0"/>
              <a:ea typeface="MS Mincho"/>
            </a:rPr>
            <a:t>Nota: La suma del porcentaje total puede no coincidir por efectos de redondeo. </a:t>
          </a:r>
          <a:endParaRPr lang="es-MX" sz="1200">
            <a:effectLst/>
            <a:latin typeface="Soberana Sans" panose="02000000000000000000" pitchFamily="50" charset="0"/>
            <a:ea typeface="MS Mincho"/>
          </a:endParaRPr>
        </a:p>
      </cdr:txBody>
    </cdr:sp>
  </cdr:relSizeAnchor>
</c:userShape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64C69C-A0CB-4722-A2F9-1EC74550A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PlantillaSoberana</Template>
  <TotalTime>59</TotalTime>
  <Pages>59</Pages>
  <Words>22852</Words>
  <Characters>125690</Characters>
  <Application>Microsoft Office Word</Application>
  <DocSecurity>0</DocSecurity>
  <Lines>1047</Lines>
  <Paragraphs>296</Paragraphs>
  <ScaleCrop>false</ScaleCrop>
  <HeadingPairs>
    <vt:vector size="4" baseType="variant">
      <vt:variant>
        <vt:lpstr>Título</vt:lpstr>
      </vt:variant>
      <vt:variant>
        <vt:i4>1</vt:i4>
      </vt:variant>
      <vt:variant>
        <vt:lpstr>Headings</vt:lpstr>
      </vt:variant>
      <vt:variant>
        <vt:i4>4</vt:i4>
      </vt:variant>
    </vt:vector>
  </HeadingPairs>
  <TitlesOfParts>
    <vt:vector size="5" baseType="lpstr">
      <vt:lpstr/>
      <vt:lpstr>    I. Estrategia General de Deuda Pública en México </vt:lpstr>
      <vt:lpstr>    II. Necesidades de Financiamiento para 2013  </vt:lpstr>
      <vt:lpstr>    III. Estrategia de Financiamiento para 2013 </vt:lpstr>
      <vt:lpstr>    IV. Análisis de Riesgos de la Deuda Pública</vt:lpstr>
    </vt:vector>
  </TitlesOfParts>
  <Company>Secretaria de Hacienda y Credito Publico</Company>
  <LinksUpToDate>false</LinksUpToDate>
  <CharactersWithSpaces>148246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UPCP</dc:creator>
  <cp:lastModifiedBy>Deyanell Bracamontes Silva</cp:lastModifiedBy>
  <cp:revision>3</cp:revision>
  <cp:lastPrinted>2016-10-13T00:06:00Z</cp:lastPrinted>
  <dcterms:created xsi:type="dcterms:W3CDTF">2017-01-27T19:45:00Z</dcterms:created>
  <dcterms:modified xsi:type="dcterms:W3CDTF">2017-01-27T22:02:00Z</dcterms:modified>
</cp:coreProperties>
</file>